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20D13">
      <w:pPr>
        <w:widowControl/>
        <w:shd w:val="clear" w:color="auto" w:fill="FFFFFF"/>
        <w:spacing w:line="315" w:lineRule="atLeast"/>
        <w:ind w:left="2530" w:hanging="2530" w:hangingChars="700"/>
        <w:jc w:val="center"/>
        <w:rPr>
          <w:rFonts w:hint="eastAsia" w:ascii="宋体" w:hAnsi="宋体" w:eastAsia="宋体" w:cs="Segoe UI"/>
          <w:b/>
          <w:bCs/>
          <w:color w:val="000000"/>
          <w:kern w:val="0"/>
          <w:sz w:val="36"/>
          <w:szCs w:val="36"/>
          <w:lang w:val="en-US" w:eastAsia="zh-CN"/>
        </w:rPr>
      </w:pPr>
      <w:r>
        <w:rPr>
          <w:rFonts w:hint="eastAsia" w:ascii="宋体" w:hAnsi="宋体" w:eastAsia="宋体" w:cs="Segoe UI"/>
          <w:b/>
          <w:bCs/>
          <w:color w:val="000000"/>
          <w:kern w:val="0"/>
          <w:sz w:val="36"/>
          <w:szCs w:val="36"/>
          <w:lang w:eastAsia="zh-CN"/>
        </w:rPr>
        <w:t>寿县寿春物业管理有限责任公司门面资产</w:t>
      </w:r>
      <w:r>
        <w:rPr>
          <w:rFonts w:hint="eastAsia" w:ascii="宋体" w:hAnsi="宋体" w:eastAsia="宋体" w:cs="Segoe UI"/>
          <w:b/>
          <w:bCs/>
          <w:color w:val="000000"/>
          <w:kern w:val="0"/>
          <w:sz w:val="36"/>
          <w:szCs w:val="36"/>
          <w:lang w:val="en-US" w:eastAsia="zh-CN"/>
        </w:rPr>
        <w:t>2026年</w:t>
      </w:r>
    </w:p>
    <w:p w14:paraId="398F9294">
      <w:pPr>
        <w:widowControl/>
        <w:shd w:val="clear" w:color="auto" w:fill="FFFFFF"/>
        <w:spacing w:line="315" w:lineRule="atLeast"/>
        <w:ind w:left="2522" w:leftChars="1029" w:hanging="361" w:hangingChars="100"/>
        <w:rPr>
          <w:rFonts w:hint="default" w:ascii="宋体" w:hAnsi="宋体" w:eastAsia="宋体" w:cs="Segoe UI"/>
          <w:b/>
          <w:bCs/>
          <w:color w:val="000000"/>
          <w:kern w:val="0"/>
          <w:sz w:val="36"/>
          <w:szCs w:val="36"/>
          <w:lang w:val="en-US" w:eastAsia="zh-CN"/>
        </w:rPr>
      </w:pPr>
      <w:r>
        <w:rPr>
          <w:rFonts w:hint="eastAsia" w:ascii="宋体" w:hAnsi="宋体" w:eastAsia="宋体" w:cs="Segoe UI"/>
          <w:b/>
          <w:bCs/>
          <w:color w:val="000000"/>
          <w:kern w:val="0"/>
          <w:sz w:val="36"/>
          <w:szCs w:val="36"/>
          <w:lang w:eastAsia="zh-CN"/>
        </w:rPr>
        <w:t>租赁项目拍租</w:t>
      </w:r>
      <w:r>
        <w:rPr>
          <w:rFonts w:hint="eastAsia" w:ascii="宋体" w:hAnsi="宋体" w:eastAsia="宋体" w:cs="Segoe UI"/>
          <w:b/>
          <w:bCs/>
          <w:color w:val="000000"/>
          <w:kern w:val="0"/>
          <w:sz w:val="36"/>
          <w:szCs w:val="36"/>
          <w:lang w:val="en-US" w:eastAsia="zh-CN"/>
        </w:rPr>
        <w:t>细则</w:t>
      </w:r>
    </w:p>
    <w:p w14:paraId="442D7BDD">
      <w:pPr>
        <w:widowControl/>
        <w:shd w:val="clear" w:color="auto" w:fill="FFFFFF"/>
        <w:spacing w:line="315" w:lineRule="atLeast"/>
        <w:ind w:firstLine="560"/>
        <w:rPr>
          <w:rFonts w:hint="eastAsia" w:ascii="宋体" w:hAnsi="宋体" w:eastAsia="宋体" w:cs="Segoe UI"/>
          <w:color w:val="000000"/>
          <w:kern w:val="0"/>
          <w:sz w:val="28"/>
          <w:szCs w:val="28"/>
        </w:rPr>
      </w:pPr>
      <w:r>
        <w:rPr>
          <w:rFonts w:hint="eastAsia" w:ascii="宋体" w:hAnsi="宋体" w:eastAsia="宋体" w:cs="Segoe UI"/>
          <w:color w:val="000000"/>
          <w:kern w:val="0"/>
          <w:sz w:val="28"/>
          <w:szCs w:val="28"/>
        </w:rPr>
        <w:t>根据《中华人民共和国物权法》、《中华人民共和国</w:t>
      </w:r>
      <w:r>
        <w:rPr>
          <w:rFonts w:hint="eastAsia" w:ascii="宋体" w:hAnsi="宋体" w:eastAsia="宋体" w:cs="Segoe UI"/>
          <w:color w:val="000000"/>
          <w:kern w:val="0"/>
          <w:sz w:val="28"/>
          <w:szCs w:val="28"/>
          <w:lang w:eastAsia="zh-CN"/>
        </w:rPr>
        <w:t>民法典</w:t>
      </w:r>
      <w:r>
        <w:rPr>
          <w:rFonts w:hint="eastAsia" w:ascii="宋体" w:hAnsi="宋体" w:eastAsia="宋体" w:cs="Segoe UI"/>
          <w:color w:val="000000"/>
          <w:kern w:val="0"/>
          <w:sz w:val="28"/>
          <w:szCs w:val="28"/>
        </w:rPr>
        <w:t>》等法律、法</w:t>
      </w:r>
      <w:r>
        <w:rPr>
          <w:rFonts w:hint="eastAsia" w:ascii="宋体" w:hAnsi="宋体" w:eastAsia="宋体" w:cs="Segoe UI"/>
          <w:color w:val="000000"/>
          <w:kern w:val="0"/>
          <w:sz w:val="28"/>
          <w:szCs w:val="28"/>
          <w:lang w:eastAsia="zh-CN"/>
        </w:rPr>
        <w:t>规</w:t>
      </w:r>
      <w:r>
        <w:rPr>
          <w:rFonts w:hint="eastAsia" w:ascii="宋体" w:hAnsi="宋体" w:eastAsia="宋体" w:cs="Segoe UI"/>
          <w:color w:val="000000"/>
          <w:kern w:val="0"/>
          <w:sz w:val="28"/>
          <w:szCs w:val="28"/>
          <w:lang w:val="en-US" w:eastAsia="zh-CN"/>
        </w:rPr>
        <w:t>,</w:t>
      </w:r>
      <w:r>
        <w:rPr>
          <w:rFonts w:hint="eastAsia" w:ascii="宋体" w:hAnsi="宋体" w:eastAsia="宋体" w:cs="Segoe UI"/>
          <w:color w:val="000000"/>
          <w:kern w:val="0"/>
          <w:sz w:val="28"/>
          <w:szCs w:val="28"/>
        </w:rPr>
        <w:t>寿县寿春物业管理有限责任公司决定以挂牌方式出让下列房屋租赁使用权。现将有关事项公告如下：</w:t>
      </w:r>
    </w:p>
    <w:p w14:paraId="5FD90634">
      <w:pPr>
        <w:widowControl/>
        <w:shd w:val="clear" w:color="auto" w:fill="FFFFFF"/>
        <w:spacing w:line="315" w:lineRule="atLeast"/>
        <w:ind w:firstLine="56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eastAsia="zh-CN"/>
        </w:rPr>
        <w:t>一、</w:t>
      </w:r>
      <w:r>
        <w:rPr>
          <w:rFonts w:hint="eastAsia" w:ascii="宋体" w:hAnsi="宋体" w:eastAsia="宋体" w:cs="宋体"/>
          <w:b/>
          <w:bCs/>
          <w:color w:val="000000"/>
          <w:kern w:val="0"/>
          <w:sz w:val="28"/>
          <w:szCs w:val="28"/>
        </w:rPr>
        <w:t>寿春物业</w:t>
      </w:r>
      <w:r>
        <w:rPr>
          <w:rFonts w:hint="eastAsia" w:ascii="宋体" w:hAnsi="宋体" w:eastAsia="宋体" w:cs="宋体"/>
          <w:b/>
          <w:bCs/>
          <w:color w:val="000000"/>
          <w:kern w:val="0"/>
          <w:sz w:val="28"/>
          <w:szCs w:val="28"/>
          <w:lang w:eastAsia="zh-CN"/>
        </w:rPr>
        <w:t>公司门面资产</w:t>
      </w:r>
      <w:r>
        <w:rPr>
          <w:rFonts w:hint="eastAsia" w:ascii="宋体" w:hAnsi="宋体" w:eastAsia="宋体" w:cs="宋体"/>
          <w:b/>
          <w:bCs/>
          <w:color w:val="000000"/>
          <w:kern w:val="0"/>
          <w:sz w:val="28"/>
          <w:szCs w:val="28"/>
          <w:lang w:val="en-US" w:eastAsia="zh-CN"/>
        </w:rPr>
        <w:t>2026</w:t>
      </w:r>
      <w:r>
        <w:rPr>
          <w:rFonts w:hint="eastAsia" w:ascii="宋体" w:hAnsi="宋体" w:eastAsia="宋体" w:cs="宋体"/>
          <w:b/>
          <w:bCs/>
          <w:color w:val="000000"/>
          <w:kern w:val="0"/>
          <w:sz w:val="28"/>
          <w:szCs w:val="28"/>
        </w:rPr>
        <w:t>租赁项目出租使用权基本要求</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371"/>
        <w:gridCol w:w="788"/>
        <w:gridCol w:w="758"/>
        <w:gridCol w:w="952"/>
        <w:gridCol w:w="572"/>
        <w:gridCol w:w="1176"/>
        <w:gridCol w:w="945"/>
        <w:gridCol w:w="947"/>
      </w:tblGrid>
      <w:tr w14:paraId="379D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013" w:type="dxa"/>
          </w:tcPr>
          <w:p w14:paraId="3CD84625">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标的号</w:t>
            </w:r>
          </w:p>
          <w:p w14:paraId="36989453">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p>
        </w:tc>
        <w:tc>
          <w:tcPr>
            <w:tcW w:w="1371" w:type="dxa"/>
          </w:tcPr>
          <w:p w14:paraId="73E5B946">
            <w:pPr>
              <w:widowControl/>
              <w:numPr>
                <w:ilvl w:val="0"/>
                <w:numId w:val="0"/>
              </w:numPr>
              <w:spacing w:after="120" w:line="315" w:lineRule="atLeast"/>
              <w:ind w:firstLine="240" w:firstLineChars="100"/>
              <w:jc w:val="both"/>
              <w:rPr>
                <w:rFonts w:hint="eastAsia" w:ascii="黑体" w:hAnsi="黑体" w:eastAsia="黑体" w:cs="Segoe UI"/>
                <w:color w:val="000000"/>
                <w:kern w:val="0"/>
                <w:sz w:val="32"/>
                <w:szCs w:val="32"/>
                <w:vertAlign w:val="baseline"/>
                <w:lang w:eastAsia="zh-CN"/>
              </w:rPr>
            </w:pPr>
            <w:r>
              <w:rPr>
                <w:rFonts w:hint="eastAsia" w:ascii="黑体" w:hAnsi="黑体" w:eastAsia="黑体" w:cs="Segoe UI"/>
                <w:color w:val="000000"/>
                <w:kern w:val="0"/>
                <w:sz w:val="24"/>
                <w:szCs w:val="24"/>
                <w:vertAlign w:val="baseline"/>
                <w:lang w:eastAsia="zh-CN"/>
              </w:rPr>
              <w:t>位置</w:t>
            </w:r>
          </w:p>
        </w:tc>
        <w:tc>
          <w:tcPr>
            <w:tcW w:w="788" w:type="dxa"/>
          </w:tcPr>
          <w:p w14:paraId="49D050A9">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结构</w:t>
            </w:r>
          </w:p>
        </w:tc>
        <w:tc>
          <w:tcPr>
            <w:tcW w:w="758" w:type="dxa"/>
          </w:tcPr>
          <w:p w14:paraId="5E0C178B">
            <w:pPr>
              <w:widowControl/>
              <w:numPr>
                <w:ilvl w:val="0"/>
                <w:numId w:val="0"/>
              </w:numPr>
              <w:spacing w:after="120" w:line="315" w:lineRule="atLeast"/>
              <w:jc w:val="both"/>
              <w:rPr>
                <w:rFonts w:hint="eastAsia" w:ascii="黑体" w:hAnsi="黑体" w:eastAsia="黑体" w:cs="Segoe UI"/>
                <w:color w:val="000000"/>
                <w:kern w:val="0"/>
                <w:sz w:val="32"/>
                <w:szCs w:val="32"/>
                <w:vertAlign w:val="baseline"/>
                <w:lang w:eastAsia="zh-CN"/>
              </w:rPr>
            </w:pPr>
            <w:r>
              <w:rPr>
                <w:rFonts w:hint="eastAsia" w:ascii="黑体" w:hAnsi="黑体" w:eastAsia="黑体" w:cs="Segoe UI"/>
                <w:color w:val="000000"/>
                <w:kern w:val="0"/>
                <w:sz w:val="24"/>
                <w:szCs w:val="24"/>
                <w:vertAlign w:val="baseline"/>
                <w:lang w:eastAsia="zh-CN"/>
              </w:rPr>
              <w:t>层数</w:t>
            </w:r>
          </w:p>
        </w:tc>
        <w:tc>
          <w:tcPr>
            <w:tcW w:w="952" w:type="dxa"/>
          </w:tcPr>
          <w:p w14:paraId="0F943345">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面</w:t>
            </w:r>
            <w:r>
              <w:rPr>
                <w:rFonts w:hint="eastAsia" w:ascii="黑体" w:hAnsi="黑体" w:eastAsia="黑体" w:cs="Segoe UI"/>
                <w:color w:val="000000"/>
                <w:kern w:val="0"/>
                <w:sz w:val="24"/>
                <w:szCs w:val="24"/>
                <w:vertAlign w:val="baseline"/>
                <w:lang w:val="en-US" w:eastAsia="zh-CN"/>
              </w:rPr>
              <w:t xml:space="preserve"> </w:t>
            </w:r>
            <w:r>
              <w:rPr>
                <w:rFonts w:hint="eastAsia" w:ascii="黑体" w:hAnsi="黑体" w:eastAsia="黑体" w:cs="Segoe UI"/>
                <w:color w:val="000000"/>
                <w:kern w:val="0"/>
                <w:sz w:val="24"/>
                <w:szCs w:val="24"/>
                <w:vertAlign w:val="baseline"/>
                <w:lang w:eastAsia="zh-CN"/>
              </w:rPr>
              <w:t>积</w:t>
            </w:r>
          </w:p>
          <w:p w14:paraId="607C5C88">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w:t>
            </w:r>
            <w:r>
              <w:rPr>
                <w:rFonts w:hint="eastAsia" w:ascii="黑体" w:hAnsi="黑体" w:eastAsia="黑体" w:cs="Segoe UI"/>
                <w:color w:val="000000"/>
                <w:kern w:val="0"/>
                <w:sz w:val="24"/>
                <w:szCs w:val="24"/>
                <w:vertAlign w:val="baseline"/>
                <w:lang w:val="en-US" w:eastAsia="zh-CN"/>
              </w:rPr>
              <w:t>m</w:t>
            </w:r>
            <w:r>
              <w:rPr>
                <w:rFonts w:hint="eastAsia" w:ascii="黑体" w:hAnsi="黑体" w:eastAsia="黑体" w:cs="Segoe UI"/>
                <w:color w:val="000000"/>
                <w:kern w:val="0"/>
                <w:sz w:val="24"/>
                <w:szCs w:val="24"/>
                <w:vertAlign w:val="superscript"/>
                <w:lang w:val="en-US" w:eastAsia="zh-CN"/>
              </w:rPr>
              <w:t>2</w:t>
            </w:r>
            <w:r>
              <w:rPr>
                <w:rFonts w:hint="eastAsia" w:ascii="黑体" w:hAnsi="黑体" w:eastAsia="黑体" w:cs="Segoe UI"/>
                <w:color w:val="000000"/>
                <w:kern w:val="0"/>
                <w:sz w:val="24"/>
                <w:szCs w:val="24"/>
                <w:vertAlign w:val="baseline"/>
                <w:lang w:eastAsia="zh-CN"/>
              </w:rPr>
              <w:t>）</w:t>
            </w:r>
          </w:p>
        </w:tc>
        <w:tc>
          <w:tcPr>
            <w:tcW w:w="572" w:type="dxa"/>
          </w:tcPr>
          <w:p w14:paraId="3019CA52">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间数</w:t>
            </w:r>
          </w:p>
        </w:tc>
        <w:tc>
          <w:tcPr>
            <w:tcW w:w="1176" w:type="dxa"/>
          </w:tcPr>
          <w:p w14:paraId="181AC786">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参拍价</w:t>
            </w:r>
          </w:p>
          <w:p w14:paraId="1AF1A693">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/元/年</w:t>
            </w:r>
          </w:p>
        </w:tc>
        <w:tc>
          <w:tcPr>
            <w:tcW w:w="945" w:type="dxa"/>
          </w:tcPr>
          <w:p w14:paraId="08564AC4">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保证金</w:t>
            </w:r>
          </w:p>
          <w:p w14:paraId="770188F3">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（元）</w:t>
            </w:r>
          </w:p>
        </w:tc>
        <w:tc>
          <w:tcPr>
            <w:tcW w:w="947" w:type="dxa"/>
          </w:tcPr>
          <w:p w14:paraId="3CBAA217">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eastAsia="zh-CN"/>
              </w:rPr>
              <w:t>增幅（元）</w:t>
            </w:r>
            <w:r>
              <w:rPr>
                <w:rFonts w:hint="eastAsia" w:ascii="黑体" w:hAnsi="黑体" w:eastAsia="黑体" w:cs="Segoe UI"/>
                <w:color w:val="000000"/>
                <w:kern w:val="0"/>
                <w:sz w:val="24"/>
                <w:szCs w:val="24"/>
                <w:vertAlign w:val="baseline"/>
                <w:lang w:val="en-US" w:eastAsia="zh-CN"/>
              </w:rPr>
              <w:t>/次</w:t>
            </w:r>
          </w:p>
        </w:tc>
      </w:tr>
      <w:tr w14:paraId="517F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13" w:type="dxa"/>
          </w:tcPr>
          <w:p w14:paraId="50164DFC">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54C094BB">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棋盘街</w:t>
            </w:r>
          </w:p>
        </w:tc>
        <w:tc>
          <w:tcPr>
            <w:tcW w:w="1371" w:type="dxa"/>
          </w:tcPr>
          <w:p w14:paraId="0179A046">
            <w:pPr>
              <w:widowControl/>
              <w:numPr>
                <w:ilvl w:val="0"/>
                <w:numId w:val="0"/>
              </w:numPr>
              <w:spacing w:after="120" w:line="315" w:lineRule="atLeast"/>
              <w:jc w:val="both"/>
              <w:rPr>
                <w:rFonts w:hint="default" w:ascii="黑体" w:hAnsi="黑体" w:eastAsia="黑体" w:cs="Segoe UI"/>
                <w:color w:val="000000"/>
                <w:kern w:val="0"/>
                <w:sz w:val="32"/>
                <w:szCs w:val="32"/>
                <w:vertAlign w:val="baseline"/>
                <w:lang w:val="en-US" w:eastAsia="zh-CN"/>
              </w:rPr>
            </w:pPr>
            <w:r>
              <w:rPr>
                <w:rFonts w:hint="eastAsia" w:ascii="黑体" w:hAnsi="黑体" w:eastAsia="黑体" w:cs="Segoe UI"/>
                <w:color w:val="000000"/>
                <w:kern w:val="0"/>
                <w:sz w:val="24"/>
                <w:szCs w:val="24"/>
                <w:vertAlign w:val="baseline"/>
                <w:lang w:val="en-US" w:eastAsia="zh-CN"/>
              </w:rPr>
              <w:t>原老龄委综合楼</w:t>
            </w:r>
          </w:p>
        </w:tc>
        <w:tc>
          <w:tcPr>
            <w:tcW w:w="788" w:type="dxa"/>
          </w:tcPr>
          <w:p w14:paraId="5806A4B7">
            <w:pPr>
              <w:widowControl/>
              <w:numPr>
                <w:ilvl w:val="0"/>
                <w:numId w:val="0"/>
              </w:numPr>
              <w:spacing w:after="120" w:line="315" w:lineRule="atLeast"/>
              <w:jc w:val="both"/>
              <w:rPr>
                <w:rFonts w:hint="eastAsia" w:ascii="黑体" w:hAnsi="黑体" w:eastAsia="黑体" w:cs="Segoe UI"/>
                <w:color w:val="000000"/>
                <w:kern w:val="0"/>
                <w:sz w:val="32"/>
                <w:szCs w:val="32"/>
                <w:vertAlign w:val="baseline"/>
              </w:rPr>
            </w:pPr>
          </w:p>
        </w:tc>
        <w:tc>
          <w:tcPr>
            <w:tcW w:w="758" w:type="dxa"/>
          </w:tcPr>
          <w:p w14:paraId="7E81C859">
            <w:pPr>
              <w:widowControl/>
              <w:numPr>
                <w:ilvl w:val="0"/>
                <w:numId w:val="0"/>
              </w:numPr>
              <w:spacing w:after="120" w:line="315" w:lineRule="atLeast"/>
              <w:jc w:val="both"/>
              <w:rPr>
                <w:rFonts w:hint="eastAsia" w:ascii="黑体" w:hAnsi="黑体" w:eastAsia="黑体" w:cs="Segoe UI"/>
                <w:color w:val="000000"/>
                <w:kern w:val="0"/>
                <w:sz w:val="32"/>
                <w:szCs w:val="32"/>
                <w:vertAlign w:val="baseline"/>
              </w:rPr>
            </w:pPr>
          </w:p>
        </w:tc>
        <w:tc>
          <w:tcPr>
            <w:tcW w:w="952" w:type="dxa"/>
          </w:tcPr>
          <w:p w14:paraId="6B40DBD4">
            <w:pPr>
              <w:widowControl/>
              <w:numPr>
                <w:ilvl w:val="0"/>
                <w:numId w:val="0"/>
              </w:numPr>
              <w:spacing w:after="120" w:line="315" w:lineRule="atLeast"/>
              <w:jc w:val="both"/>
              <w:rPr>
                <w:rFonts w:hint="eastAsia" w:ascii="黑体" w:hAnsi="黑体" w:eastAsia="黑体" w:cs="Segoe UI"/>
                <w:color w:val="000000"/>
                <w:kern w:val="0"/>
                <w:sz w:val="32"/>
                <w:szCs w:val="32"/>
                <w:vertAlign w:val="baseline"/>
              </w:rPr>
            </w:pPr>
          </w:p>
        </w:tc>
        <w:tc>
          <w:tcPr>
            <w:tcW w:w="572" w:type="dxa"/>
          </w:tcPr>
          <w:p w14:paraId="3BA06309">
            <w:pPr>
              <w:widowControl/>
              <w:numPr>
                <w:ilvl w:val="0"/>
                <w:numId w:val="0"/>
              </w:numPr>
              <w:spacing w:after="120" w:line="315" w:lineRule="atLeast"/>
              <w:jc w:val="both"/>
              <w:rPr>
                <w:rFonts w:hint="eastAsia" w:ascii="黑体" w:hAnsi="黑体" w:eastAsia="黑体" w:cs="Segoe UI"/>
                <w:color w:val="000000"/>
                <w:kern w:val="0"/>
                <w:sz w:val="32"/>
                <w:szCs w:val="32"/>
                <w:vertAlign w:val="baseline"/>
              </w:rPr>
            </w:pPr>
          </w:p>
        </w:tc>
        <w:tc>
          <w:tcPr>
            <w:tcW w:w="1176" w:type="dxa"/>
          </w:tcPr>
          <w:p w14:paraId="69CC3A9A">
            <w:pPr>
              <w:widowControl/>
              <w:numPr>
                <w:ilvl w:val="0"/>
                <w:numId w:val="0"/>
              </w:numPr>
              <w:spacing w:after="120" w:line="315" w:lineRule="atLeast"/>
              <w:jc w:val="both"/>
              <w:rPr>
                <w:rFonts w:hint="eastAsia" w:ascii="黑体" w:hAnsi="黑体" w:eastAsia="黑体" w:cs="Segoe UI"/>
                <w:color w:val="000000"/>
                <w:kern w:val="0"/>
                <w:sz w:val="32"/>
                <w:szCs w:val="32"/>
                <w:vertAlign w:val="baseline"/>
              </w:rPr>
            </w:pPr>
          </w:p>
        </w:tc>
        <w:tc>
          <w:tcPr>
            <w:tcW w:w="945" w:type="dxa"/>
          </w:tcPr>
          <w:p w14:paraId="4F6B86BE">
            <w:pPr>
              <w:widowControl/>
              <w:numPr>
                <w:ilvl w:val="0"/>
                <w:numId w:val="0"/>
              </w:numPr>
              <w:spacing w:after="120" w:line="315" w:lineRule="atLeast"/>
              <w:jc w:val="both"/>
              <w:rPr>
                <w:rFonts w:hint="eastAsia" w:ascii="黑体" w:hAnsi="黑体" w:eastAsia="黑体" w:cs="Segoe UI"/>
                <w:color w:val="000000"/>
                <w:kern w:val="0"/>
                <w:sz w:val="32"/>
                <w:szCs w:val="32"/>
                <w:vertAlign w:val="baseline"/>
              </w:rPr>
            </w:pPr>
          </w:p>
        </w:tc>
        <w:tc>
          <w:tcPr>
            <w:tcW w:w="947" w:type="dxa"/>
          </w:tcPr>
          <w:p w14:paraId="2E9DD53E">
            <w:pPr>
              <w:widowControl/>
              <w:numPr>
                <w:ilvl w:val="0"/>
                <w:numId w:val="0"/>
              </w:numPr>
              <w:spacing w:after="120" w:line="315" w:lineRule="atLeast"/>
              <w:jc w:val="both"/>
              <w:rPr>
                <w:rFonts w:hint="eastAsia" w:ascii="黑体" w:hAnsi="黑体" w:eastAsia="黑体" w:cs="Segoe UI"/>
                <w:color w:val="000000"/>
                <w:kern w:val="0"/>
                <w:sz w:val="32"/>
                <w:szCs w:val="32"/>
                <w:vertAlign w:val="baseline"/>
              </w:rPr>
            </w:pPr>
          </w:p>
        </w:tc>
      </w:tr>
      <w:tr w14:paraId="598D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49935FB6">
            <w:pPr>
              <w:widowControl/>
              <w:numPr>
                <w:ilvl w:val="0"/>
                <w:numId w:val="0"/>
              </w:numPr>
              <w:spacing w:after="120" w:line="315" w:lineRule="atLeast"/>
              <w:jc w:val="both"/>
              <w:rPr>
                <w:rFonts w:hint="default" w:ascii="黑体" w:hAnsi="黑体" w:eastAsia="黑体" w:cs="Segoe UI"/>
                <w:color w:val="000000"/>
                <w:kern w:val="0"/>
                <w:sz w:val="32"/>
                <w:szCs w:val="32"/>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371" w:type="dxa"/>
          </w:tcPr>
          <w:p w14:paraId="4B430D4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郝家巷以东1店</w:t>
            </w:r>
          </w:p>
        </w:tc>
        <w:tc>
          <w:tcPr>
            <w:tcW w:w="788" w:type="dxa"/>
          </w:tcPr>
          <w:p w14:paraId="41AFC136">
            <w:pPr>
              <w:widowControl/>
              <w:numPr>
                <w:ilvl w:val="0"/>
                <w:numId w:val="0"/>
              </w:numPr>
              <w:spacing w:after="120" w:line="315" w:lineRule="atLeast"/>
              <w:jc w:val="both"/>
              <w:rPr>
                <w:rFonts w:hint="eastAsia" w:ascii="黑体" w:hAnsi="黑体" w:eastAsia="黑体" w:cs="Segoe UI"/>
                <w:color w:val="000000"/>
                <w:kern w:val="0"/>
                <w:sz w:val="32"/>
                <w:szCs w:val="32"/>
                <w:vertAlign w:val="baseline"/>
                <w:lang w:eastAsia="zh-CN"/>
              </w:rPr>
            </w:pPr>
            <w:r>
              <w:rPr>
                <w:rFonts w:hint="eastAsia" w:ascii="黑体" w:hAnsi="黑体" w:eastAsia="黑体" w:cs="Segoe UI"/>
                <w:color w:val="000000"/>
                <w:kern w:val="0"/>
                <w:sz w:val="24"/>
                <w:szCs w:val="24"/>
                <w:vertAlign w:val="baseline"/>
                <w:lang w:eastAsia="zh-CN"/>
              </w:rPr>
              <w:t>砖混</w:t>
            </w:r>
          </w:p>
        </w:tc>
        <w:tc>
          <w:tcPr>
            <w:tcW w:w="758" w:type="dxa"/>
          </w:tcPr>
          <w:p w14:paraId="18CCB2FA">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3217B24E">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15.49</w:t>
            </w:r>
          </w:p>
        </w:tc>
        <w:tc>
          <w:tcPr>
            <w:tcW w:w="572" w:type="dxa"/>
          </w:tcPr>
          <w:p w14:paraId="59D21D19">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11DAB111">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9800</w:t>
            </w:r>
          </w:p>
        </w:tc>
        <w:tc>
          <w:tcPr>
            <w:tcW w:w="945" w:type="dxa"/>
          </w:tcPr>
          <w:p w14:paraId="2DDA1E0A">
            <w:pPr>
              <w:widowControl/>
              <w:numPr>
                <w:ilvl w:val="0"/>
                <w:numId w:val="0"/>
              </w:numPr>
              <w:spacing w:after="120" w:line="315" w:lineRule="atLeast"/>
              <w:jc w:val="both"/>
              <w:rPr>
                <w:rFonts w:hint="default" w:ascii="黑体" w:hAnsi="黑体" w:eastAsia="黑体" w:cs="Segoe UI"/>
                <w:color w:val="000000"/>
                <w:kern w:val="0"/>
                <w:sz w:val="32"/>
                <w:szCs w:val="32"/>
                <w:vertAlign w:val="baseline"/>
                <w:lang w:val="en-US" w:eastAsia="zh-CN"/>
              </w:rPr>
            </w:pPr>
            <w:r>
              <w:rPr>
                <w:rFonts w:hint="eastAsia" w:ascii="黑体" w:hAnsi="黑体" w:eastAsia="黑体" w:cs="Segoe UI"/>
                <w:color w:val="000000"/>
                <w:kern w:val="0"/>
                <w:sz w:val="24"/>
                <w:szCs w:val="24"/>
                <w:vertAlign w:val="baseline"/>
                <w:lang w:val="en-US" w:eastAsia="zh-CN"/>
              </w:rPr>
              <w:t>1000</w:t>
            </w:r>
          </w:p>
        </w:tc>
        <w:tc>
          <w:tcPr>
            <w:tcW w:w="947" w:type="dxa"/>
          </w:tcPr>
          <w:p w14:paraId="52979DE9">
            <w:pPr>
              <w:widowControl/>
              <w:numPr>
                <w:ilvl w:val="0"/>
                <w:numId w:val="0"/>
              </w:numPr>
              <w:spacing w:after="120" w:line="315" w:lineRule="atLeast"/>
              <w:jc w:val="both"/>
              <w:rPr>
                <w:rFonts w:hint="default" w:ascii="黑体" w:hAnsi="黑体" w:eastAsia="黑体" w:cs="Segoe UI"/>
                <w:color w:val="000000"/>
                <w:kern w:val="0"/>
                <w:sz w:val="32"/>
                <w:szCs w:val="32"/>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2586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0D00B39C">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2</w:t>
            </w:r>
          </w:p>
        </w:tc>
        <w:tc>
          <w:tcPr>
            <w:tcW w:w="1371" w:type="dxa"/>
          </w:tcPr>
          <w:p w14:paraId="20E152B1">
            <w:pPr>
              <w:widowControl/>
              <w:numPr>
                <w:ilvl w:val="0"/>
                <w:numId w:val="0"/>
              </w:numPr>
              <w:spacing w:after="120" w:line="315" w:lineRule="atLeast"/>
              <w:jc w:val="both"/>
              <w:rPr>
                <w:rFonts w:hint="default" w:ascii="黑体" w:hAnsi="黑体" w:eastAsia="黑体" w:cs="Segoe UI"/>
                <w:color w:val="000000"/>
                <w:kern w:val="0"/>
                <w:sz w:val="32"/>
                <w:szCs w:val="32"/>
                <w:vertAlign w:val="baseline"/>
                <w:lang w:val="en-US" w:eastAsia="zh-CN"/>
              </w:rPr>
            </w:pPr>
            <w:r>
              <w:rPr>
                <w:rFonts w:hint="eastAsia" w:ascii="黑体" w:hAnsi="黑体" w:eastAsia="黑体" w:cs="Segoe UI"/>
                <w:color w:val="000000"/>
                <w:kern w:val="0"/>
                <w:sz w:val="24"/>
                <w:szCs w:val="24"/>
                <w:vertAlign w:val="baseline"/>
                <w:lang w:val="en-US" w:eastAsia="zh-CN"/>
              </w:rPr>
              <w:t>郝家巷以东2店</w:t>
            </w:r>
          </w:p>
        </w:tc>
        <w:tc>
          <w:tcPr>
            <w:tcW w:w="788" w:type="dxa"/>
          </w:tcPr>
          <w:p w14:paraId="3360F13F">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砖混</w:t>
            </w:r>
          </w:p>
        </w:tc>
        <w:tc>
          <w:tcPr>
            <w:tcW w:w="758" w:type="dxa"/>
          </w:tcPr>
          <w:p w14:paraId="4C14D323">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594A3CA2">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17.35</w:t>
            </w:r>
          </w:p>
        </w:tc>
        <w:tc>
          <w:tcPr>
            <w:tcW w:w="572" w:type="dxa"/>
          </w:tcPr>
          <w:p w14:paraId="228A3488">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3025EF2F">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9800</w:t>
            </w:r>
          </w:p>
        </w:tc>
        <w:tc>
          <w:tcPr>
            <w:tcW w:w="945" w:type="dxa"/>
          </w:tcPr>
          <w:p w14:paraId="46E31A41">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1000</w:t>
            </w:r>
          </w:p>
        </w:tc>
        <w:tc>
          <w:tcPr>
            <w:tcW w:w="947" w:type="dxa"/>
          </w:tcPr>
          <w:p w14:paraId="092D092C">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4AF0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700ACE10">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w:t>
            </w:r>
          </w:p>
        </w:tc>
        <w:tc>
          <w:tcPr>
            <w:tcW w:w="1371" w:type="dxa"/>
          </w:tcPr>
          <w:p w14:paraId="051FAA9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郝家巷以东3店</w:t>
            </w:r>
          </w:p>
        </w:tc>
        <w:tc>
          <w:tcPr>
            <w:tcW w:w="788" w:type="dxa"/>
          </w:tcPr>
          <w:p w14:paraId="4530BE9E">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砖混</w:t>
            </w:r>
          </w:p>
        </w:tc>
        <w:tc>
          <w:tcPr>
            <w:tcW w:w="758" w:type="dxa"/>
          </w:tcPr>
          <w:p w14:paraId="5202B445">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4D56820E">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17.35</w:t>
            </w:r>
          </w:p>
        </w:tc>
        <w:tc>
          <w:tcPr>
            <w:tcW w:w="572" w:type="dxa"/>
          </w:tcPr>
          <w:p w14:paraId="64DDA122">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74EEDA25">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9800</w:t>
            </w:r>
          </w:p>
        </w:tc>
        <w:tc>
          <w:tcPr>
            <w:tcW w:w="945" w:type="dxa"/>
          </w:tcPr>
          <w:p w14:paraId="328FD776">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1000</w:t>
            </w:r>
          </w:p>
        </w:tc>
        <w:tc>
          <w:tcPr>
            <w:tcW w:w="947" w:type="dxa"/>
          </w:tcPr>
          <w:p w14:paraId="14640ABA">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1EA7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013" w:type="dxa"/>
          </w:tcPr>
          <w:p w14:paraId="6A984CC3">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4</w:t>
            </w:r>
          </w:p>
        </w:tc>
        <w:tc>
          <w:tcPr>
            <w:tcW w:w="1371" w:type="dxa"/>
          </w:tcPr>
          <w:p w14:paraId="7E38EE94">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郝家巷以东6店</w:t>
            </w:r>
          </w:p>
        </w:tc>
        <w:tc>
          <w:tcPr>
            <w:tcW w:w="788" w:type="dxa"/>
          </w:tcPr>
          <w:p w14:paraId="68670CA7">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砖混</w:t>
            </w:r>
          </w:p>
        </w:tc>
        <w:tc>
          <w:tcPr>
            <w:tcW w:w="758" w:type="dxa"/>
          </w:tcPr>
          <w:p w14:paraId="01708083">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7440C277">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22.82</w:t>
            </w:r>
          </w:p>
        </w:tc>
        <w:tc>
          <w:tcPr>
            <w:tcW w:w="572" w:type="dxa"/>
          </w:tcPr>
          <w:p w14:paraId="0A7D2845">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52B44B09">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9800</w:t>
            </w:r>
          </w:p>
        </w:tc>
        <w:tc>
          <w:tcPr>
            <w:tcW w:w="945" w:type="dxa"/>
          </w:tcPr>
          <w:p w14:paraId="4DFB9464">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1000</w:t>
            </w:r>
          </w:p>
        </w:tc>
        <w:tc>
          <w:tcPr>
            <w:tcW w:w="947" w:type="dxa"/>
          </w:tcPr>
          <w:p w14:paraId="0EC2B0C9">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6E8C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013" w:type="dxa"/>
          </w:tcPr>
          <w:p w14:paraId="53CD716A">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7DBA4204">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5</w:t>
            </w:r>
          </w:p>
        </w:tc>
        <w:tc>
          <w:tcPr>
            <w:tcW w:w="1371" w:type="dxa"/>
          </w:tcPr>
          <w:p w14:paraId="6CF6246E">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郝家巷以东7店</w:t>
            </w:r>
          </w:p>
        </w:tc>
        <w:tc>
          <w:tcPr>
            <w:tcW w:w="788" w:type="dxa"/>
          </w:tcPr>
          <w:p w14:paraId="6CE161B2">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p>
          <w:p w14:paraId="11DF831C">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砖混</w:t>
            </w:r>
          </w:p>
        </w:tc>
        <w:tc>
          <w:tcPr>
            <w:tcW w:w="758" w:type="dxa"/>
          </w:tcPr>
          <w:p w14:paraId="016EC553">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0A3AFBF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7C9B50CF">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2BE0790A">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22.82</w:t>
            </w:r>
          </w:p>
        </w:tc>
        <w:tc>
          <w:tcPr>
            <w:tcW w:w="572" w:type="dxa"/>
          </w:tcPr>
          <w:p w14:paraId="1EEB5ED0">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41FE2BA9">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6A6412CA">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9800</w:t>
            </w:r>
          </w:p>
        </w:tc>
        <w:tc>
          <w:tcPr>
            <w:tcW w:w="945" w:type="dxa"/>
          </w:tcPr>
          <w:p w14:paraId="6E36B85B">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107F2F3C">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1000</w:t>
            </w:r>
          </w:p>
        </w:tc>
        <w:tc>
          <w:tcPr>
            <w:tcW w:w="947" w:type="dxa"/>
          </w:tcPr>
          <w:p w14:paraId="2980E53D">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34C6CDE5">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4042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013" w:type="dxa"/>
          </w:tcPr>
          <w:p w14:paraId="628DB071">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57FF4446">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6</w:t>
            </w:r>
          </w:p>
        </w:tc>
        <w:tc>
          <w:tcPr>
            <w:tcW w:w="1371" w:type="dxa"/>
          </w:tcPr>
          <w:p w14:paraId="2D4B7ED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郝家巷以东10店</w:t>
            </w:r>
          </w:p>
        </w:tc>
        <w:tc>
          <w:tcPr>
            <w:tcW w:w="788" w:type="dxa"/>
          </w:tcPr>
          <w:p w14:paraId="50F9311C">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63336EB0">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砖混</w:t>
            </w:r>
          </w:p>
        </w:tc>
        <w:tc>
          <w:tcPr>
            <w:tcW w:w="758" w:type="dxa"/>
          </w:tcPr>
          <w:p w14:paraId="0BD7CE9F">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4BD98139">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12CDEFDE">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37B07152">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22</w:t>
            </w:r>
          </w:p>
        </w:tc>
        <w:tc>
          <w:tcPr>
            <w:tcW w:w="572" w:type="dxa"/>
          </w:tcPr>
          <w:p w14:paraId="499F390E">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0EF0748E">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15D98FCB">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0F240876">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9800</w:t>
            </w:r>
          </w:p>
        </w:tc>
        <w:tc>
          <w:tcPr>
            <w:tcW w:w="945" w:type="dxa"/>
          </w:tcPr>
          <w:p w14:paraId="53DA5803">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01651050">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1000</w:t>
            </w:r>
          </w:p>
        </w:tc>
        <w:tc>
          <w:tcPr>
            <w:tcW w:w="947" w:type="dxa"/>
          </w:tcPr>
          <w:p w14:paraId="1C3E9666">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4459D8B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3DE1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013" w:type="dxa"/>
          </w:tcPr>
          <w:p w14:paraId="4B3A872B">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3415DBB4">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北街</w:t>
            </w:r>
          </w:p>
        </w:tc>
        <w:tc>
          <w:tcPr>
            <w:tcW w:w="1371" w:type="dxa"/>
          </w:tcPr>
          <w:p w14:paraId="64FB38EA">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十字街以北100米五家针织品店（座西朝东）</w:t>
            </w:r>
            <w:bookmarkStart w:id="0" w:name="_GoBack"/>
            <w:bookmarkEnd w:id="0"/>
          </w:p>
        </w:tc>
        <w:tc>
          <w:tcPr>
            <w:tcW w:w="788" w:type="dxa"/>
          </w:tcPr>
          <w:p w14:paraId="6AC11E5C">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p>
        </w:tc>
        <w:tc>
          <w:tcPr>
            <w:tcW w:w="758" w:type="dxa"/>
          </w:tcPr>
          <w:p w14:paraId="639B3FAB">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7DC66A0A">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952" w:type="dxa"/>
          </w:tcPr>
          <w:p w14:paraId="7D1273AE">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09DC2158">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572" w:type="dxa"/>
          </w:tcPr>
          <w:p w14:paraId="2067B128">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21C78B38">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1176" w:type="dxa"/>
          </w:tcPr>
          <w:p w14:paraId="3393B0DD">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373AF320">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945" w:type="dxa"/>
          </w:tcPr>
          <w:p w14:paraId="3EC63259">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719CC740">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947" w:type="dxa"/>
          </w:tcPr>
          <w:p w14:paraId="6E87F1CB">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r>
      <w:tr w14:paraId="16EF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013" w:type="dxa"/>
          </w:tcPr>
          <w:p w14:paraId="01CD1CD1">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49221AB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371" w:type="dxa"/>
          </w:tcPr>
          <w:p w14:paraId="24D2A66E">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原胡艳店</w:t>
            </w:r>
          </w:p>
        </w:tc>
        <w:tc>
          <w:tcPr>
            <w:tcW w:w="788" w:type="dxa"/>
          </w:tcPr>
          <w:p w14:paraId="1DADD905">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砖混</w:t>
            </w:r>
          </w:p>
        </w:tc>
        <w:tc>
          <w:tcPr>
            <w:tcW w:w="758" w:type="dxa"/>
          </w:tcPr>
          <w:p w14:paraId="5DCFF5F6">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p w14:paraId="132A59B3">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952" w:type="dxa"/>
          </w:tcPr>
          <w:p w14:paraId="2BD98B23">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30</w:t>
            </w:r>
          </w:p>
          <w:p w14:paraId="206A2491">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572" w:type="dxa"/>
          </w:tcPr>
          <w:p w14:paraId="567F5641">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p w14:paraId="5A02D3A6">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1176" w:type="dxa"/>
          </w:tcPr>
          <w:p w14:paraId="14A6C5B8">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38000</w:t>
            </w:r>
          </w:p>
          <w:p w14:paraId="784C220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c>
          <w:tcPr>
            <w:tcW w:w="945" w:type="dxa"/>
          </w:tcPr>
          <w:p w14:paraId="6FE1FBB7">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4000</w:t>
            </w:r>
          </w:p>
        </w:tc>
        <w:tc>
          <w:tcPr>
            <w:tcW w:w="947" w:type="dxa"/>
          </w:tcPr>
          <w:p w14:paraId="2147304A">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p w14:paraId="0F6DD908">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p>
        </w:tc>
      </w:tr>
      <w:tr w14:paraId="3C78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1013" w:type="dxa"/>
          </w:tcPr>
          <w:p w14:paraId="50AAE92C">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39A109E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2</w:t>
            </w:r>
          </w:p>
        </w:tc>
        <w:tc>
          <w:tcPr>
            <w:tcW w:w="1371" w:type="dxa"/>
          </w:tcPr>
          <w:p w14:paraId="1B7011C6">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原孙仁萍店</w:t>
            </w:r>
          </w:p>
        </w:tc>
        <w:tc>
          <w:tcPr>
            <w:tcW w:w="788" w:type="dxa"/>
          </w:tcPr>
          <w:p w14:paraId="3E1B40E5">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砖混</w:t>
            </w:r>
          </w:p>
        </w:tc>
        <w:tc>
          <w:tcPr>
            <w:tcW w:w="758" w:type="dxa"/>
          </w:tcPr>
          <w:p w14:paraId="74F2FAAC">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48658858">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1AF59233">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0CF1714E">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30</w:t>
            </w:r>
          </w:p>
        </w:tc>
        <w:tc>
          <w:tcPr>
            <w:tcW w:w="572" w:type="dxa"/>
          </w:tcPr>
          <w:p w14:paraId="29877446">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p>
          <w:p w14:paraId="0E9D48E6">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68084E99">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38000</w:t>
            </w:r>
          </w:p>
        </w:tc>
        <w:tc>
          <w:tcPr>
            <w:tcW w:w="945" w:type="dxa"/>
          </w:tcPr>
          <w:p w14:paraId="34931E48">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4000</w:t>
            </w:r>
          </w:p>
        </w:tc>
        <w:tc>
          <w:tcPr>
            <w:tcW w:w="947" w:type="dxa"/>
          </w:tcPr>
          <w:p w14:paraId="577003A4">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4DD4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1013" w:type="dxa"/>
          </w:tcPr>
          <w:p w14:paraId="40D8842B">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w:t>
            </w:r>
          </w:p>
        </w:tc>
        <w:tc>
          <w:tcPr>
            <w:tcW w:w="1371" w:type="dxa"/>
          </w:tcPr>
          <w:p w14:paraId="258ADEE2">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原刘国勤</w:t>
            </w:r>
          </w:p>
        </w:tc>
        <w:tc>
          <w:tcPr>
            <w:tcW w:w="788" w:type="dxa"/>
          </w:tcPr>
          <w:p w14:paraId="652F57FB">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砖混</w:t>
            </w:r>
          </w:p>
        </w:tc>
        <w:tc>
          <w:tcPr>
            <w:tcW w:w="758" w:type="dxa"/>
          </w:tcPr>
          <w:p w14:paraId="175B9CEF">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2190B575">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30</w:t>
            </w:r>
          </w:p>
        </w:tc>
        <w:tc>
          <w:tcPr>
            <w:tcW w:w="572" w:type="dxa"/>
          </w:tcPr>
          <w:p w14:paraId="4AAD4521">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217FA8CB">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38000</w:t>
            </w:r>
          </w:p>
        </w:tc>
        <w:tc>
          <w:tcPr>
            <w:tcW w:w="945" w:type="dxa"/>
          </w:tcPr>
          <w:p w14:paraId="715CD5C3">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4000</w:t>
            </w:r>
          </w:p>
        </w:tc>
        <w:tc>
          <w:tcPr>
            <w:tcW w:w="947" w:type="dxa"/>
          </w:tcPr>
          <w:p w14:paraId="03CB1122">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762B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013" w:type="dxa"/>
          </w:tcPr>
          <w:p w14:paraId="11D59CB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4</w:t>
            </w:r>
          </w:p>
        </w:tc>
        <w:tc>
          <w:tcPr>
            <w:tcW w:w="1371" w:type="dxa"/>
          </w:tcPr>
          <w:p w14:paraId="5D6C15A4">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原胡孔义店</w:t>
            </w:r>
          </w:p>
        </w:tc>
        <w:tc>
          <w:tcPr>
            <w:tcW w:w="788" w:type="dxa"/>
          </w:tcPr>
          <w:p w14:paraId="636917DE">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砖混</w:t>
            </w:r>
          </w:p>
        </w:tc>
        <w:tc>
          <w:tcPr>
            <w:tcW w:w="758" w:type="dxa"/>
          </w:tcPr>
          <w:p w14:paraId="10101DFB">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450D7784">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30</w:t>
            </w:r>
          </w:p>
        </w:tc>
        <w:tc>
          <w:tcPr>
            <w:tcW w:w="572" w:type="dxa"/>
          </w:tcPr>
          <w:p w14:paraId="34775B1D">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675AD36F">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38000</w:t>
            </w:r>
          </w:p>
        </w:tc>
        <w:tc>
          <w:tcPr>
            <w:tcW w:w="945" w:type="dxa"/>
          </w:tcPr>
          <w:p w14:paraId="127DB904">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4000</w:t>
            </w:r>
          </w:p>
        </w:tc>
        <w:tc>
          <w:tcPr>
            <w:tcW w:w="947" w:type="dxa"/>
          </w:tcPr>
          <w:p w14:paraId="4115DEC7">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4940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013" w:type="dxa"/>
          </w:tcPr>
          <w:p w14:paraId="145731C0">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5</w:t>
            </w:r>
          </w:p>
        </w:tc>
        <w:tc>
          <w:tcPr>
            <w:tcW w:w="1371" w:type="dxa"/>
          </w:tcPr>
          <w:p w14:paraId="26BE8B08">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原胡孔义店</w:t>
            </w:r>
          </w:p>
        </w:tc>
        <w:tc>
          <w:tcPr>
            <w:tcW w:w="788" w:type="dxa"/>
          </w:tcPr>
          <w:p w14:paraId="500B6799">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eastAsia="zh-CN"/>
              </w:rPr>
            </w:pPr>
            <w:r>
              <w:rPr>
                <w:rFonts w:hint="eastAsia" w:ascii="黑体" w:hAnsi="黑体" w:eastAsia="黑体" w:cs="Segoe UI"/>
                <w:color w:val="000000"/>
                <w:kern w:val="0"/>
                <w:sz w:val="24"/>
                <w:szCs w:val="24"/>
                <w:vertAlign w:val="baseline"/>
                <w:lang w:eastAsia="zh-CN"/>
              </w:rPr>
              <w:t>砖混</w:t>
            </w:r>
          </w:p>
        </w:tc>
        <w:tc>
          <w:tcPr>
            <w:tcW w:w="758" w:type="dxa"/>
          </w:tcPr>
          <w:p w14:paraId="22A6E28C">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952" w:type="dxa"/>
          </w:tcPr>
          <w:p w14:paraId="01904BEA">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30</w:t>
            </w:r>
          </w:p>
        </w:tc>
        <w:tc>
          <w:tcPr>
            <w:tcW w:w="572" w:type="dxa"/>
          </w:tcPr>
          <w:p w14:paraId="2BFEB272">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w:t>
            </w:r>
          </w:p>
        </w:tc>
        <w:tc>
          <w:tcPr>
            <w:tcW w:w="1176" w:type="dxa"/>
          </w:tcPr>
          <w:p w14:paraId="38343807">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38000</w:t>
            </w:r>
          </w:p>
        </w:tc>
        <w:tc>
          <w:tcPr>
            <w:tcW w:w="945" w:type="dxa"/>
          </w:tcPr>
          <w:p w14:paraId="5E194E59">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4000</w:t>
            </w:r>
          </w:p>
        </w:tc>
        <w:tc>
          <w:tcPr>
            <w:tcW w:w="947" w:type="dxa"/>
          </w:tcPr>
          <w:p w14:paraId="31A3AC2C">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100</w:t>
            </w:r>
          </w:p>
        </w:tc>
      </w:tr>
      <w:tr w14:paraId="4F10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8522" w:type="dxa"/>
            <w:gridSpan w:val="9"/>
          </w:tcPr>
          <w:p w14:paraId="2ECE8AE8">
            <w:pPr>
              <w:widowControl/>
              <w:numPr>
                <w:ilvl w:val="0"/>
                <w:numId w:val="0"/>
              </w:numPr>
              <w:spacing w:after="120" w:line="315" w:lineRule="atLeast"/>
              <w:jc w:val="both"/>
              <w:rPr>
                <w:rFonts w:hint="eastAsia"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eastAsia="zh-CN"/>
              </w:rPr>
              <w:t>备注：</w:t>
            </w:r>
            <w:r>
              <w:rPr>
                <w:rFonts w:hint="eastAsia" w:ascii="黑体" w:hAnsi="黑体" w:eastAsia="黑体" w:cs="Segoe UI"/>
                <w:color w:val="000000"/>
                <w:kern w:val="0"/>
                <w:sz w:val="24"/>
                <w:szCs w:val="24"/>
                <w:vertAlign w:val="baseline"/>
                <w:lang w:val="en-US" w:eastAsia="zh-CN"/>
              </w:rPr>
              <w:t>1.租赁期限为5年，5年租金保持不变。</w:t>
            </w:r>
          </w:p>
          <w:p w14:paraId="4893FE27">
            <w:pPr>
              <w:widowControl/>
              <w:numPr>
                <w:ilvl w:val="0"/>
                <w:numId w:val="0"/>
              </w:numPr>
              <w:spacing w:after="120" w:line="315" w:lineRule="atLeast"/>
              <w:jc w:val="both"/>
              <w:rPr>
                <w:rFonts w:hint="default" w:ascii="黑体" w:hAnsi="黑体" w:eastAsia="黑体" w:cs="Segoe UI"/>
                <w:color w:val="000000"/>
                <w:kern w:val="0"/>
                <w:sz w:val="24"/>
                <w:szCs w:val="24"/>
                <w:vertAlign w:val="baseline"/>
                <w:lang w:val="en-US" w:eastAsia="zh-CN"/>
              </w:rPr>
            </w:pPr>
            <w:r>
              <w:rPr>
                <w:rFonts w:hint="eastAsia" w:ascii="黑体" w:hAnsi="黑体" w:eastAsia="黑体" w:cs="Segoe UI"/>
                <w:color w:val="000000"/>
                <w:kern w:val="0"/>
                <w:sz w:val="24"/>
                <w:szCs w:val="24"/>
                <w:vertAlign w:val="baseline"/>
                <w:lang w:val="en-US" w:eastAsia="zh-CN"/>
              </w:rPr>
              <w:t xml:space="preserve">      2.所有标段门面房水电，由中标人自理。</w:t>
            </w:r>
          </w:p>
        </w:tc>
      </w:tr>
    </w:tbl>
    <w:p w14:paraId="5DECC5F3">
      <w:pPr>
        <w:widowControl/>
        <w:shd w:val="clear" w:color="auto" w:fill="FFFFFF"/>
        <w:spacing w:line="315" w:lineRule="atLeast"/>
        <w:jc w:val="left"/>
        <w:rPr>
          <w:rFonts w:hint="eastAsia" w:ascii="宋体" w:hAnsi="宋体" w:eastAsia="宋体" w:cs="宋体"/>
          <w:b/>
          <w:bCs/>
          <w:color w:val="333333"/>
          <w:kern w:val="0"/>
          <w:sz w:val="28"/>
          <w:szCs w:val="28"/>
        </w:rPr>
      </w:pPr>
      <w:r>
        <w:rPr>
          <w:rFonts w:hint="eastAsia" w:ascii="宋体" w:hAnsi="宋体" w:eastAsia="宋体" w:cs="宋体"/>
          <w:b/>
          <w:bCs/>
          <w:color w:val="000000"/>
          <w:kern w:val="0"/>
          <w:sz w:val="28"/>
          <w:szCs w:val="28"/>
        </w:rPr>
        <w:t>二、竞买人资格</w:t>
      </w:r>
    </w:p>
    <w:p w14:paraId="401A12D7">
      <w:pPr>
        <w:widowControl/>
        <w:shd w:val="clear" w:color="auto" w:fill="FFFFFF"/>
        <w:spacing w:line="315" w:lineRule="atLeast"/>
        <w:ind w:firstLine="560"/>
        <w:jc w:val="left"/>
        <w:rPr>
          <w:rFonts w:hint="eastAsia" w:ascii="Segoe UI" w:hAnsi="Segoe UI" w:eastAsia="宋体" w:cs="Segoe UI"/>
          <w:color w:val="333333"/>
          <w:kern w:val="0"/>
          <w:szCs w:val="21"/>
          <w:lang w:eastAsia="zh-CN"/>
        </w:rPr>
      </w:pPr>
      <w:r>
        <w:rPr>
          <w:rFonts w:hint="eastAsia" w:ascii="宋体" w:hAnsi="宋体" w:eastAsia="宋体" w:cs="Segoe UI"/>
          <w:color w:val="000000"/>
          <w:kern w:val="0"/>
          <w:sz w:val="28"/>
          <w:szCs w:val="28"/>
        </w:rPr>
        <w:t>中华人民共和国境内外的法人、自然人和其他组织诚实守信、无不良记录者均可申请参加竞买，但法律法规另有规定的除外</w:t>
      </w:r>
      <w:r>
        <w:rPr>
          <w:rFonts w:hint="eastAsia" w:ascii="宋体" w:hAnsi="宋体" w:eastAsia="宋体" w:cs="Segoe UI"/>
          <w:color w:val="000000"/>
          <w:kern w:val="0"/>
          <w:sz w:val="28"/>
          <w:szCs w:val="28"/>
          <w:lang w:eastAsia="zh-CN"/>
        </w:rPr>
        <w:t>。</w:t>
      </w:r>
    </w:p>
    <w:p w14:paraId="3F64DC17">
      <w:pPr>
        <w:widowControl/>
        <w:numPr>
          <w:ilvl w:val="0"/>
          <w:numId w:val="0"/>
        </w:numPr>
        <w:shd w:val="clear" w:color="auto" w:fill="FFFFFF"/>
        <w:tabs>
          <w:tab w:val="left" w:pos="583"/>
        </w:tabs>
        <w:spacing w:line="315" w:lineRule="atLeast"/>
        <w:jc w:val="left"/>
        <w:rPr>
          <w:rFonts w:hint="eastAsia" w:ascii="宋体" w:hAnsi="宋体" w:eastAsia="宋体" w:cs="宋体"/>
          <w:b/>
          <w:bCs/>
          <w:color w:val="333333"/>
          <w:kern w:val="0"/>
          <w:sz w:val="28"/>
          <w:szCs w:val="28"/>
        </w:rPr>
      </w:pPr>
      <w:r>
        <w:rPr>
          <w:rFonts w:hint="eastAsia" w:ascii="宋体" w:hAnsi="宋体" w:eastAsia="宋体" w:cs="宋体"/>
          <w:b/>
          <w:bCs/>
          <w:color w:val="000000"/>
          <w:kern w:val="0"/>
          <w:sz w:val="28"/>
          <w:szCs w:val="28"/>
          <w:lang w:eastAsia="zh-CN"/>
        </w:rPr>
        <w:t>三、</w:t>
      </w:r>
      <w:r>
        <w:rPr>
          <w:rFonts w:hint="eastAsia" w:ascii="宋体" w:hAnsi="宋体" w:eastAsia="宋体" w:cs="宋体"/>
          <w:b/>
          <w:bCs/>
          <w:color w:val="000000"/>
          <w:kern w:val="0"/>
          <w:sz w:val="28"/>
          <w:szCs w:val="28"/>
        </w:rPr>
        <w:t>竞买</w:t>
      </w:r>
      <w:r>
        <w:rPr>
          <w:rFonts w:hint="eastAsia" w:ascii="宋体" w:hAnsi="宋体" w:eastAsia="宋体" w:cs="宋体"/>
          <w:b/>
          <w:bCs/>
          <w:color w:val="000000"/>
          <w:kern w:val="0"/>
          <w:sz w:val="28"/>
          <w:szCs w:val="28"/>
          <w:lang w:eastAsia="zh-CN"/>
        </w:rPr>
        <w:t>报名</w:t>
      </w:r>
      <w:r>
        <w:rPr>
          <w:rFonts w:hint="eastAsia" w:ascii="宋体" w:hAnsi="宋体" w:eastAsia="宋体" w:cs="宋体"/>
          <w:b/>
          <w:bCs/>
          <w:color w:val="000000"/>
          <w:kern w:val="0"/>
          <w:sz w:val="28"/>
          <w:szCs w:val="28"/>
        </w:rPr>
        <w:t>登记</w:t>
      </w:r>
    </w:p>
    <w:p w14:paraId="1ED774E8">
      <w:pPr>
        <w:widowControl/>
        <w:shd w:val="clear" w:color="auto" w:fill="FFFFFF"/>
        <w:spacing w:line="315" w:lineRule="atLeast"/>
        <w:ind w:firstLine="640"/>
        <w:jc w:val="left"/>
        <w:rPr>
          <w:rFonts w:ascii="Segoe UI" w:hAnsi="Segoe UI" w:eastAsia="宋体" w:cs="Segoe UI"/>
          <w:color w:val="333333"/>
          <w:kern w:val="0"/>
          <w:szCs w:val="21"/>
        </w:rPr>
      </w:pPr>
      <w:r>
        <w:rPr>
          <w:rFonts w:hint="eastAsia" w:ascii="宋体" w:hAnsi="宋体" w:eastAsia="宋体" w:cs="Segoe UI"/>
          <w:color w:val="000000"/>
          <w:kern w:val="0"/>
          <w:sz w:val="28"/>
          <w:szCs w:val="28"/>
        </w:rPr>
        <w:t>申请人于</w:t>
      </w:r>
      <w:r>
        <w:rPr>
          <w:rFonts w:hint="eastAsia" w:ascii="宋体" w:hAnsi="宋体" w:eastAsia="宋体" w:cs="Segoe UI"/>
          <w:color w:val="000000"/>
          <w:kern w:val="0"/>
          <w:sz w:val="28"/>
          <w:szCs w:val="28"/>
          <w:lang w:val="en-US" w:eastAsia="zh-CN"/>
        </w:rPr>
        <w:t>2026</w:t>
      </w:r>
      <w:r>
        <w:rPr>
          <w:rFonts w:hint="eastAsia" w:ascii="宋体" w:hAnsi="宋体" w:eastAsia="宋体" w:cs="Segoe UI"/>
          <w:color w:val="000000"/>
          <w:kern w:val="0"/>
          <w:sz w:val="28"/>
          <w:szCs w:val="28"/>
        </w:rPr>
        <w:t>年</w:t>
      </w:r>
      <w:r>
        <w:rPr>
          <w:rFonts w:hint="eastAsia" w:ascii="宋体" w:hAnsi="宋体" w:eastAsia="宋体" w:cs="Segoe UI"/>
          <w:color w:val="000000"/>
          <w:kern w:val="0"/>
          <w:sz w:val="28"/>
          <w:szCs w:val="28"/>
          <w:lang w:val="en-US" w:eastAsia="zh-CN"/>
        </w:rPr>
        <w:t xml:space="preserve"> 9</w:t>
      </w:r>
      <w:r>
        <w:rPr>
          <w:rFonts w:hint="eastAsia" w:ascii="宋体" w:hAnsi="宋体" w:eastAsia="宋体" w:cs="Segoe UI"/>
          <w:color w:val="000000"/>
          <w:kern w:val="0"/>
          <w:sz w:val="28"/>
          <w:szCs w:val="28"/>
        </w:rPr>
        <w:t>月</w:t>
      </w:r>
      <w:r>
        <w:rPr>
          <w:rFonts w:hint="eastAsia" w:ascii="宋体" w:hAnsi="宋体" w:eastAsia="宋体" w:cs="Segoe UI"/>
          <w:color w:val="000000"/>
          <w:kern w:val="0"/>
          <w:sz w:val="28"/>
          <w:szCs w:val="28"/>
          <w:lang w:val="en-US" w:eastAsia="zh-CN"/>
        </w:rPr>
        <w:t xml:space="preserve"> 10</w:t>
      </w:r>
      <w:r>
        <w:rPr>
          <w:rFonts w:hint="eastAsia" w:ascii="宋体" w:hAnsi="宋体" w:eastAsia="宋体" w:cs="Segoe UI"/>
          <w:color w:val="000000"/>
          <w:kern w:val="0"/>
          <w:sz w:val="28"/>
          <w:szCs w:val="28"/>
        </w:rPr>
        <w:t>日8时00分至10时00分携相关资料（单位竞买须提供营业执照、组织机构代码证书、法人委托书和报名人有效身份证、竞买保证金票据；自然人竞买须提供有效身份证和竞买保证金票据）到寿县</w:t>
      </w:r>
      <w:r>
        <w:rPr>
          <w:rFonts w:hint="eastAsia" w:ascii="宋体" w:hAnsi="宋体" w:eastAsia="宋体" w:cs="Segoe UI"/>
          <w:color w:val="000000"/>
          <w:kern w:val="0"/>
          <w:sz w:val="28"/>
          <w:szCs w:val="28"/>
          <w:lang w:eastAsia="zh-CN"/>
        </w:rPr>
        <w:t>寿春物业管理有限责任公司</w:t>
      </w:r>
      <w:r>
        <w:rPr>
          <w:rFonts w:hint="eastAsia" w:ascii="宋体" w:hAnsi="宋体" w:eastAsia="宋体" w:cs="Segoe UI"/>
          <w:color w:val="000000"/>
          <w:kern w:val="0"/>
          <w:sz w:val="28"/>
          <w:szCs w:val="28"/>
        </w:rPr>
        <w:t>报名。交纳竞买保证金的截止时间为</w:t>
      </w:r>
      <w:r>
        <w:rPr>
          <w:rFonts w:hint="eastAsia" w:ascii="宋体" w:hAnsi="宋体" w:eastAsia="宋体" w:cs="Segoe UI"/>
          <w:color w:val="000000"/>
          <w:kern w:val="0"/>
          <w:sz w:val="28"/>
          <w:szCs w:val="28"/>
          <w:lang w:val="en-US" w:eastAsia="zh-CN"/>
        </w:rPr>
        <w:t xml:space="preserve"> 2026</w:t>
      </w:r>
      <w:r>
        <w:rPr>
          <w:rFonts w:hint="eastAsia" w:ascii="宋体" w:hAnsi="宋体" w:eastAsia="宋体" w:cs="Segoe UI"/>
          <w:color w:val="000000"/>
          <w:kern w:val="0"/>
          <w:sz w:val="28"/>
          <w:szCs w:val="28"/>
        </w:rPr>
        <w:t>年</w:t>
      </w:r>
      <w:r>
        <w:rPr>
          <w:rFonts w:hint="eastAsia" w:ascii="宋体" w:hAnsi="宋体" w:eastAsia="宋体" w:cs="Segoe UI"/>
          <w:color w:val="000000"/>
          <w:kern w:val="0"/>
          <w:sz w:val="28"/>
          <w:szCs w:val="28"/>
          <w:lang w:val="en-US" w:eastAsia="zh-CN"/>
        </w:rPr>
        <w:t xml:space="preserve"> 9</w:t>
      </w:r>
      <w:r>
        <w:rPr>
          <w:rFonts w:hint="eastAsia" w:ascii="宋体" w:hAnsi="宋体" w:eastAsia="宋体" w:cs="Segoe UI"/>
          <w:color w:val="000000"/>
          <w:kern w:val="0"/>
          <w:sz w:val="28"/>
          <w:szCs w:val="28"/>
        </w:rPr>
        <w:t>月</w:t>
      </w:r>
      <w:r>
        <w:rPr>
          <w:rFonts w:hint="eastAsia" w:ascii="宋体" w:hAnsi="宋体" w:eastAsia="宋体" w:cs="Segoe UI"/>
          <w:color w:val="000000"/>
          <w:kern w:val="0"/>
          <w:sz w:val="28"/>
          <w:szCs w:val="28"/>
          <w:lang w:val="en-US" w:eastAsia="zh-CN"/>
        </w:rPr>
        <w:t xml:space="preserve"> 21</w:t>
      </w:r>
      <w:r>
        <w:rPr>
          <w:rFonts w:hint="eastAsia" w:ascii="宋体" w:hAnsi="宋体" w:eastAsia="宋体" w:cs="Segoe UI"/>
          <w:color w:val="000000"/>
          <w:kern w:val="0"/>
          <w:sz w:val="28"/>
          <w:szCs w:val="28"/>
        </w:rPr>
        <w:t>日上午</w:t>
      </w:r>
      <w:r>
        <w:rPr>
          <w:rFonts w:hint="eastAsia" w:ascii="宋体" w:hAnsi="宋体" w:eastAsia="宋体" w:cs="Segoe UI"/>
          <w:color w:val="000000"/>
          <w:kern w:val="0"/>
          <w:sz w:val="28"/>
          <w:szCs w:val="28"/>
          <w:lang w:val="en-US" w:eastAsia="zh-CN"/>
        </w:rPr>
        <w:t>8</w:t>
      </w:r>
      <w:r>
        <w:rPr>
          <w:rFonts w:hint="eastAsia" w:ascii="宋体" w:hAnsi="宋体" w:eastAsia="宋体" w:cs="Segoe UI"/>
          <w:color w:val="000000"/>
          <w:kern w:val="0"/>
          <w:sz w:val="28"/>
          <w:szCs w:val="28"/>
        </w:rPr>
        <w:t>时</w:t>
      </w:r>
      <w:r>
        <w:rPr>
          <w:rFonts w:hint="eastAsia" w:ascii="宋体" w:hAnsi="宋体" w:eastAsia="宋体" w:cs="Segoe UI"/>
          <w:color w:val="000000"/>
          <w:kern w:val="0"/>
          <w:sz w:val="28"/>
          <w:szCs w:val="28"/>
          <w:lang w:val="en-US" w:eastAsia="zh-CN"/>
        </w:rPr>
        <w:t>59</w:t>
      </w:r>
      <w:r>
        <w:rPr>
          <w:rFonts w:hint="eastAsia" w:ascii="宋体" w:hAnsi="宋体" w:eastAsia="宋体" w:cs="Segoe UI"/>
          <w:color w:val="000000"/>
          <w:kern w:val="0"/>
          <w:sz w:val="28"/>
          <w:szCs w:val="28"/>
        </w:rPr>
        <w:t>分。</w:t>
      </w:r>
    </w:p>
    <w:p w14:paraId="69B91A1F">
      <w:pPr>
        <w:widowControl/>
        <w:shd w:val="clear" w:color="auto" w:fill="FFFFFF"/>
        <w:spacing w:line="315" w:lineRule="atLeast"/>
        <w:ind w:firstLine="640"/>
        <w:jc w:val="left"/>
        <w:rPr>
          <w:rFonts w:hint="eastAsia" w:ascii="宋体" w:hAnsi="宋体" w:eastAsia="宋体" w:cs="宋体"/>
          <w:b/>
          <w:bCs/>
          <w:color w:val="333333"/>
          <w:kern w:val="0"/>
          <w:sz w:val="28"/>
          <w:szCs w:val="28"/>
        </w:rPr>
      </w:pPr>
      <w:r>
        <w:rPr>
          <w:rFonts w:hint="eastAsia" w:ascii="宋体" w:hAnsi="宋体" w:eastAsia="宋体" w:cs="宋体"/>
          <w:b/>
          <w:bCs/>
          <w:color w:val="000000"/>
          <w:kern w:val="0"/>
          <w:sz w:val="28"/>
          <w:szCs w:val="28"/>
          <w:lang w:eastAsia="zh-CN"/>
        </w:rPr>
        <w:t>四</w:t>
      </w:r>
      <w:r>
        <w:rPr>
          <w:rFonts w:hint="eastAsia" w:ascii="宋体" w:hAnsi="宋体" w:eastAsia="宋体" w:cs="宋体"/>
          <w:b/>
          <w:bCs/>
          <w:color w:val="000000"/>
          <w:kern w:val="0"/>
          <w:sz w:val="28"/>
          <w:szCs w:val="28"/>
        </w:rPr>
        <w:t>、挂牌出让时间和地点</w:t>
      </w:r>
    </w:p>
    <w:p w14:paraId="07C77BA6">
      <w:pPr>
        <w:widowControl/>
        <w:shd w:val="clear" w:color="auto" w:fill="FFFFFF"/>
        <w:spacing w:line="315" w:lineRule="atLeast"/>
        <w:ind w:firstLine="560"/>
        <w:jc w:val="left"/>
        <w:rPr>
          <w:rFonts w:ascii="Segoe UI" w:hAnsi="Segoe UI" w:eastAsia="宋体" w:cs="Segoe UI"/>
          <w:color w:val="333333"/>
          <w:kern w:val="0"/>
          <w:szCs w:val="21"/>
        </w:rPr>
      </w:pPr>
      <w:r>
        <w:rPr>
          <w:rFonts w:hint="eastAsia" w:ascii="宋体" w:hAnsi="宋体" w:eastAsia="宋体" w:cs="Segoe UI"/>
          <w:color w:val="000000"/>
          <w:kern w:val="0"/>
          <w:sz w:val="28"/>
          <w:szCs w:val="28"/>
        </w:rPr>
        <w:t>挂牌出让时间：</w:t>
      </w:r>
      <w:r>
        <w:rPr>
          <w:rFonts w:hint="eastAsia" w:ascii="宋体" w:hAnsi="宋体" w:eastAsia="宋体" w:cs="Segoe UI"/>
          <w:color w:val="000000"/>
          <w:kern w:val="0"/>
          <w:sz w:val="28"/>
          <w:szCs w:val="28"/>
          <w:lang w:val="en-US" w:eastAsia="zh-CN"/>
        </w:rPr>
        <w:t xml:space="preserve">2026 </w:t>
      </w:r>
      <w:r>
        <w:rPr>
          <w:rFonts w:hint="eastAsia" w:ascii="宋体" w:hAnsi="宋体" w:eastAsia="宋体" w:cs="Segoe UI"/>
          <w:color w:val="000000"/>
          <w:kern w:val="0"/>
          <w:sz w:val="28"/>
          <w:szCs w:val="28"/>
        </w:rPr>
        <w:t>年</w:t>
      </w:r>
      <w:r>
        <w:rPr>
          <w:rFonts w:hint="eastAsia" w:ascii="宋体" w:hAnsi="宋体" w:eastAsia="宋体" w:cs="Segoe UI"/>
          <w:color w:val="000000"/>
          <w:kern w:val="0"/>
          <w:sz w:val="28"/>
          <w:szCs w:val="28"/>
          <w:lang w:val="en-US" w:eastAsia="zh-CN"/>
        </w:rPr>
        <w:t xml:space="preserve"> 9</w:t>
      </w:r>
      <w:r>
        <w:rPr>
          <w:rFonts w:hint="eastAsia" w:ascii="宋体" w:hAnsi="宋体" w:eastAsia="宋体" w:cs="Segoe UI"/>
          <w:color w:val="000000"/>
          <w:kern w:val="0"/>
          <w:sz w:val="28"/>
          <w:szCs w:val="28"/>
        </w:rPr>
        <w:t>月</w:t>
      </w:r>
      <w:r>
        <w:rPr>
          <w:rFonts w:hint="eastAsia" w:ascii="宋体" w:hAnsi="宋体" w:eastAsia="宋体" w:cs="Segoe UI"/>
          <w:color w:val="000000"/>
          <w:kern w:val="0"/>
          <w:sz w:val="28"/>
          <w:szCs w:val="28"/>
          <w:lang w:val="en-US" w:eastAsia="zh-CN"/>
        </w:rPr>
        <w:t xml:space="preserve"> 21</w:t>
      </w:r>
      <w:r>
        <w:rPr>
          <w:rFonts w:hint="eastAsia" w:ascii="宋体" w:hAnsi="宋体" w:eastAsia="宋体" w:cs="Segoe UI"/>
          <w:color w:val="000000"/>
          <w:kern w:val="0"/>
          <w:sz w:val="28"/>
          <w:szCs w:val="28"/>
        </w:rPr>
        <w:t>日</w:t>
      </w:r>
      <w:r>
        <w:rPr>
          <w:rFonts w:hint="eastAsia" w:ascii="宋体" w:hAnsi="宋体" w:eastAsia="宋体" w:cs="Segoe UI"/>
          <w:color w:val="000000"/>
          <w:kern w:val="0"/>
          <w:sz w:val="28"/>
          <w:szCs w:val="28"/>
          <w:lang w:eastAsia="zh-CN"/>
        </w:rPr>
        <w:t>上午</w:t>
      </w:r>
      <w:r>
        <w:rPr>
          <w:rFonts w:hint="eastAsia" w:ascii="宋体" w:hAnsi="宋体" w:eastAsia="宋体" w:cs="Segoe UI"/>
          <w:color w:val="000000"/>
          <w:kern w:val="0"/>
          <w:sz w:val="28"/>
          <w:szCs w:val="28"/>
          <w:lang w:val="en-US" w:eastAsia="zh-CN"/>
        </w:rPr>
        <w:t>9</w:t>
      </w:r>
      <w:r>
        <w:rPr>
          <w:rFonts w:hint="eastAsia" w:ascii="宋体" w:hAnsi="宋体" w:eastAsia="宋体" w:cs="Segoe UI"/>
          <w:color w:val="000000"/>
          <w:kern w:val="0"/>
          <w:sz w:val="28"/>
          <w:szCs w:val="28"/>
        </w:rPr>
        <w:t>时00分   </w:t>
      </w:r>
    </w:p>
    <w:p w14:paraId="2636DDC5">
      <w:pPr>
        <w:widowControl/>
        <w:shd w:val="clear" w:color="auto" w:fill="FFFFFF"/>
        <w:spacing w:line="315" w:lineRule="atLeast"/>
        <w:ind w:firstLine="560"/>
        <w:jc w:val="left"/>
        <w:rPr>
          <w:rFonts w:hint="eastAsia" w:ascii="Segoe UI" w:hAnsi="Segoe UI" w:eastAsia="宋体" w:cs="Segoe UI"/>
          <w:color w:val="333333"/>
          <w:kern w:val="0"/>
          <w:szCs w:val="21"/>
          <w:lang w:eastAsia="zh-CN"/>
        </w:rPr>
      </w:pPr>
      <w:r>
        <w:rPr>
          <w:rFonts w:hint="eastAsia" w:ascii="宋体" w:hAnsi="宋体" w:eastAsia="宋体" w:cs="Segoe UI"/>
          <w:color w:val="000000"/>
          <w:kern w:val="0"/>
          <w:sz w:val="28"/>
          <w:szCs w:val="28"/>
        </w:rPr>
        <w:t>挂牌出让地点：寿县</w:t>
      </w:r>
      <w:r>
        <w:rPr>
          <w:rFonts w:hint="eastAsia" w:ascii="宋体" w:hAnsi="宋体" w:eastAsia="宋体" w:cs="Segoe UI"/>
          <w:color w:val="000000"/>
          <w:kern w:val="0"/>
          <w:sz w:val="28"/>
          <w:szCs w:val="28"/>
          <w:lang w:eastAsia="zh-CN"/>
        </w:rPr>
        <w:t>寿春镇南照壁巷与东内环拐角处寿春物业公司会议室</w:t>
      </w:r>
    </w:p>
    <w:p w14:paraId="48A6732E">
      <w:pPr>
        <w:widowControl/>
        <w:shd w:val="clear" w:color="auto" w:fill="FFFFFF"/>
        <w:spacing w:line="315" w:lineRule="atLeast"/>
        <w:ind w:firstLine="640"/>
        <w:jc w:val="left"/>
        <w:rPr>
          <w:rFonts w:hint="eastAsia" w:ascii="宋体" w:hAnsi="宋体" w:eastAsia="宋体" w:cs="宋体"/>
          <w:b/>
          <w:bCs/>
          <w:color w:val="333333"/>
          <w:kern w:val="0"/>
          <w:sz w:val="28"/>
          <w:szCs w:val="28"/>
        </w:rPr>
      </w:pPr>
      <w:r>
        <w:rPr>
          <w:rFonts w:hint="eastAsia" w:ascii="宋体" w:hAnsi="宋体" w:eastAsia="宋体" w:cs="宋体"/>
          <w:b/>
          <w:bCs/>
          <w:color w:val="000000"/>
          <w:kern w:val="0"/>
          <w:sz w:val="28"/>
          <w:szCs w:val="28"/>
          <w:lang w:eastAsia="zh-CN"/>
        </w:rPr>
        <w:t>五</w:t>
      </w:r>
      <w:r>
        <w:rPr>
          <w:rFonts w:hint="eastAsia" w:ascii="宋体" w:hAnsi="宋体" w:eastAsia="宋体" w:cs="宋体"/>
          <w:b/>
          <w:bCs/>
          <w:color w:val="000000"/>
          <w:kern w:val="0"/>
          <w:sz w:val="28"/>
          <w:szCs w:val="28"/>
        </w:rPr>
        <w:t>、挂牌要求</w:t>
      </w:r>
    </w:p>
    <w:p w14:paraId="103EF035">
      <w:pPr>
        <w:widowControl/>
        <w:shd w:val="clear" w:color="auto" w:fill="FFFFFF"/>
        <w:spacing w:line="315" w:lineRule="atLeast"/>
        <w:ind w:firstLine="560"/>
        <w:jc w:val="left"/>
        <w:rPr>
          <w:rFonts w:ascii="Segoe UI" w:hAnsi="Segoe UI" w:eastAsia="宋体" w:cs="Segoe UI"/>
          <w:color w:val="333333"/>
          <w:kern w:val="0"/>
          <w:szCs w:val="21"/>
        </w:rPr>
      </w:pPr>
      <w:r>
        <w:rPr>
          <w:rFonts w:hint="eastAsia" w:ascii="宋体" w:hAnsi="宋体" w:eastAsia="宋体" w:cs="Segoe UI"/>
          <w:color w:val="333333"/>
          <w:kern w:val="0"/>
          <w:sz w:val="28"/>
          <w:szCs w:val="28"/>
        </w:rPr>
        <w:t>（一）各竞买人可分标段竞租，同时允许竞租多标段，但竞租多标段应分别对应缴纳竞买保证金。</w:t>
      </w:r>
    </w:p>
    <w:p w14:paraId="6D32F393">
      <w:pPr>
        <w:widowControl/>
        <w:shd w:val="clear" w:color="auto" w:fill="FFFFFF"/>
        <w:spacing w:line="315" w:lineRule="atLeast"/>
        <w:ind w:firstLine="560"/>
        <w:jc w:val="left"/>
        <w:rPr>
          <w:rFonts w:ascii="Segoe UI" w:hAnsi="Segoe UI" w:eastAsia="宋体" w:cs="Segoe UI"/>
          <w:color w:val="333333"/>
          <w:kern w:val="0"/>
          <w:szCs w:val="21"/>
        </w:rPr>
      </w:pPr>
      <w:r>
        <w:rPr>
          <w:rFonts w:hint="eastAsia" w:ascii="宋体" w:hAnsi="宋体" w:eastAsia="宋体" w:cs="Segoe UI"/>
          <w:color w:val="333333"/>
          <w:kern w:val="0"/>
          <w:sz w:val="28"/>
          <w:szCs w:val="28"/>
        </w:rPr>
        <w:t>（二）租金每年支付一次，先付租金后使用。竞得（成交）人应在成交确认书发出后5日内，将合同期内第一年租金一次性付至业主单位指定账户。并在之后相应的年份提前30日付清下一年租金。</w:t>
      </w:r>
    </w:p>
    <w:p w14:paraId="7E426EED">
      <w:pPr>
        <w:widowControl/>
        <w:shd w:val="clear" w:color="auto" w:fill="FFFFFF"/>
        <w:spacing w:line="315" w:lineRule="atLeast"/>
        <w:ind w:firstLine="560"/>
        <w:jc w:val="left"/>
        <w:rPr>
          <w:rFonts w:ascii="Segoe UI" w:hAnsi="Segoe UI" w:eastAsia="宋体" w:cs="Segoe UI"/>
          <w:color w:val="333333"/>
          <w:kern w:val="0"/>
          <w:szCs w:val="21"/>
        </w:rPr>
      </w:pPr>
      <w:r>
        <w:rPr>
          <w:rFonts w:hint="eastAsia" w:ascii="宋体" w:hAnsi="宋体" w:eastAsia="宋体" w:cs="Segoe UI"/>
          <w:color w:val="000000"/>
          <w:kern w:val="0"/>
          <w:sz w:val="28"/>
          <w:szCs w:val="28"/>
        </w:rPr>
        <w:t>（三）本次房屋租赁使用权不设底价，按照价高者得的原则确定竞得人，最终报价必须超过或等于参考价，否则不成交。同等价位下原承租户优先。</w:t>
      </w:r>
    </w:p>
    <w:p w14:paraId="52BF40EA">
      <w:pPr>
        <w:widowControl/>
        <w:shd w:val="clear" w:color="auto" w:fill="FFFFFF"/>
        <w:spacing w:line="315" w:lineRule="atLeast"/>
        <w:ind w:firstLine="640"/>
        <w:jc w:val="left"/>
        <w:rPr>
          <w:rFonts w:hint="eastAsia" w:ascii="宋体" w:hAnsi="宋体" w:eastAsia="宋体" w:cs="Segoe UI"/>
          <w:color w:val="000000"/>
          <w:kern w:val="0"/>
          <w:sz w:val="28"/>
          <w:szCs w:val="28"/>
        </w:rPr>
      </w:pPr>
      <w:r>
        <w:rPr>
          <w:rFonts w:hint="eastAsia" w:ascii="黑体" w:hAnsi="黑体" w:eastAsia="黑体" w:cs="Segoe UI"/>
          <w:color w:val="000000"/>
          <w:kern w:val="0"/>
          <w:sz w:val="32"/>
          <w:szCs w:val="32"/>
          <w:lang w:eastAsia="zh-CN"/>
        </w:rPr>
        <w:t>六</w:t>
      </w:r>
      <w:r>
        <w:rPr>
          <w:rFonts w:hint="eastAsia" w:ascii="黑体" w:hAnsi="黑体" w:eastAsia="黑体" w:cs="Segoe UI"/>
          <w:color w:val="000000"/>
          <w:kern w:val="0"/>
          <w:sz w:val="32"/>
          <w:szCs w:val="32"/>
        </w:rPr>
        <w:t>、</w:t>
      </w:r>
      <w:r>
        <w:rPr>
          <w:rFonts w:hint="eastAsia" w:ascii="宋体" w:hAnsi="宋体" w:eastAsia="宋体" w:cs="Segoe UI"/>
          <w:color w:val="000000"/>
          <w:kern w:val="0"/>
          <w:sz w:val="28"/>
          <w:szCs w:val="28"/>
        </w:rPr>
        <w:t>本次挂牌竞买保证金通过转账汇入寿县</w:t>
      </w:r>
      <w:r>
        <w:rPr>
          <w:rFonts w:hint="eastAsia" w:ascii="宋体" w:hAnsi="宋体" w:eastAsia="宋体" w:cs="Segoe UI"/>
          <w:color w:val="000000"/>
          <w:kern w:val="0"/>
          <w:sz w:val="28"/>
          <w:szCs w:val="28"/>
          <w:lang w:eastAsia="zh-CN"/>
        </w:rPr>
        <w:t>寿春物业管理有限责任公司的下列</w:t>
      </w:r>
      <w:r>
        <w:rPr>
          <w:rFonts w:hint="eastAsia" w:ascii="宋体" w:hAnsi="宋体" w:eastAsia="宋体" w:cs="Segoe UI"/>
          <w:color w:val="000000"/>
          <w:kern w:val="0"/>
          <w:sz w:val="28"/>
          <w:szCs w:val="28"/>
        </w:rPr>
        <w:t>银行账户（单位竞买的需从竞买单位银行账户将竞买保证金汇</w:t>
      </w:r>
      <w:r>
        <w:rPr>
          <w:rFonts w:hint="eastAsia" w:ascii="宋体" w:hAnsi="宋体" w:eastAsia="宋体" w:cs="Segoe UI"/>
          <w:color w:val="000000"/>
          <w:kern w:val="0"/>
          <w:sz w:val="28"/>
          <w:szCs w:val="28"/>
          <w:lang w:eastAsia="zh-CN"/>
        </w:rPr>
        <w:t>入寿县寿春物业管理有限责任公司</w:t>
      </w:r>
      <w:r>
        <w:rPr>
          <w:rFonts w:hint="eastAsia" w:ascii="宋体" w:hAnsi="宋体" w:eastAsia="宋体" w:cs="Segoe UI"/>
          <w:color w:val="000000"/>
          <w:kern w:val="0"/>
          <w:sz w:val="28"/>
          <w:szCs w:val="28"/>
        </w:rPr>
        <w:t>的下列银行账户），不接</w:t>
      </w:r>
    </w:p>
    <w:p w14:paraId="1AC37C54">
      <w:pPr>
        <w:widowControl/>
        <w:shd w:val="clear" w:color="auto" w:fill="FFFFFF"/>
        <w:spacing w:line="315" w:lineRule="atLeast"/>
        <w:ind w:firstLine="640"/>
        <w:jc w:val="left"/>
        <w:rPr>
          <w:rFonts w:hint="eastAsia" w:ascii="宋体" w:hAnsi="宋体" w:eastAsia="宋体" w:cs="Segoe UI"/>
          <w:color w:val="000000"/>
          <w:kern w:val="0"/>
          <w:sz w:val="28"/>
          <w:szCs w:val="28"/>
        </w:rPr>
      </w:pPr>
    </w:p>
    <w:p w14:paraId="204032FF">
      <w:pPr>
        <w:widowControl/>
        <w:shd w:val="clear" w:color="auto" w:fill="FFFFFF"/>
        <w:spacing w:line="315" w:lineRule="atLeast"/>
        <w:jc w:val="left"/>
        <w:rPr>
          <w:rFonts w:ascii="Segoe UI" w:hAnsi="Segoe UI" w:eastAsia="宋体" w:cs="Segoe UI"/>
          <w:color w:val="333333"/>
          <w:kern w:val="0"/>
          <w:szCs w:val="21"/>
        </w:rPr>
      </w:pPr>
      <w:r>
        <w:rPr>
          <w:rFonts w:hint="eastAsia" w:ascii="宋体" w:hAnsi="宋体" w:eastAsia="宋体" w:cs="Segoe UI"/>
          <w:color w:val="000000"/>
          <w:kern w:val="0"/>
          <w:sz w:val="28"/>
          <w:szCs w:val="28"/>
        </w:rPr>
        <w:t>受现金缴款。</w:t>
      </w:r>
      <w:r>
        <w:rPr>
          <w:rFonts w:hint="eastAsia" w:ascii="宋体" w:hAnsi="宋体" w:eastAsia="宋体" w:cs="Segoe UI"/>
          <w:color w:val="000000"/>
          <w:kern w:val="0"/>
          <w:sz w:val="24"/>
          <w:szCs w:val="24"/>
        </w:rPr>
        <w:t>（</w:t>
      </w:r>
      <w:r>
        <w:rPr>
          <w:rFonts w:hint="eastAsia" w:ascii="宋体" w:hAnsi="宋体" w:eastAsia="宋体" w:cs="Segoe UI"/>
          <w:color w:val="000000"/>
          <w:kern w:val="0"/>
          <w:sz w:val="30"/>
          <w:szCs w:val="30"/>
        </w:rPr>
        <w:t>在汇入保证金时应注明</w:t>
      </w:r>
      <w:r>
        <w:rPr>
          <w:rFonts w:hint="eastAsia" w:ascii="宋体" w:hAnsi="宋体" w:eastAsia="宋体" w:cs="Segoe UI"/>
          <w:color w:val="000000"/>
          <w:kern w:val="0"/>
          <w:sz w:val="28"/>
          <w:szCs w:val="28"/>
        </w:rPr>
        <w:t>项目名称或项目编号和标段号）</w:t>
      </w:r>
      <w:r>
        <w:rPr>
          <w:rFonts w:hint="eastAsia" w:ascii="宋体" w:hAnsi="宋体" w:eastAsia="宋体" w:cs="Segoe UI"/>
          <w:color w:val="000000"/>
          <w:kern w:val="0"/>
          <w:sz w:val="24"/>
          <w:szCs w:val="24"/>
        </w:rPr>
        <w:t>。</w:t>
      </w:r>
    </w:p>
    <w:p w14:paraId="27FC9606">
      <w:pPr>
        <w:widowControl/>
        <w:shd w:val="clear" w:color="auto" w:fill="FFFFFF"/>
        <w:spacing w:line="315" w:lineRule="atLeast"/>
        <w:ind w:firstLine="904"/>
        <w:jc w:val="center"/>
        <w:rPr>
          <w:rFonts w:ascii="Segoe UI" w:hAnsi="Segoe UI" w:eastAsia="宋体" w:cs="Segoe UI"/>
          <w:color w:val="333333"/>
          <w:kern w:val="0"/>
          <w:szCs w:val="21"/>
        </w:rPr>
      </w:pPr>
      <w:r>
        <w:rPr>
          <w:rFonts w:hint="eastAsia" w:ascii="宋体" w:hAnsi="宋体" w:eastAsia="宋体" w:cs="Segoe UI"/>
          <w:b/>
          <w:bCs/>
          <w:color w:val="000000"/>
          <w:kern w:val="0"/>
          <w:sz w:val="30"/>
          <w:szCs w:val="30"/>
        </w:rPr>
        <w:t>寿县</w:t>
      </w:r>
      <w:r>
        <w:rPr>
          <w:rFonts w:hint="eastAsia" w:ascii="宋体" w:hAnsi="宋体" w:eastAsia="宋体" w:cs="Segoe UI"/>
          <w:b/>
          <w:bCs/>
          <w:color w:val="000000"/>
          <w:kern w:val="0"/>
          <w:sz w:val="30"/>
          <w:szCs w:val="30"/>
          <w:lang w:eastAsia="zh-CN"/>
        </w:rPr>
        <w:t>寿春物业管理有限责任公司</w:t>
      </w:r>
      <w:r>
        <w:rPr>
          <w:rFonts w:hint="eastAsia" w:ascii="宋体" w:hAnsi="宋体" w:eastAsia="宋体" w:cs="Segoe UI"/>
          <w:b/>
          <w:bCs/>
          <w:color w:val="000000"/>
          <w:kern w:val="0"/>
          <w:sz w:val="30"/>
          <w:szCs w:val="30"/>
        </w:rPr>
        <w:t>竞买保证金账号一览表</w:t>
      </w:r>
    </w:p>
    <w:tbl>
      <w:tblPr>
        <w:tblStyle w:val="3"/>
        <w:tblW w:w="9825" w:type="dxa"/>
        <w:jc w:val="center"/>
        <w:shd w:val="clear" w:color="auto" w:fill="FFFFFF"/>
        <w:tblLayout w:type="fixed"/>
        <w:tblCellMar>
          <w:top w:w="0" w:type="dxa"/>
          <w:left w:w="0" w:type="dxa"/>
          <w:bottom w:w="0" w:type="dxa"/>
          <w:right w:w="0" w:type="dxa"/>
        </w:tblCellMar>
      </w:tblPr>
      <w:tblGrid>
        <w:gridCol w:w="3473"/>
        <w:gridCol w:w="2430"/>
        <w:gridCol w:w="2130"/>
        <w:gridCol w:w="1792"/>
      </w:tblGrid>
      <w:tr w14:paraId="0BB40EAD">
        <w:tblPrEx>
          <w:shd w:val="clear" w:color="auto" w:fill="FFFFFF"/>
          <w:tblCellMar>
            <w:top w:w="0" w:type="dxa"/>
            <w:left w:w="0" w:type="dxa"/>
            <w:bottom w:w="0" w:type="dxa"/>
            <w:right w:w="0" w:type="dxa"/>
          </w:tblCellMar>
        </w:tblPrEx>
        <w:trPr>
          <w:trHeight w:val="675" w:hRule="atLeast"/>
          <w:jc w:val="center"/>
        </w:trPr>
        <w:tc>
          <w:tcPr>
            <w:tcW w:w="3473" w:type="dxa"/>
            <w:tcBorders>
              <w:top w:val="single" w:color="auto" w:sz="8" w:space="0"/>
              <w:left w:val="single" w:color="auto" w:sz="8" w:space="0"/>
              <w:bottom w:val="single" w:color="auto" w:sz="4" w:space="0"/>
              <w:right w:val="single" w:color="auto" w:sz="4" w:space="0"/>
            </w:tcBorders>
            <w:shd w:val="clear" w:color="auto" w:fill="FFFFFF"/>
            <w:vAlign w:val="center"/>
          </w:tcPr>
          <w:p w14:paraId="2614B1BB">
            <w:pPr>
              <w:widowControl/>
              <w:spacing w:line="320" w:lineRule="atLeast"/>
              <w:ind w:firstLine="1205" w:firstLineChars="500"/>
              <w:jc w:val="left"/>
              <w:rPr>
                <w:rFonts w:hint="eastAsia" w:ascii="宋体" w:hAnsi="宋体" w:eastAsia="宋体" w:cs="宋体"/>
                <w:kern w:val="0"/>
                <w:sz w:val="24"/>
                <w:szCs w:val="24"/>
                <w:lang w:eastAsia="zh-CN"/>
              </w:rPr>
            </w:pPr>
            <w:r>
              <w:rPr>
                <w:rFonts w:hint="eastAsia" w:ascii="宋体" w:hAnsi="宋体" w:eastAsia="宋体" w:cs="宋体"/>
                <w:b/>
                <w:bCs/>
                <w:kern w:val="0"/>
                <w:sz w:val="24"/>
                <w:szCs w:val="24"/>
                <w:lang w:eastAsia="zh-CN"/>
              </w:rPr>
              <w:t>户</w:t>
            </w:r>
            <w:r>
              <w:rPr>
                <w:rFonts w:hint="eastAsia" w:ascii="宋体" w:hAnsi="宋体" w:eastAsia="宋体" w:cs="宋体"/>
                <w:b/>
                <w:bCs/>
                <w:kern w:val="0"/>
                <w:sz w:val="24"/>
                <w:szCs w:val="24"/>
                <w:lang w:val="en-US" w:eastAsia="zh-CN"/>
              </w:rPr>
              <w:t xml:space="preserve"> </w:t>
            </w:r>
            <w:r>
              <w:rPr>
                <w:rFonts w:hint="eastAsia" w:ascii="宋体" w:hAnsi="宋体" w:eastAsia="宋体" w:cs="宋体"/>
                <w:b/>
                <w:bCs/>
                <w:kern w:val="0"/>
                <w:sz w:val="24"/>
                <w:szCs w:val="24"/>
                <w:lang w:eastAsia="zh-CN"/>
              </w:rPr>
              <w:t>名</w:t>
            </w:r>
          </w:p>
        </w:tc>
        <w:tc>
          <w:tcPr>
            <w:tcW w:w="2430" w:type="dxa"/>
            <w:tcBorders>
              <w:top w:val="single" w:color="auto" w:sz="8" w:space="0"/>
              <w:left w:val="single" w:color="auto" w:sz="4" w:space="0"/>
              <w:bottom w:val="single" w:color="auto" w:sz="4" w:space="0"/>
              <w:right w:val="single" w:color="auto" w:sz="4" w:space="0"/>
            </w:tcBorders>
            <w:shd w:val="clear" w:color="auto" w:fill="FFFFFF"/>
            <w:vAlign w:val="center"/>
          </w:tcPr>
          <w:p w14:paraId="437E3F96">
            <w:pPr>
              <w:widowControl/>
              <w:spacing w:line="320" w:lineRule="atLeast"/>
              <w:ind w:firstLine="723" w:firstLineChars="300"/>
              <w:jc w:val="left"/>
              <w:rPr>
                <w:rFonts w:ascii="宋体" w:hAnsi="宋体" w:eastAsia="宋体" w:cs="宋体"/>
                <w:kern w:val="0"/>
                <w:sz w:val="24"/>
                <w:szCs w:val="24"/>
              </w:rPr>
            </w:pPr>
            <w:r>
              <w:rPr>
                <w:rFonts w:hint="eastAsia" w:ascii="仿宋_GB2312" w:hAnsi="宋体" w:eastAsia="仿宋_GB2312" w:cs="宋体"/>
                <w:b/>
                <w:bCs/>
                <w:color w:val="000000"/>
                <w:kern w:val="0"/>
                <w:sz w:val="24"/>
                <w:szCs w:val="24"/>
              </w:rPr>
              <w:t>开户行</w:t>
            </w:r>
          </w:p>
        </w:tc>
        <w:tc>
          <w:tcPr>
            <w:tcW w:w="2130" w:type="dxa"/>
            <w:tcBorders>
              <w:top w:val="single" w:color="auto" w:sz="8" w:space="0"/>
              <w:left w:val="single" w:color="auto" w:sz="4" w:space="0"/>
              <w:bottom w:val="single" w:color="auto" w:sz="8" w:space="0"/>
              <w:right w:val="single" w:color="auto" w:sz="4" w:space="0"/>
            </w:tcBorders>
            <w:shd w:val="clear" w:color="auto" w:fill="FFFFFF"/>
            <w:tcMar>
              <w:top w:w="0" w:type="dxa"/>
              <w:left w:w="108" w:type="dxa"/>
              <w:bottom w:w="0" w:type="dxa"/>
              <w:right w:w="108" w:type="dxa"/>
            </w:tcMar>
            <w:vAlign w:val="center"/>
          </w:tcPr>
          <w:p w14:paraId="0C0D9EA2">
            <w:pPr>
              <w:widowControl/>
              <w:spacing w:line="320" w:lineRule="atLeast"/>
              <w:ind w:firstLine="723" w:firstLineChars="300"/>
              <w:jc w:val="left"/>
              <w:rPr>
                <w:rFonts w:ascii="宋体" w:hAnsi="宋体" w:eastAsia="宋体" w:cs="宋体"/>
                <w:kern w:val="0"/>
                <w:sz w:val="24"/>
                <w:szCs w:val="24"/>
              </w:rPr>
            </w:pPr>
            <w:r>
              <w:rPr>
                <w:rFonts w:hint="eastAsia" w:ascii="仿宋_GB2312" w:hAnsi="宋体" w:eastAsia="仿宋_GB2312" w:cs="宋体"/>
                <w:b/>
                <w:bCs/>
                <w:color w:val="000000"/>
                <w:kern w:val="0"/>
                <w:sz w:val="24"/>
                <w:szCs w:val="24"/>
              </w:rPr>
              <w:t>账</w:t>
            </w:r>
            <w:r>
              <w:rPr>
                <w:rFonts w:hint="eastAsia" w:ascii="仿宋_GB2312" w:hAnsi="宋体" w:eastAsia="仿宋_GB2312" w:cs="宋体"/>
                <w:b/>
                <w:bCs/>
                <w:color w:val="000000"/>
                <w:kern w:val="0"/>
                <w:sz w:val="24"/>
                <w:szCs w:val="24"/>
                <w:lang w:val="en-US" w:eastAsia="zh-CN"/>
              </w:rPr>
              <w:t xml:space="preserve"> </w:t>
            </w:r>
            <w:r>
              <w:rPr>
                <w:rFonts w:hint="eastAsia" w:ascii="仿宋_GB2312" w:hAnsi="宋体" w:eastAsia="仿宋_GB2312" w:cs="宋体"/>
                <w:b/>
                <w:bCs/>
                <w:color w:val="000000"/>
                <w:kern w:val="0"/>
                <w:sz w:val="24"/>
                <w:szCs w:val="24"/>
              </w:rPr>
              <w:t>号</w:t>
            </w:r>
          </w:p>
        </w:tc>
        <w:tc>
          <w:tcPr>
            <w:tcW w:w="1792" w:type="dxa"/>
            <w:tcBorders>
              <w:top w:val="single" w:color="auto" w:sz="8" w:space="0"/>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5BAC21A2">
            <w:pPr>
              <w:widowControl/>
              <w:spacing w:line="320" w:lineRule="atLeast"/>
              <w:ind w:firstLine="241" w:firstLineChars="100"/>
              <w:jc w:val="left"/>
              <w:rPr>
                <w:rFonts w:ascii="宋体" w:hAnsi="宋体" w:eastAsia="宋体" w:cs="宋体"/>
                <w:kern w:val="0"/>
                <w:sz w:val="24"/>
                <w:szCs w:val="24"/>
              </w:rPr>
            </w:pPr>
            <w:r>
              <w:rPr>
                <w:rFonts w:hint="eastAsia" w:ascii="仿宋_GB2312" w:hAnsi="宋体" w:eastAsia="仿宋_GB2312" w:cs="宋体"/>
                <w:b/>
                <w:bCs/>
                <w:color w:val="000000"/>
                <w:kern w:val="0"/>
                <w:sz w:val="24"/>
                <w:szCs w:val="24"/>
              </w:rPr>
              <w:t>联系电话</w:t>
            </w:r>
          </w:p>
        </w:tc>
      </w:tr>
      <w:tr w14:paraId="7971FA76">
        <w:tblPrEx>
          <w:shd w:val="clear" w:color="auto" w:fill="FFFFFF"/>
          <w:tblCellMar>
            <w:top w:w="0" w:type="dxa"/>
            <w:left w:w="0" w:type="dxa"/>
            <w:bottom w:w="0" w:type="dxa"/>
            <w:right w:w="0" w:type="dxa"/>
          </w:tblCellMar>
        </w:tblPrEx>
        <w:trPr>
          <w:trHeight w:val="1134" w:hRule="atLeast"/>
          <w:jc w:val="center"/>
        </w:trPr>
        <w:tc>
          <w:tcPr>
            <w:tcW w:w="3473" w:type="dxa"/>
            <w:tcBorders>
              <w:left w:val="single" w:color="auto" w:sz="8" w:space="0"/>
              <w:bottom w:val="single" w:color="auto" w:sz="8" w:space="0"/>
              <w:right w:val="single" w:color="auto" w:sz="8" w:space="0"/>
            </w:tcBorders>
            <w:shd w:val="clear" w:color="auto" w:fill="FFFFFF"/>
            <w:vAlign w:val="center"/>
          </w:tcPr>
          <w:p w14:paraId="21E08213">
            <w:pPr>
              <w:widowControl/>
              <w:spacing w:line="320" w:lineRule="atLeast"/>
              <w:jc w:val="left"/>
              <w:rPr>
                <w:rFonts w:hint="eastAsia" w:ascii="宋体" w:hAnsi="宋体" w:eastAsia="仿宋_GB2312" w:cs="宋体"/>
                <w:kern w:val="0"/>
                <w:sz w:val="24"/>
                <w:szCs w:val="24"/>
                <w:lang w:eastAsia="zh-CN"/>
              </w:rPr>
            </w:pPr>
            <w:r>
              <w:rPr>
                <w:rFonts w:hint="eastAsia" w:ascii="宋体" w:hAnsi="宋体" w:eastAsia="仿宋_GB2312" w:cs="宋体"/>
                <w:b/>
                <w:bCs/>
                <w:kern w:val="0"/>
                <w:sz w:val="24"/>
                <w:szCs w:val="24"/>
                <w:lang w:eastAsia="zh-CN"/>
              </w:rPr>
              <w:t>寿县寿春物业管理有限责任公司</w:t>
            </w:r>
          </w:p>
        </w:tc>
        <w:tc>
          <w:tcPr>
            <w:tcW w:w="2430" w:type="dxa"/>
            <w:tcBorders>
              <w:top w:val="nil"/>
              <w:left w:val="nil"/>
              <w:bottom w:val="single" w:color="auto" w:sz="8" w:space="0"/>
              <w:right w:val="single" w:color="auto" w:sz="4" w:space="0"/>
            </w:tcBorders>
            <w:shd w:val="clear" w:color="auto" w:fill="FFFFFF"/>
            <w:vAlign w:val="center"/>
          </w:tcPr>
          <w:p w14:paraId="72366391">
            <w:pPr>
              <w:widowControl/>
              <w:spacing w:line="320" w:lineRule="atLeast"/>
              <w:jc w:val="left"/>
              <w:rPr>
                <w:rFonts w:hint="default" w:ascii="宋体" w:hAnsi="宋体" w:eastAsia="仿宋_GB2312" w:cs="宋体"/>
                <w:b w:val="0"/>
                <w:bCs w:val="0"/>
                <w:kern w:val="0"/>
                <w:sz w:val="24"/>
                <w:szCs w:val="24"/>
                <w:lang w:val="en-US" w:eastAsia="zh-CN"/>
              </w:rPr>
            </w:pPr>
            <w:r>
              <w:rPr>
                <w:rFonts w:hint="eastAsia" w:ascii="仿宋_GB2312" w:hAnsi="宋体" w:eastAsia="仿宋_GB2312" w:cs="宋体"/>
                <w:b/>
                <w:bCs/>
                <w:color w:val="000000"/>
                <w:kern w:val="0"/>
                <w:sz w:val="24"/>
                <w:szCs w:val="24"/>
              </w:rPr>
              <w:t>中国农业银行寿县支行</w:t>
            </w:r>
          </w:p>
        </w:tc>
        <w:tc>
          <w:tcPr>
            <w:tcW w:w="2130" w:type="dxa"/>
            <w:tcBorders>
              <w:top w:val="nil"/>
              <w:left w:val="single" w:color="auto" w:sz="4" w:space="0"/>
              <w:bottom w:val="single" w:color="auto" w:sz="4" w:space="0"/>
              <w:right w:val="single" w:color="auto" w:sz="4" w:space="0"/>
            </w:tcBorders>
            <w:shd w:val="clear" w:color="auto" w:fill="FFFFFF"/>
            <w:vAlign w:val="center"/>
          </w:tcPr>
          <w:p w14:paraId="436C1FC7">
            <w:pPr>
              <w:widowControl/>
              <w:spacing w:line="320" w:lineRule="atLeast"/>
              <w:jc w:val="left"/>
              <w:rPr>
                <w:rFonts w:hint="default" w:ascii="宋体" w:hAnsi="宋体" w:eastAsia="宋体" w:cs="宋体"/>
                <w:kern w:val="0"/>
                <w:sz w:val="24"/>
                <w:szCs w:val="24"/>
                <w:lang w:val="en-US" w:eastAsia="zh-CN"/>
              </w:rPr>
            </w:pPr>
            <w:r>
              <w:rPr>
                <w:rFonts w:hint="eastAsia" w:ascii="宋体" w:hAnsi="宋体" w:eastAsia="宋体" w:cs="宋体"/>
                <w:b/>
                <w:bCs/>
                <w:kern w:val="0"/>
                <w:sz w:val="24"/>
                <w:szCs w:val="24"/>
                <w:lang w:val="en-US" w:eastAsia="zh-CN"/>
              </w:rPr>
              <w:t>12144001040015120</w:t>
            </w:r>
          </w:p>
        </w:tc>
        <w:tc>
          <w:tcPr>
            <w:tcW w:w="1792" w:type="dxa"/>
            <w:tcBorders>
              <w:top w:val="nil"/>
              <w:left w:val="single" w:color="auto" w:sz="4" w:space="0"/>
              <w:bottom w:val="single" w:color="auto" w:sz="4" w:space="0"/>
              <w:right w:val="single" w:color="auto" w:sz="8" w:space="0"/>
            </w:tcBorders>
            <w:shd w:val="clear" w:color="auto" w:fill="FFFFFF"/>
            <w:vAlign w:val="center"/>
          </w:tcPr>
          <w:p w14:paraId="13BDB4FE">
            <w:pPr>
              <w:widowControl/>
              <w:spacing w:line="320" w:lineRule="atLeast"/>
              <w:ind w:firstLine="241" w:firstLineChars="100"/>
              <w:jc w:val="both"/>
              <w:rPr>
                <w:rFonts w:hint="default" w:ascii="宋体" w:hAnsi="宋体" w:eastAsia="宋体" w:cs="宋体"/>
                <w:kern w:val="0"/>
                <w:sz w:val="24"/>
                <w:szCs w:val="24"/>
                <w:lang w:val="en-US" w:eastAsia="zh-CN"/>
              </w:rPr>
            </w:pPr>
            <w:r>
              <w:rPr>
                <w:rFonts w:hint="eastAsia" w:ascii="宋体" w:hAnsi="宋体" w:eastAsia="宋体" w:cs="宋体"/>
                <w:b/>
                <w:bCs/>
                <w:kern w:val="0"/>
                <w:sz w:val="24"/>
                <w:szCs w:val="24"/>
                <w:lang w:val="en-US" w:eastAsia="zh-CN"/>
              </w:rPr>
              <w:t>0554-4799366</w:t>
            </w:r>
          </w:p>
        </w:tc>
      </w:tr>
    </w:tbl>
    <w:p w14:paraId="419BEC04">
      <w:pPr>
        <w:widowControl/>
        <w:shd w:val="clear" w:color="auto" w:fill="FFFFFF"/>
        <w:spacing w:line="315" w:lineRule="atLeast"/>
        <w:ind w:firstLine="560"/>
        <w:jc w:val="left"/>
        <w:rPr>
          <w:rFonts w:ascii="Segoe UI" w:hAnsi="Segoe UI" w:eastAsia="宋体" w:cs="Segoe UI"/>
          <w:color w:val="333333"/>
          <w:kern w:val="0"/>
          <w:szCs w:val="21"/>
        </w:rPr>
      </w:pPr>
      <w:r>
        <w:rPr>
          <w:rFonts w:hint="eastAsia" w:ascii="宋体" w:hAnsi="宋体" w:eastAsia="宋体" w:cs="Segoe UI"/>
          <w:color w:val="000000"/>
          <w:kern w:val="0"/>
          <w:sz w:val="28"/>
          <w:szCs w:val="28"/>
        </w:rPr>
        <w:t>备注：竞得企业保证金在成交确认书签发后五日内转入出租人指定账户，作为承租人租赁价款（不足部分由承租人补齐），未竞得企业的竞买保证金挂牌结束后五日予以退还。</w:t>
      </w:r>
    </w:p>
    <w:p w14:paraId="0979F976">
      <w:pPr>
        <w:widowControl/>
        <w:numPr>
          <w:ilvl w:val="0"/>
          <w:numId w:val="0"/>
        </w:numPr>
        <w:shd w:val="clear" w:color="auto" w:fill="FFFFFF"/>
        <w:spacing w:line="315" w:lineRule="atLeast"/>
        <w:rPr>
          <w:rFonts w:hint="eastAsia" w:ascii="黑体" w:hAnsi="黑体" w:eastAsia="黑体" w:cs="Segoe UI"/>
          <w:color w:val="000000"/>
          <w:kern w:val="0"/>
          <w:sz w:val="32"/>
          <w:szCs w:val="32"/>
          <w:lang w:eastAsia="zh-CN"/>
        </w:rPr>
      </w:pPr>
    </w:p>
    <w:p w14:paraId="76D89CC9">
      <w:pPr>
        <w:widowControl/>
        <w:numPr>
          <w:ilvl w:val="0"/>
          <w:numId w:val="0"/>
        </w:numPr>
        <w:shd w:val="clear" w:color="auto" w:fill="FFFFFF"/>
        <w:spacing w:line="315" w:lineRule="atLeast"/>
        <w:rPr>
          <w:rFonts w:hint="eastAsia" w:ascii="黑体" w:hAnsi="黑体" w:eastAsia="黑体" w:cs="Segoe UI"/>
          <w:color w:val="000000"/>
          <w:kern w:val="0"/>
          <w:sz w:val="32"/>
          <w:szCs w:val="32"/>
          <w:lang w:eastAsia="zh-CN"/>
        </w:rPr>
      </w:pPr>
    </w:p>
    <w:p w14:paraId="39BA728F">
      <w:pPr>
        <w:widowControl/>
        <w:numPr>
          <w:ilvl w:val="0"/>
          <w:numId w:val="0"/>
        </w:numPr>
        <w:shd w:val="clear" w:color="auto" w:fill="FFFFFF"/>
        <w:spacing w:line="315" w:lineRule="atLeast"/>
        <w:rPr>
          <w:rFonts w:hint="eastAsia" w:ascii="黑体" w:hAnsi="黑体" w:eastAsia="黑体" w:cs="Segoe UI"/>
          <w:color w:val="000000"/>
          <w:kern w:val="0"/>
          <w:sz w:val="32"/>
          <w:szCs w:val="32"/>
          <w:lang w:eastAsia="zh-CN"/>
        </w:rPr>
      </w:pPr>
    </w:p>
    <w:p w14:paraId="45CC0925">
      <w:pPr>
        <w:widowControl/>
        <w:numPr>
          <w:ilvl w:val="0"/>
          <w:numId w:val="0"/>
        </w:numPr>
        <w:shd w:val="clear" w:color="auto" w:fill="FFFFFF"/>
        <w:spacing w:line="315" w:lineRule="atLeast"/>
        <w:rPr>
          <w:rFonts w:hint="eastAsia" w:ascii="黑体" w:hAnsi="黑体" w:eastAsia="黑体" w:cs="Segoe UI"/>
          <w:color w:val="000000"/>
          <w:kern w:val="0"/>
          <w:sz w:val="32"/>
          <w:szCs w:val="32"/>
          <w:lang w:eastAsia="zh-CN"/>
        </w:rPr>
      </w:pPr>
    </w:p>
    <w:p w14:paraId="647C6E63">
      <w:pPr>
        <w:widowControl/>
        <w:numPr>
          <w:ilvl w:val="0"/>
          <w:numId w:val="0"/>
        </w:numPr>
        <w:shd w:val="clear" w:color="auto" w:fill="FFFFFF"/>
        <w:spacing w:line="315" w:lineRule="atLeast"/>
        <w:rPr>
          <w:rFonts w:hint="eastAsia" w:ascii="黑体" w:hAnsi="黑体" w:eastAsia="黑体" w:cs="Segoe UI"/>
          <w:color w:val="000000"/>
          <w:kern w:val="0"/>
          <w:sz w:val="32"/>
          <w:szCs w:val="32"/>
          <w:lang w:eastAsia="zh-CN"/>
        </w:rPr>
      </w:pPr>
      <w:r>
        <w:rPr>
          <w:rFonts w:hint="eastAsia" w:ascii="黑体" w:hAnsi="黑体" w:eastAsia="黑体" w:cs="Segoe UI"/>
          <w:color w:val="000000"/>
          <w:kern w:val="0"/>
          <w:sz w:val="32"/>
          <w:szCs w:val="32"/>
          <w:lang w:eastAsia="zh-CN"/>
        </w:rPr>
        <w:t>七、联</w:t>
      </w:r>
      <w:r>
        <w:rPr>
          <w:rFonts w:hint="eastAsia" w:ascii="黑体" w:hAnsi="黑体" w:eastAsia="黑体" w:cs="Segoe UI"/>
          <w:color w:val="000000"/>
          <w:kern w:val="0"/>
          <w:sz w:val="32"/>
          <w:szCs w:val="32"/>
        </w:rPr>
        <w:t>系</w:t>
      </w:r>
      <w:r>
        <w:rPr>
          <w:rFonts w:hint="eastAsia" w:ascii="黑体" w:hAnsi="黑体" w:eastAsia="黑体" w:cs="Segoe UI"/>
          <w:color w:val="000000"/>
          <w:kern w:val="0"/>
          <w:sz w:val="32"/>
          <w:szCs w:val="32"/>
          <w:lang w:eastAsia="zh-CN"/>
        </w:rPr>
        <w:t>人及联系方式：</w:t>
      </w:r>
    </w:p>
    <w:p w14:paraId="7EA950BF">
      <w:pPr>
        <w:widowControl/>
        <w:numPr>
          <w:ilvl w:val="0"/>
          <w:numId w:val="0"/>
        </w:numPr>
        <w:shd w:val="clear" w:color="auto" w:fill="FFFFFF"/>
        <w:spacing w:line="315" w:lineRule="atLeast"/>
        <w:rPr>
          <w:rFonts w:hint="default" w:ascii="黑体" w:hAnsi="黑体" w:eastAsia="黑体" w:cs="Segoe UI"/>
          <w:b w:val="0"/>
          <w:bCs w:val="0"/>
          <w:color w:val="000000"/>
          <w:kern w:val="0"/>
          <w:sz w:val="28"/>
          <w:szCs w:val="28"/>
          <w:lang w:val="en-US" w:eastAsia="zh-CN"/>
        </w:rPr>
      </w:pPr>
      <w:r>
        <w:rPr>
          <w:rFonts w:hint="eastAsia" w:ascii="宋体" w:hAnsi="宋体" w:eastAsia="宋体" w:cs="宋体"/>
          <w:b w:val="0"/>
          <w:bCs w:val="0"/>
          <w:color w:val="000000"/>
          <w:kern w:val="0"/>
          <w:sz w:val="28"/>
          <w:szCs w:val="28"/>
          <w:lang w:eastAsia="zh-CN"/>
        </w:rPr>
        <w:t>联系人：曹化现</w:t>
      </w:r>
      <w:r>
        <w:rPr>
          <w:rFonts w:hint="eastAsia" w:ascii="宋体" w:hAnsi="宋体" w:eastAsia="宋体" w:cs="宋体"/>
          <w:b w:val="0"/>
          <w:bCs w:val="0"/>
          <w:color w:val="000000"/>
          <w:kern w:val="0"/>
          <w:sz w:val="28"/>
          <w:szCs w:val="28"/>
          <w:lang w:val="en-US" w:eastAsia="zh-CN"/>
        </w:rPr>
        <w:t xml:space="preserve">   联系电话：0554-4036136 15375080902</w:t>
      </w:r>
    </w:p>
    <w:p w14:paraId="1F94FBCB">
      <w:pPr>
        <w:widowControl/>
        <w:shd w:val="clear" w:color="auto" w:fill="FFFFFF"/>
        <w:spacing w:line="420" w:lineRule="atLeast"/>
        <w:ind w:firstLine="3920" w:firstLineChars="1400"/>
        <w:jc w:val="left"/>
        <w:rPr>
          <w:rFonts w:hint="eastAsia" w:ascii="宋体" w:hAnsi="宋体" w:eastAsia="宋体" w:cs="Segoe UI"/>
          <w:color w:val="000000"/>
          <w:kern w:val="0"/>
          <w:sz w:val="28"/>
          <w:szCs w:val="28"/>
        </w:rPr>
      </w:pPr>
    </w:p>
    <w:p w14:paraId="3CFDC29E">
      <w:pPr>
        <w:widowControl/>
        <w:shd w:val="clear" w:color="auto" w:fill="FFFFFF"/>
        <w:spacing w:line="420" w:lineRule="atLeast"/>
        <w:ind w:firstLine="3920" w:firstLineChars="1400"/>
        <w:jc w:val="left"/>
        <w:rPr>
          <w:rFonts w:hint="eastAsia" w:ascii="宋体" w:hAnsi="宋体" w:eastAsia="宋体" w:cs="Segoe UI"/>
          <w:color w:val="000000"/>
          <w:kern w:val="0"/>
          <w:sz w:val="28"/>
          <w:szCs w:val="28"/>
        </w:rPr>
      </w:pPr>
    </w:p>
    <w:p w14:paraId="467D1B42">
      <w:pPr>
        <w:widowControl/>
        <w:shd w:val="clear" w:color="auto" w:fill="FFFFFF"/>
        <w:spacing w:line="420" w:lineRule="atLeast"/>
        <w:ind w:firstLine="3920" w:firstLineChars="1400"/>
        <w:jc w:val="left"/>
        <w:rPr>
          <w:rFonts w:hint="eastAsia" w:ascii="宋体" w:hAnsi="宋体" w:eastAsia="宋体" w:cs="Segoe UI"/>
          <w:color w:val="000000"/>
          <w:kern w:val="0"/>
          <w:sz w:val="28"/>
          <w:szCs w:val="28"/>
        </w:rPr>
      </w:pPr>
    </w:p>
    <w:p w14:paraId="49325BF8">
      <w:pPr>
        <w:widowControl/>
        <w:shd w:val="clear" w:color="auto" w:fill="FFFFFF"/>
        <w:spacing w:line="420" w:lineRule="atLeast"/>
        <w:ind w:firstLine="3920" w:firstLineChars="1400"/>
        <w:jc w:val="left"/>
        <w:rPr>
          <w:rFonts w:hint="eastAsia" w:ascii="宋体" w:hAnsi="宋体" w:eastAsia="宋体" w:cs="Segoe UI"/>
          <w:color w:val="000000"/>
          <w:kern w:val="0"/>
          <w:sz w:val="28"/>
          <w:szCs w:val="28"/>
          <w:lang w:val="en-US" w:eastAsia="zh-CN"/>
        </w:rPr>
      </w:pPr>
      <w:r>
        <w:rPr>
          <w:rFonts w:hint="eastAsia" w:ascii="宋体" w:hAnsi="宋体" w:eastAsia="宋体" w:cs="Segoe UI"/>
          <w:color w:val="000000"/>
          <w:kern w:val="0"/>
          <w:sz w:val="28"/>
          <w:szCs w:val="28"/>
        </w:rPr>
        <w:t>寿县寿春物业管理有限责任公司</w:t>
      </w:r>
      <w:r>
        <w:rPr>
          <w:rFonts w:hint="eastAsia" w:ascii="宋体" w:hAnsi="宋体" w:eastAsia="宋体" w:cs="Segoe UI"/>
          <w:color w:val="000000"/>
          <w:kern w:val="0"/>
          <w:sz w:val="28"/>
          <w:szCs w:val="28"/>
          <w:lang w:val="en-US" w:eastAsia="zh-CN"/>
        </w:rPr>
        <w:t xml:space="preserve">  </w:t>
      </w:r>
    </w:p>
    <w:p w14:paraId="24397800">
      <w:pPr>
        <w:widowControl/>
        <w:shd w:val="clear" w:color="auto" w:fill="FFFFFF"/>
        <w:spacing w:line="420" w:lineRule="atLeast"/>
        <w:ind w:firstLine="5040" w:firstLineChars="1800"/>
        <w:jc w:val="left"/>
        <w:rPr>
          <w:rFonts w:ascii="Segoe UI" w:hAnsi="Segoe UI" w:eastAsia="宋体" w:cs="Segoe UI"/>
          <w:color w:val="333333"/>
          <w:kern w:val="0"/>
          <w:szCs w:val="21"/>
        </w:rPr>
      </w:pPr>
      <w:r>
        <w:rPr>
          <w:rFonts w:hint="eastAsia" w:ascii="宋体" w:hAnsi="宋体" w:eastAsia="宋体" w:cs="Segoe UI"/>
          <w:color w:val="000000"/>
          <w:kern w:val="0"/>
          <w:sz w:val="28"/>
          <w:szCs w:val="28"/>
          <w:lang w:val="en-US" w:eastAsia="zh-CN"/>
        </w:rPr>
        <w:t xml:space="preserve">  2026</w:t>
      </w:r>
      <w:r>
        <w:rPr>
          <w:rFonts w:hint="eastAsia" w:ascii="宋体" w:hAnsi="宋体" w:eastAsia="宋体" w:cs="Segoe UI"/>
          <w:color w:val="000000"/>
          <w:kern w:val="0"/>
          <w:sz w:val="28"/>
          <w:szCs w:val="28"/>
        </w:rPr>
        <w:t>年</w:t>
      </w:r>
      <w:r>
        <w:rPr>
          <w:rFonts w:hint="eastAsia" w:ascii="宋体" w:hAnsi="宋体" w:eastAsia="宋体" w:cs="Segoe UI"/>
          <w:color w:val="000000"/>
          <w:kern w:val="0"/>
          <w:sz w:val="28"/>
          <w:szCs w:val="28"/>
          <w:lang w:val="en-US" w:eastAsia="zh-CN"/>
        </w:rPr>
        <w:t xml:space="preserve"> 9</w:t>
      </w:r>
      <w:r>
        <w:rPr>
          <w:rFonts w:hint="eastAsia" w:ascii="宋体" w:hAnsi="宋体" w:eastAsia="宋体" w:cs="Segoe UI"/>
          <w:color w:val="000000"/>
          <w:kern w:val="0"/>
          <w:sz w:val="28"/>
          <w:szCs w:val="28"/>
          <w:lang w:eastAsia="zh-CN"/>
        </w:rPr>
        <w:t>月</w:t>
      </w:r>
      <w:r>
        <w:rPr>
          <w:rFonts w:hint="eastAsia" w:ascii="宋体" w:hAnsi="宋体" w:eastAsia="宋体" w:cs="Segoe UI"/>
          <w:color w:val="000000"/>
          <w:kern w:val="0"/>
          <w:sz w:val="28"/>
          <w:szCs w:val="28"/>
          <w:lang w:val="en-US" w:eastAsia="zh-CN"/>
        </w:rPr>
        <w:t xml:space="preserve">  9</w:t>
      </w:r>
      <w:r>
        <w:rPr>
          <w:rFonts w:hint="eastAsia" w:ascii="宋体" w:hAnsi="宋体" w:eastAsia="宋体" w:cs="Segoe UI"/>
          <w:color w:val="000000"/>
          <w:kern w:val="0"/>
          <w:sz w:val="28"/>
          <w:szCs w:val="28"/>
        </w:rPr>
        <w:t>日</w:t>
      </w:r>
    </w:p>
    <w:p w14:paraId="07217883">
      <w:pPr>
        <w:widowControl/>
        <w:shd w:val="clear" w:color="auto" w:fill="FFFFFF"/>
        <w:spacing w:line="420" w:lineRule="atLeast"/>
        <w:jc w:val="left"/>
        <w:rPr>
          <w:rFonts w:ascii="Segoe UI" w:hAnsi="Segoe UI" w:eastAsia="宋体" w:cs="Segoe UI"/>
          <w:color w:val="333333"/>
          <w:kern w:val="0"/>
          <w:szCs w:val="21"/>
        </w:rPr>
      </w:pPr>
    </w:p>
    <w:p w14:paraId="7FA5A7E5">
      <w:pPr>
        <w:widowControl/>
        <w:numPr>
          <w:ilvl w:val="0"/>
          <w:numId w:val="0"/>
        </w:numPr>
        <w:shd w:val="clear" w:color="auto" w:fill="FFFFFF"/>
        <w:ind w:left="-360" w:leftChars="0"/>
        <w:jc w:val="left"/>
        <w:rPr>
          <w:rFonts w:ascii="Segoe UI" w:hAnsi="Segoe UI" w:eastAsia="宋体" w:cs="Segoe UI"/>
          <w:color w:val="333333"/>
          <w:kern w:val="0"/>
          <w:szCs w:val="21"/>
        </w:rPr>
      </w:pPr>
    </w:p>
    <w:p w14:paraId="6BCF56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0D9"/>
    <w:rsid w:val="001A5051"/>
    <w:rsid w:val="002F74E3"/>
    <w:rsid w:val="00AF30D9"/>
    <w:rsid w:val="01756DAA"/>
    <w:rsid w:val="054E7590"/>
    <w:rsid w:val="152D04D7"/>
    <w:rsid w:val="203D4736"/>
    <w:rsid w:val="2A5F1E32"/>
    <w:rsid w:val="34371A7C"/>
    <w:rsid w:val="39B51D2F"/>
    <w:rsid w:val="3B3C073C"/>
    <w:rsid w:val="3BD0123E"/>
    <w:rsid w:val="3C18580F"/>
    <w:rsid w:val="3CC350C0"/>
    <w:rsid w:val="40D66373"/>
    <w:rsid w:val="50630B73"/>
    <w:rsid w:val="524D79AE"/>
    <w:rsid w:val="53F20256"/>
    <w:rsid w:val="6EBB41EF"/>
    <w:rsid w:val="7C181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650</Words>
  <Characters>796</Characters>
  <Lines>17</Lines>
  <Paragraphs>4</Paragraphs>
  <TotalTime>615</TotalTime>
  <ScaleCrop>false</ScaleCrop>
  <LinksUpToDate>false</LinksUpToDate>
  <CharactersWithSpaces>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2025-11-19T02:11:00Z</dcterms:created>
  <dc:creator>微软用户</dc:creator>
  <cp:lastModifiedBy>家有美女</cp:lastModifiedBy>
  <cp:lastPrinted>2026-09-08T09:28:00Z</cp:lastPrinted>
  <dcterms:modified xsi:type="dcterms:W3CDTF">2026-09-08T09:46:57Z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eyJoZGlkIjoiNzM0MzA4N2U0NjMwODI1MTZkMDEyODliOTkxODdkMDciLCJ1c2VySWQiOiIyOTQzOTg3NzQifQ==</vt:lpwstr>
  </property>
  <property fmtid="{D5CDD505-2E9C-101B-9397-08002B2CF9AE}" pid="3" name="KSOProductBuildVer">
    <vt:lpwstr>2052-12.1.0.28043</vt:lpwstr>
  </property>
  <property fmtid="{D5CDD505-2E9C-101B-9397-08002B2CF9AE}" pid="4" name="ICV">
    <vt:lpwstr>4F61F6734F4C44939DC764F57A27B7DF_13</vt:lpwstr>
  </property>
</Properties>
</file>