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99" w:rsidRDefault="001F6F99">
      <w:pPr>
        <w:jc w:val="center"/>
        <w:rPr>
          <w:rFonts w:hint="eastAsia"/>
          <w:color w:val="000000"/>
        </w:rPr>
      </w:pPr>
    </w:p>
    <w:p w:rsidR="001F6F99" w:rsidRDefault="001F6F99">
      <w:pPr>
        <w:spacing w:line="20" w:lineRule="exact"/>
        <w:rPr>
          <w:color w:val="000000"/>
        </w:rPr>
      </w:pPr>
    </w:p>
    <w:p w:rsidR="001F6F99" w:rsidRDefault="001F6F99">
      <w:pPr>
        <w:spacing w:line="560" w:lineRule="exact"/>
        <w:rPr>
          <w:rFonts w:ascii="方正小标宋_GBK" w:eastAsia="方正小标宋_GBK" w:hAnsi="TimesNewRoman" w:cs="TimesNewRoman"/>
          <w:sz w:val="44"/>
          <w:szCs w:val="44"/>
        </w:rPr>
      </w:pPr>
    </w:p>
    <w:p w:rsidR="001F6F99" w:rsidRPr="0043126E" w:rsidRDefault="004013FF">
      <w:pPr>
        <w:spacing w:line="560" w:lineRule="exact"/>
        <w:jc w:val="center"/>
        <w:rPr>
          <w:rFonts w:ascii="黑体" w:eastAsia="黑体" w:hAnsi="黑体" w:cs="TimesNewRoman"/>
          <w:b/>
          <w:sz w:val="44"/>
          <w:szCs w:val="44"/>
        </w:rPr>
      </w:pPr>
      <w:r w:rsidRPr="0043126E">
        <w:rPr>
          <w:rFonts w:ascii="黑体" w:eastAsia="黑体" w:hAnsi="黑体" w:cs="宋体" w:hint="eastAsia"/>
          <w:b/>
          <w:sz w:val="44"/>
          <w:szCs w:val="44"/>
        </w:rPr>
        <w:t>寿县信访局</w:t>
      </w:r>
      <w:r w:rsidR="00D164E7" w:rsidRPr="0043126E">
        <w:rPr>
          <w:rFonts w:ascii="黑体" w:eastAsia="黑体" w:hAnsi="黑体" w:cs="TimesNewRoman" w:hint="eastAsia"/>
          <w:b/>
          <w:sz w:val="44"/>
          <w:szCs w:val="44"/>
        </w:rPr>
        <w:t>2026年</w:t>
      </w:r>
    </w:p>
    <w:p w:rsidR="001F6F99" w:rsidRPr="0043126E" w:rsidRDefault="00D93534">
      <w:pPr>
        <w:spacing w:line="560" w:lineRule="exact"/>
        <w:jc w:val="center"/>
        <w:rPr>
          <w:rFonts w:ascii="黑体" w:eastAsia="黑体" w:hAnsi="黑体" w:cs="TimesNewRoman"/>
          <w:b/>
          <w:sz w:val="44"/>
          <w:szCs w:val="44"/>
        </w:rPr>
      </w:pPr>
      <w:r w:rsidRPr="0043126E">
        <w:rPr>
          <w:rFonts w:ascii="黑体" w:eastAsia="黑体" w:hAnsi="黑体" w:cs="宋体" w:hint="eastAsia"/>
          <w:b/>
          <w:sz w:val="44"/>
          <w:szCs w:val="44"/>
        </w:rPr>
        <w:t>部门</w:t>
      </w:r>
      <w:r w:rsidR="001A5DFE" w:rsidRPr="0043126E">
        <w:rPr>
          <w:rFonts w:ascii="黑体" w:eastAsia="黑体" w:hAnsi="黑体" w:cs="TimesNewRoman" w:hint="eastAsia"/>
          <w:b/>
          <w:sz w:val="44"/>
          <w:szCs w:val="44"/>
        </w:rPr>
        <w:t>预算</w:t>
      </w:r>
    </w:p>
    <w:p w:rsidR="001F6F99" w:rsidRDefault="001F6F99">
      <w:pPr>
        <w:pStyle w:val="ac"/>
        <w:adjustRightInd w:val="0"/>
        <w:snapToGrid w:val="0"/>
        <w:spacing w:line="560" w:lineRule="exact"/>
        <w:jc w:val="center"/>
        <w:outlineLvl w:val="0"/>
        <w:rPr>
          <w:rFonts w:ascii="方正小标宋简体" w:eastAsia="方正小标宋简体" w:hAnsi="方正小标宋简体" w:cs="TimesNewRoman"/>
          <w:sz w:val="32"/>
          <w:szCs w:val="32"/>
        </w:rPr>
      </w:pPr>
    </w:p>
    <w:p w:rsidR="001F6F99" w:rsidRDefault="001F6F99">
      <w:pPr>
        <w:pStyle w:val="ac"/>
        <w:adjustRightInd w:val="0"/>
        <w:snapToGrid w:val="0"/>
        <w:spacing w:line="560" w:lineRule="exact"/>
        <w:jc w:val="center"/>
        <w:rPr>
          <w:rFonts w:ascii="仿宋_GB2312" w:eastAsia="仿宋_GB2312" w:hAnsi="TimesNewRoman" w:cs="TimesNewRoman"/>
          <w:sz w:val="32"/>
          <w:szCs w:val="32"/>
        </w:rPr>
      </w:pPr>
    </w:p>
    <w:p w:rsidR="001A5DFE" w:rsidRDefault="001A5DFE">
      <w:pPr>
        <w:pStyle w:val="ac"/>
        <w:adjustRightInd w:val="0"/>
        <w:snapToGrid w:val="0"/>
        <w:spacing w:line="560" w:lineRule="exact"/>
        <w:jc w:val="center"/>
        <w:rPr>
          <w:rFonts w:ascii="仿宋_GB2312" w:eastAsia="仿宋_GB2312" w:hAnsi="TimesNewRoman" w:cs="TimesNewRoman"/>
          <w:sz w:val="32"/>
          <w:szCs w:val="32"/>
        </w:rPr>
      </w:pPr>
    </w:p>
    <w:p w:rsidR="001A5DFE" w:rsidRDefault="001A5DFE">
      <w:pPr>
        <w:pStyle w:val="ac"/>
        <w:adjustRightInd w:val="0"/>
        <w:snapToGrid w:val="0"/>
        <w:spacing w:line="560" w:lineRule="exact"/>
        <w:jc w:val="center"/>
        <w:rPr>
          <w:rFonts w:ascii="仿宋_GB2312" w:eastAsia="仿宋_GB2312" w:hAnsi="TimesNewRoman" w:cs="TimesNewRoman"/>
          <w:sz w:val="32"/>
          <w:szCs w:val="32"/>
        </w:rPr>
      </w:pPr>
    </w:p>
    <w:p w:rsidR="001A5DFE" w:rsidRDefault="001A5DFE">
      <w:pPr>
        <w:pStyle w:val="ac"/>
        <w:adjustRightInd w:val="0"/>
        <w:snapToGrid w:val="0"/>
        <w:spacing w:line="560" w:lineRule="exact"/>
        <w:jc w:val="center"/>
        <w:rPr>
          <w:rFonts w:ascii="仿宋_GB2312" w:eastAsia="仿宋_GB2312" w:hAnsi="TimesNewRoman" w:cs="TimesNewRoman"/>
          <w:bCs/>
          <w:sz w:val="32"/>
          <w:szCs w:val="32"/>
        </w:rPr>
      </w:pPr>
    </w:p>
    <w:p w:rsidR="001F6F99" w:rsidRDefault="001F6F99">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B41F6F" w:rsidRDefault="00B41F6F">
      <w:pPr>
        <w:pStyle w:val="ac"/>
        <w:adjustRightInd w:val="0"/>
        <w:snapToGrid w:val="0"/>
        <w:spacing w:line="560" w:lineRule="exact"/>
        <w:jc w:val="center"/>
        <w:rPr>
          <w:rFonts w:ascii="仿宋_GB2312" w:eastAsia="仿宋_GB2312" w:hAnsi="TimesNewRoman" w:cs="TimesNewRoman"/>
          <w:bCs/>
          <w:sz w:val="32"/>
          <w:szCs w:val="32"/>
        </w:rPr>
      </w:pPr>
    </w:p>
    <w:p w:rsidR="001F6F99" w:rsidRPr="0043126E" w:rsidRDefault="00D164E7" w:rsidP="00B41F6F">
      <w:pPr>
        <w:pStyle w:val="ac"/>
        <w:adjustRightInd w:val="0"/>
        <w:snapToGrid w:val="0"/>
        <w:spacing w:line="560" w:lineRule="exact"/>
        <w:rPr>
          <w:rFonts w:ascii="黑体" w:eastAsia="黑体" w:hAnsi="黑体" w:cs="TimesNewRoman"/>
          <w:b/>
          <w:bCs/>
          <w:sz w:val="32"/>
          <w:szCs w:val="32"/>
        </w:rPr>
      </w:pPr>
      <w:r>
        <w:rPr>
          <w:rFonts w:ascii="仿宋_GB2312" w:eastAsia="仿宋_GB2312" w:hAnsi="TimesNewRoman" w:cs="TimesNewRoman" w:hint="eastAsia"/>
          <w:bCs/>
          <w:sz w:val="32"/>
          <w:szCs w:val="32"/>
        </w:rPr>
        <w:t xml:space="preserve">                       </w:t>
      </w:r>
      <w:r w:rsidRPr="00B41F6F">
        <w:rPr>
          <w:rFonts w:ascii="仿宋_GB2312" w:eastAsia="仿宋_GB2312" w:hAnsi="TimesNewRoman" w:cs="TimesNewRoman" w:hint="eastAsia"/>
          <w:b/>
          <w:bCs/>
          <w:sz w:val="32"/>
          <w:szCs w:val="32"/>
        </w:rPr>
        <w:t xml:space="preserve"> </w:t>
      </w:r>
      <w:r w:rsidRPr="0043126E">
        <w:rPr>
          <w:rFonts w:ascii="黑体" w:eastAsia="黑体" w:hAnsi="黑体" w:cs="TimesNewRoman" w:hint="eastAsia"/>
          <w:b/>
          <w:bCs/>
          <w:sz w:val="32"/>
          <w:szCs w:val="32"/>
        </w:rPr>
        <w:t xml:space="preserve"> 2026年1月</w:t>
      </w:r>
    </w:p>
    <w:p w:rsidR="001F6F99" w:rsidRDefault="001F6F99">
      <w:pPr>
        <w:pStyle w:val="ac"/>
        <w:adjustRightInd w:val="0"/>
        <w:snapToGrid w:val="0"/>
        <w:spacing w:line="560" w:lineRule="exact"/>
        <w:jc w:val="center"/>
        <w:rPr>
          <w:rFonts w:ascii="方正小标宋_GBK" w:eastAsia="方正小标宋_GBK" w:hAnsi="TimesNewRoman" w:cs="TimesNewRoman"/>
          <w:bCs/>
          <w:sz w:val="44"/>
          <w:szCs w:val="44"/>
        </w:rPr>
      </w:pPr>
    </w:p>
    <w:p w:rsidR="001F6F99" w:rsidRDefault="00D164E7">
      <w:pPr>
        <w:pStyle w:val="ac"/>
        <w:adjustRightInd w:val="0"/>
        <w:snapToGrid w:val="0"/>
        <w:spacing w:line="560" w:lineRule="exact"/>
        <w:jc w:val="center"/>
        <w:rPr>
          <w:rFonts w:ascii="方正小标宋_GBK" w:eastAsia="方正小标宋_GBK" w:hAnsi="TimesNewRoman" w:cs="TimesNewRoman"/>
          <w:bCs/>
          <w:sz w:val="40"/>
          <w:szCs w:val="44"/>
        </w:rPr>
      </w:pPr>
      <w:r>
        <w:rPr>
          <w:rFonts w:ascii="方正小标宋_GBK" w:eastAsia="方正小标宋_GBK" w:hAnsi="TimesNewRoman" w:cs="TimesNewRoman" w:hint="eastAsia"/>
          <w:bCs/>
          <w:sz w:val="40"/>
          <w:szCs w:val="44"/>
        </w:rPr>
        <w:t>目  录</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r>
        <w:rPr>
          <w:rFonts w:ascii="黑体" w:eastAsia="黑体" w:hAnsi="黑体" w:cs="TimesNewRoman"/>
          <w:sz w:val="32"/>
          <w:szCs w:val="32"/>
        </w:rPr>
        <w:t>第一部分</w:t>
      </w:r>
      <w:r w:rsidR="00D93534">
        <w:rPr>
          <w:rFonts w:ascii="黑体" w:eastAsia="黑体" w:hAnsi="黑体" w:cs="TimesNewRoman" w:hint="eastAsia"/>
          <w:sz w:val="32"/>
          <w:szCs w:val="32"/>
        </w:rPr>
        <w:t>部门</w:t>
      </w:r>
      <w:r>
        <w:rPr>
          <w:rFonts w:ascii="黑体" w:eastAsia="黑体" w:hAnsi="黑体" w:cs="TimesNewRoman"/>
          <w:sz w:val="32"/>
          <w:szCs w:val="32"/>
        </w:rPr>
        <w:t>概况</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w:t>
      </w:r>
      <w:r w:rsidR="00D93534">
        <w:rPr>
          <w:rFonts w:ascii="仿宋_GB2312" w:eastAsia="仿宋_GB2312" w:hAnsi="TimesNewRoman" w:cs="TimesNewRoman" w:hint="eastAsia"/>
          <w:bCs/>
          <w:sz w:val="32"/>
          <w:szCs w:val="32"/>
        </w:rPr>
        <w:t>部门</w:t>
      </w:r>
      <w:r w:rsidR="001A5DFE">
        <w:rPr>
          <w:rFonts w:ascii="仿宋_GB2312" w:eastAsia="仿宋_GB2312" w:hAnsi="TimesNewRoman" w:cs="TimesNewRoman" w:hint="eastAsia"/>
          <w:bCs/>
          <w:sz w:val="32"/>
          <w:szCs w:val="32"/>
        </w:rPr>
        <w:t>预算</w:t>
      </w:r>
      <w:r>
        <w:rPr>
          <w:rFonts w:ascii="仿宋_GB2312" w:eastAsia="仿宋_GB2312" w:hAnsi="TimesNewRoman" w:cs="TimesNewRoman" w:hint="eastAsia"/>
          <w:bCs/>
          <w:sz w:val="32"/>
          <w:szCs w:val="32"/>
        </w:rPr>
        <w:t>构成</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3.2026年度主要工作任务</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二</w:t>
      </w:r>
      <w:r>
        <w:rPr>
          <w:rFonts w:ascii="黑体" w:eastAsia="黑体" w:hAnsi="黑体" w:cs="TimesNewRoman"/>
          <w:sz w:val="32"/>
          <w:szCs w:val="32"/>
        </w:rPr>
        <w:t xml:space="preserve">部分 </w:t>
      </w:r>
      <w:r>
        <w:rPr>
          <w:rFonts w:ascii="黑体" w:eastAsia="黑体" w:hAnsi="黑体" w:cs="TimesNewRoman" w:hint="eastAsia"/>
          <w:sz w:val="32"/>
          <w:szCs w:val="32"/>
        </w:rPr>
        <w:t>2026</w:t>
      </w:r>
      <w:r>
        <w:rPr>
          <w:rFonts w:ascii="黑体" w:eastAsia="黑体" w:hAnsi="黑体" w:cs="TimesNewRoman"/>
          <w:sz w:val="32"/>
          <w:szCs w:val="32"/>
        </w:rPr>
        <w:t>年</w:t>
      </w:r>
      <w:r w:rsidR="00D93534">
        <w:rPr>
          <w:rFonts w:ascii="黑体" w:eastAsia="黑体" w:hAnsi="黑体" w:cs="TimesNewRoman"/>
          <w:sz w:val="32"/>
          <w:szCs w:val="32"/>
        </w:rPr>
        <w:t>部门</w:t>
      </w:r>
      <w:r w:rsidR="001A5DFE">
        <w:rPr>
          <w:rFonts w:ascii="黑体" w:eastAsia="黑体" w:hAnsi="黑体" w:cs="TimesNewRoman"/>
          <w:sz w:val="32"/>
          <w:szCs w:val="32"/>
        </w:rPr>
        <w:t>预算</w:t>
      </w:r>
      <w:r>
        <w:rPr>
          <w:rFonts w:ascii="黑体" w:eastAsia="黑体" w:hAnsi="黑体" w:cs="TimesNewRoman"/>
          <w:sz w:val="32"/>
          <w:szCs w:val="32"/>
        </w:rPr>
        <w:t>情况说明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年收支总表的说明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年收入总表的说明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年支出总表的说明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年财政拨款收支总表的说明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年一般公共预算支出表的说明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年一般公共预算基本支出表的说明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年政府性基金预算支出表的说明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年国有资本经营预算支出表的说明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年项目支出表的说明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年政府采购支出表的说明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2026</w:t>
      </w:r>
      <w:r>
        <w:rPr>
          <w:rFonts w:ascii="仿宋_GB2312" w:eastAsia="仿宋_GB2312" w:hAnsi="TimesNewRoman" w:cs="TimesNewRoman"/>
          <w:bCs/>
          <w:sz w:val="32"/>
          <w:szCs w:val="32"/>
        </w:rPr>
        <w:t>年政府购买服务支出表的说明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12.关于2026年一般公共预算“三公”经费支出情况说明</w:t>
      </w:r>
    </w:p>
    <w:p w:rsidR="001F6F99" w:rsidRDefault="00D164E7" w:rsidP="00184C9A">
      <w:pPr>
        <w:pStyle w:val="ac"/>
        <w:topLinePunct/>
        <w:adjustRightInd w:val="0"/>
        <w:snapToGrid w:val="0"/>
        <w:spacing w:beforeAutospacing="0" w:afterAutospacing="0" w:line="560" w:lineRule="exact"/>
        <w:ind w:firstLineChars="200" w:firstLine="650"/>
        <w:jc w:val="both"/>
        <w:rPr>
          <w:rFonts w:ascii="黑体" w:eastAsia="黑体" w:hAnsi="黑体" w:cs="TimesNewRoman"/>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3</w:t>
      </w:r>
      <w:r>
        <w:rPr>
          <w:rFonts w:ascii="仿宋_GB2312" w:eastAsia="仿宋_GB2312" w:hAnsi="TimesNewRoman" w:cs="TimesNewRoman"/>
          <w:bCs/>
          <w:sz w:val="32"/>
          <w:szCs w:val="32"/>
        </w:rPr>
        <w:t>.其他重要事项情况说明</w:t>
      </w:r>
    </w:p>
    <w:p w:rsidR="00A205E2" w:rsidRDefault="00D164E7" w:rsidP="001F7E75">
      <w:pPr>
        <w:pStyle w:val="ac"/>
        <w:topLinePunct/>
        <w:adjustRightInd w:val="0"/>
        <w:snapToGrid w:val="0"/>
        <w:spacing w:beforeAutospacing="0" w:afterAutospacing="0" w:line="560" w:lineRule="exact"/>
        <w:ind w:firstLineChars="200" w:firstLine="650"/>
        <w:jc w:val="both"/>
        <w:rPr>
          <w:rFonts w:ascii="黑体" w:eastAsia="黑体" w:hAnsi="黑体" w:cs="TimesNewRoman" w:hint="eastAsia"/>
          <w:sz w:val="32"/>
          <w:szCs w:val="32"/>
        </w:rPr>
      </w:pPr>
      <w:r>
        <w:rPr>
          <w:rFonts w:ascii="黑体" w:eastAsia="黑体" w:hAnsi="黑体" w:cs="TimesNewRoman"/>
          <w:sz w:val="32"/>
          <w:szCs w:val="32"/>
        </w:rPr>
        <w:t>第</w:t>
      </w:r>
      <w:r>
        <w:rPr>
          <w:rFonts w:ascii="黑体" w:eastAsia="黑体" w:hAnsi="黑体" w:cs="TimesNewRoman" w:hint="eastAsia"/>
          <w:sz w:val="32"/>
          <w:szCs w:val="32"/>
        </w:rPr>
        <w:t>三</w:t>
      </w:r>
      <w:r>
        <w:rPr>
          <w:rFonts w:ascii="黑体" w:eastAsia="黑体" w:hAnsi="黑体" w:cs="TimesNewRoman"/>
          <w:sz w:val="32"/>
          <w:szCs w:val="32"/>
        </w:rPr>
        <w:t>部分 名词解释</w:t>
      </w:r>
    </w:p>
    <w:p w:rsidR="001F6F99" w:rsidRPr="001F7E75" w:rsidRDefault="00D164E7" w:rsidP="00A205E2">
      <w:pPr>
        <w:pStyle w:val="ac"/>
        <w:topLinePunct/>
        <w:adjustRightInd w:val="0"/>
        <w:snapToGrid w:val="0"/>
        <w:spacing w:beforeAutospacing="0" w:afterAutospacing="0" w:line="560" w:lineRule="exact"/>
        <w:ind w:firstLineChars="200" w:firstLine="730"/>
        <w:jc w:val="center"/>
        <w:rPr>
          <w:rFonts w:ascii="黑体" w:eastAsia="黑体" w:hAnsi="黑体" w:cs="TimesNewRoman"/>
          <w:sz w:val="32"/>
          <w:szCs w:val="32"/>
        </w:rPr>
      </w:pPr>
      <w:r>
        <w:rPr>
          <w:rFonts w:ascii="TimesNewRoman" w:eastAsia="黑体" w:hAnsi="TimesNewRoman" w:cs="TimesNewRoman"/>
          <w:bCs/>
          <w:sz w:val="36"/>
          <w:szCs w:val="36"/>
        </w:rPr>
        <w:lastRenderedPageBreak/>
        <w:t>第一部分</w:t>
      </w:r>
      <w:r>
        <w:rPr>
          <w:rFonts w:ascii="TimesNewRoman" w:eastAsia="黑体" w:hAnsi="TimesNewRoman" w:cs="TimesNewRoman"/>
          <w:bCs/>
          <w:sz w:val="36"/>
          <w:szCs w:val="36"/>
        </w:rPr>
        <w:t xml:space="preserve"> </w:t>
      </w:r>
      <w:r w:rsidR="00D93534">
        <w:rPr>
          <w:rFonts w:ascii="TimesNewRoman" w:eastAsia="黑体" w:hAnsi="TimesNewRoman" w:cs="TimesNewRoman" w:hint="eastAsia"/>
          <w:bCs/>
          <w:sz w:val="36"/>
          <w:szCs w:val="36"/>
        </w:rPr>
        <w:t>部门</w:t>
      </w:r>
      <w:r>
        <w:rPr>
          <w:rFonts w:ascii="TimesNewRoman" w:eastAsia="黑体" w:hAnsi="TimesNewRoman" w:cs="TimesNewRoman"/>
          <w:bCs/>
          <w:sz w:val="36"/>
          <w:szCs w:val="36"/>
        </w:rPr>
        <w:t>概况</w:t>
      </w:r>
    </w:p>
    <w:p w:rsidR="001F6F99" w:rsidRDefault="001F6F99" w:rsidP="00184C9A">
      <w:pPr>
        <w:pStyle w:val="ac"/>
        <w:topLinePunct/>
        <w:adjustRightInd w:val="0"/>
        <w:snapToGrid w:val="0"/>
        <w:spacing w:beforeAutospacing="0" w:afterAutospacing="0" w:line="560" w:lineRule="exact"/>
        <w:ind w:firstLineChars="196" w:firstLine="637"/>
        <w:jc w:val="both"/>
        <w:rPr>
          <w:rFonts w:ascii="TimesNewRoman" w:eastAsia="黑体" w:hAnsi="TimesNewRoman" w:cs="TimesNewRoman"/>
          <w:bCs/>
          <w:sz w:val="32"/>
          <w:szCs w:val="32"/>
        </w:rPr>
      </w:pPr>
    </w:p>
    <w:p w:rsidR="001F6F99" w:rsidRPr="0043126E" w:rsidRDefault="00D164E7" w:rsidP="00934673">
      <w:pPr>
        <w:pStyle w:val="ac"/>
        <w:topLinePunct/>
        <w:adjustRightInd w:val="0"/>
        <w:snapToGrid w:val="0"/>
        <w:spacing w:beforeAutospacing="0" w:afterAutospacing="0" w:line="560" w:lineRule="exact"/>
        <w:ind w:firstLineChars="200" w:firstLine="652"/>
        <w:jc w:val="both"/>
        <w:rPr>
          <w:rFonts w:ascii="仿宋" w:eastAsia="仿宋" w:hAnsi="仿宋" w:cs="TimesNewRoman"/>
          <w:b/>
          <w:bCs/>
          <w:sz w:val="32"/>
          <w:szCs w:val="32"/>
        </w:rPr>
      </w:pPr>
      <w:r w:rsidRPr="0043126E">
        <w:rPr>
          <w:rFonts w:ascii="仿宋" w:eastAsia="仿宋" w:hAnsi="仿宋" w:cs="TimesNewRoman" w:hint="eastAsia"/>
          <w:b/>
          <w:bCs/>
          <w:sz w:val="32"/>
          <w:szCs w:val="32"/>
        </w:rPr>
        <w:t>一、主要职责</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1.负责处理县内外群众给县委、县政府的来信，接待群众来访，保证信访渠道畅通；及时、准确地向县委、县政府领导同志反映来信来访中提出的重要建议、意见和问题；综合分析信访信息，开展调查研究，提出制定有关政策的建议。</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2.承办县委、县政府和县委办、政府办领导同志交办的信访事项，督促领导同志有关批件的落实情况；向乡镇和部门交办信访事项，督促重要信访事项的处理和落实。</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3.承办全国、省、市“两会”等重大会议和重要节点期间的信访维稳工作。</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4.协调跨乡镇、部门的重要信访问题；协调处理群众集体越级上访和异常、突发信访事件。</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5.指导全县信访业务工作；研究、起草有关信访工作的规定和办法；总结推广乡镇、部门信访工作的经验，提出改进和加强信访工作的意见和建议。</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6.了解并掌握信访工作队伍建设情况，组织信访干部的培训。</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7.负责信访工作的宣传和信息传递；加强县区间信访工作经验交流。</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8.负责信访事项复查复核工作。</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lastRenderedPageBreak/>
        <w:t>9.负责群众来访接待工作。</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10.承办县委、县政府领导交办的其它事项。</w:t>
      </w:r>
    </w:p>
    <w:p w:rsidR="001F6F99" w:rsidRPr="0043126E" w:rsidRDefault="00D164E7" w:rsidP="00934673">
      <w:pPr>
        <w:pStyle w:val="ac"/>
        <w:topLinePunct/>
        <w:adjustRightInd w:val="0"/>
        <w:snapToGrid w:val="0"/>
        <w:spacing w:beforeAutospacing="0" w:afterAutospacing="0" w:line="560" w:lineRule="exact"/>
        <w:ind w:firstLineChars="200" w:firstLine="652"/>
        <w:jc w:val="both"/>
        <w:rPr>
          <w:rFonts w:ascii="仿宋" w:eastAsia="仿宋" w:hAnsi="仿宋" w:cs="TimesNewRoman"/>
          <w:b/>
          <w:bCs/>
          <w:sz w:val="32"/>
          <w:szCs w:val="32"/>
        </w:rPr>
      </w:pPr>
      <w:r w:rsidRPr="0043126E">
        <w:rPr>
          <w:rFonts w:ascii="仿宋" w:eastAsia="仿宋" w:hAnsi="仿宋" w:cs="TimesNewRoman" w:hint="eastAsia"/>
          <w:b/>
          <w:bCs/>
          <w:sz w:val="32"/>
          <w:szCs w:val="32"/>
        </w:rPr>
        <w:t>二、</w:t>
      </w:r>
      <w:r w:rsidR="00D93534" w:rsidRPr="0043126E">
        <w:rPr>
          <w:rFonts w:ascii="仿宋" w:eastAsia="仿宋" w:hAnsi="仿宋" w:cs="TimesNewRoman"/>
          <w:b/>
          <w:bCs/>
          <w:sz w:val="32"/>
          <w:szCs w:val="32"/>
        </w:rPr>
        <w:t>部门</w:t>
      </w:r>
      <w:r w:rsidR="001A5DFE" w:rsidRPr="0043126E">
        <w:rPr>
          <w:rFonts w:ascii="仿宋" w:eastAsia="仿宋" w:hAnsi="仿宋" w:cs="TimesNewRoman"/>
          <w:b/>
          <w:bCs/>
          <w:sz w:val="32"/>
          <w:szCs w:val="32"/>
        </w:rPr>
        <w:t>预算</w:t>
      </w:r>
      <w:r w:rsidRPr="0043126E">
        <w:rPr>
          <w:rFonts w:ascii="仿宋" w:eastAsia="仿宋" w:hAnsi="仿宋" w:cs="TimesNewRoman"/>
          <w:b/>
          <w:bCs/>
          <w:sz w:val="32"/>
          <w:szCs w:val="32"/>
        </w:rPr>
        <w:t>构成</w:t>
      </w:r>
    </w:p>
    <w:p w:rsidR="001F6F99" w:rsidRPr="0043126E" w:rsidRDefault="00F402F9" w:rsidP="00934673">
      <w:pPr>
        <w:pStyle w:val="ac"/>
        <w:topLinePunct/>
        <w:adjustRightInd w:val="0"/>
        <w:snapToGrid w:val="0"/>
        <w:spacing w:beforeAutospacing="0" w:afterAutospacing="0" w:line="560" w:lineRule="exact"/>
        <w:ind w:firstLineChars="200" w:firstLine="650"/>
        <w:jc w:val="both"/>
        <w:rPr>
          <w:rFonts w:ascii="仿宋" w:eastAsia="仿宋" w:hAnsi="仿宋" w:cs="TimesNewRoman"/>
          <w:b/>
          <w:bCs/>
          <w:sz w:val="32"/>
          <w:szCs w:val="32"/>
        </w:rPr>
      </w:pPr>
      <w:r w:rsidRPr="0043126E">
        <w:rPr>
          <w:rFonts w:ascii="仿宋" w:eastAsia="仿宋" w:hAnsi="仿宋" w:cs="TimesNewRoman" w:hint="eastAsia"/>
          <w:sz w:val="32"/>
          <w:szCs w:val="32"/>
        </w:rPr>
        <w:t>从预算单位构成看，</w:t>
      </w:r>
      <w:r w:rsidR="004013FF" w:rsidRPr="0043126E">
        <w:rPr>
          <w:rFonts w:ascii="仿宋" w:eastAsia="仿宋" w:hAnsi="仿宋" w:cs="TimesNewRoman" w:hint="eastAsia"/>
          <w:bCs/>
          <w:sz w:val="32"/>
          <w:szCs w:val="32"/>
        </w:rPr>
        <w:t>寿县信</w:t>
      </w:r>
      <w:r w:rsidR="004013FF" w:rsidRPr="0043126E">
        <w:rPr>
          <w:rFonts w:ascii="仿宋" w:eastAsia="仿宋" w:hAnsi="仿宋" w:cs="宋体" w:hint="eastAsia"/>
          <w:bCs/>
          <w:sz w:val="32"/>
          <w:szCs w:val="32"/>
        </w:rPr>
        <w:t>访局</w:t>
      </w:r>
      <w:r w:rsidR="00D164E7" w:rsidRPr="0043126E">
        <w:rPr>
          <w:rFonts w:ascii="仿宋" w:eastAsia="仿宋" w:hAnsi="仿宋" w:cs="TimesNewRoman" w:hint="eastAsia"/>
          <w:bCs/>
          <w:sz w:val="32"/>
          <w:szCs w:val="32"/>
        </w:rPr>
        <w:t>2026年度</w:t>
      </w:r>
      <w:r w:rsidR="00D93534" w:rsidRPr="0043126E">
        <w:rPr>
          <w:rFonts w:ascii="仿宋" w:eastAsia="仿宋" w:hAnsi="仿宋" w:cs="TimesNewRoman" w:hint="eastAsia"/>
          <w:bCs/>
          <w:sz w:val="32"/>
          <w:szCs w:val="32"/>
        </w:rPr>
        <w:t>部门</w:t>
      </w:r>
      <w:r w:rsidR="00D164E7" w:rsidRPr="0043126E">
        <w:rPr>
          <w:rFonts w:ascii="仿宋" w:eastAsia="仿宋" w:hAnsi="仿宋" w:cs="TimesNewRoman" w:hint="eastAsia"/>
          <w:bCs/>
          <w:sz w:val="32"/>
          <w:szCs w:val="32"/>
        </w:rPr>
        <w:t>预算仅包括</w:t>
      </w:r>
      <w:r w:rsidRPr="0043126E">
        <w:rPr>
          <w:rFonts w:ascii="仿宋" w:eastAsia="仿宋" w:hAnsi="仿宋" w:cs="宋体" w:hint="eastAsia"/>
          <w:bCs/>
          <w:sz w:val="32"/>
          <w:szCs w:val="32"/>
        </w:rPr>
        <w:t>局</w:t>
      </w:r>
      <w:r w:rsidR="00D164E7" w:rsidRPr="0043126E">
        <w:rPr>
          <w:rFonts w:ascii="仿宋" w:eastAsia="仿宋" w:hAnsi="仿宋" w:cs="TimesNewRoman" w:hint="eastAsia"/>
          <w:bCs/>
          <w:sz w:val="32"/>
          <w:szCs w:val="32"/>
        </w:rPr>
        <w:t>本级预算，无其他下属</w:t>
      </w:r>
      <w:r w:rsidRPr="0043126E">
        <w:rPr>
          <w:rFonts w:ascii="仿宋" w:eastAsia="仿宋" w:hAnsi="仿宋" w:cs="TimesNewRoman" w:hint="eastAsia"/>
          <w:bCs/>
          <w:sz w:val="32"/>
          <w:szCs w:val="32"/>
        </w:rPr>
        <w:t>单位</w:t>
      </w:r>
      <w:r w:rsidR="00D164E7" w:rsidRPr="0043126E">
        <w:rPr>
          <w:rFonts w:ascii="仿宋" w:eastAsia="仿宋" w:hAnsi="仿宋" w:cs="TimesNewRoman" w:hint="eastAsia"/>
          <w:bCs/>
          <w:sz w:val="32"/>
          <w:szCs w:val="32"/>
        </w:rPr>
        <w:t>预算。</w:t>
      </w:r>
    </w:p>
    <w:p w:rsidR="001F6F99" w:rsidRPr="0043126E" w:rsidRDefault="00D164E7" w:rsidP="00934673">
      <w:pPr>
        <w:pStyle w:val="ac"/>
        <w:topLinePunct/>
        <w:adjustRightInd w:val="0"/>
        <w:snapToGrid w:val="0"/>
        <w:spacing w:beforeAutospacing="0" w:afterAutospacing="0" w:line="560" w:lineRule="exact"/>
        <w:ind w:firstLineChars="200" w:firstLine="652"/>
        <w:jc w:val="both"/>
        <w:rPr>
          <w:rFonts w:ascii="仿宋" w:eastAsia="仿宋" w:hAnsi="仿宋" w:cs="TimesNewRoman"/>
          <w:bCs/>
          <w:sz w:val="32"/>
          <w:szCs w:val="32"/>
        </w:rPr>
      </w:pPr>
      <w:r w:rsidRPr="0043126E">
        <w:rPr>
          <w:rFonts w:ascii="仿宋" w:eastAsia="仿宋" w:hAnsi="仿宋" w:cs="TimesNewRoman" w:hint="eastAsia"/>
          <w:b/>
          <w:bCs/>
          <w:sz w:val="32"/>
          <w:szCs w:val="32"/>
        </w:rPr>
        <w:t>三、2026年度主要工作任务</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sz w:val="32"/>
          <w:szCs w:val="32"/>
        </w:rPr>
        <w:t>（</w:t>
      </w:r>
      <w:r w:rsidRPr="0043126E">
        <w:rPr>
          <w:rFonts w:ascii="仿宋" w:eastAsia="仿宋" w:hAnsi="仿宋" w:hint="eastAsia"/>
          <w:color w:val="000000"/>
          <w:sz w:val="32"/>
          <w:szCs w:val="32"/>
        </w:rPr>
        <w:t>一）深入学习</w:t>
      </w:r>
      <w:r w:rsidRPr="0043126E">
        <w:rPr>
          <w:rFonts w:ascii="仿宋" w:eastAsia="仿宋" w:hAnsi="仿宋" w:cs="宋体" w:hint="eastAsia"/>
          <w:color w:val="000000"/>
          <w:kern w:val="0"/>
          <w:sz w:val="32"/>
          <w:szCs w:val="32"/>
        </w:rPr>
        <w:t>关于加强和改进人民信访工作的重要思想</w:t>
      </w:r>
      <w:r w:rsidRPr="0043126E">
        <w:rPr>
          <w:rFonts w:ascii="仿宋" w:eastAsia="仿宋" w:hAnsi="仿宋" w:hint="eastAsia"/>
          <w:color w:val="000000"/>
          <w:sz w:val="32"/>
          <w:szCs w:val="32"/>
        </w:rPr>
        <w:t>，坚决贯彻落实县委县政府决策部署，全面贯彻执行《信访工作条例》，以打通“路线图”为关键，</w:t>
      </w:r>
      <w:r w:rsidRPr="0043126E">
        <w:rPr>
          <w:rFonts w:ascii="仿宋" w:eastAsia="仿宋" w:hAnsi="仿宋" w:hint="eastAsia"/>
          <w:sz w:val="32"/>
          <w:szCs w:val="32"/>
        </w:rPr>
        <w:t>以深入推进信访工作法治化为主线，以解决“四应四不”问题为重点，在信访问题源头治理、突出矛盾攻坚化解、信访业务规范化建设等方面持续发力。</w:t>
      </w:r>
    </w:p>
    <w:p w:rsidR="0043126E" w:rsidRPr="0043126E" w:rsidRDefault="0043126E" w:rsidP="00934673">
      <w:pPr>
        <w:spacing w:line="560" w:lineRule="exact"/>
        <w:ind w:firstLineChars="200" w:firstLine="650"/>
        <w:rPr>
          <w:rFonts w:ascii="仿宋" w:eastAsia="仿宋" w:hAnsi="仿宋"/>
          <w:sz w:val="32"/>
          <w:szCs w:val="32"/>
        </w:rPr>
      </w:pPr>
      <w:r w:rsidRPr="0043126E">
        <w:rPr>
          <w:rFonts w:ascii="仿宋" w:eastAsia="仿宋" w:hAnsi="仿宋" w:hint="eastAsia"/>
          <w:color w:val="000000"/>
          <w:sz w:val="32"/>
          <w:szCs w:val="32"/>
        </w:rPr>
        <w:t>（二）</w:t>
      </w:r>
      <w:r w:rsidRPr="0043126E">
        <w:rPr>
          <w:rFonts w:ascii="仿宋" w:eastAsia="仿宋" w:hAnsi="仿宋" w:hint="eastAsia"/>
          <w:sz w:val="32"/>
          <w:szCs w:val="32"/>
        </w:rPr>
        <w:t>对各类矛盾纠纷和风险隐患开展拉网式排查，建立问题清单和台账，明确化解责任和时限</w:t>
      </w:r>
      <w:r w:rsidRPr="0043126E">
        <w:rPr>
          <w:rFonts w:ascii="仿宋" w:eastAsia="仿宋" w:hAnsi="仿宋" w:hint="eastAsia"/>
          <w:color w:val="000000"/>
          <w:sz w:val="32"/>
          <w:szCs w:val="32"/>
        </w:rPr>
        <w:t>。</w:t>
      </w:r>
      <w:r w:rsidRPr="0043126E">
        <w:rPr>
          <w:rFonts w:ascii="仿宋" w:eastAsia="仿宋" w:hAnsi="仿宋" w:hint="eastAsia"/>
          <w:sz w:val="32"/>
          <w:szCs w:val="32"/>
        </w:rPr>
        <w:t>深入践行“四下基层”优良传统，加大接访下访力度，推动矛盾纠纷隐患和突出信访问题化解在基层、化解在一线，切实维护群众合法权益，以实际行动践行新时代群众路线，履行好“为民解难、为党分忧”政治责任，推动全县信访工作持续平稳向好。</w:t>
      </w:r>
    </w:p>
    <w:p w:rsidR="0043126E" w:rsidRPr="0043126E" w:rsidRDefault="0043126E" w:rsidP="00934673">
      <w:pPr>
        <w:spacing w:line="560" w:lineRule="exact"/>
        <w:ind w:firstLineChars="200" w:firstLine="650"/>
        <w:rPr>
          <w:rFonts w:ascii="仿宋" w:eastAsia="仿宋" w:hAnsi="仿宋"/>
          <w:color w:val="000000"/>
          <w:sz w:val="32"/>
          <w:szCs w:val="32"/>
        </w:rPr>
      </w:pPr>
      <w:r w:rsidRPr="0043126E">
        <w:rPr>
          <w:rFonts w:ascii="仿宋" w:eastAsia="仿宋" w:hAnsi="仿宋" w:hint="eastAsia"/>
          <w:color w:val="000000"/>
          <w:sz w:val="32"/>
          <w:szCs w:val="32"/>
        </w:rPr>
        <w:t>（三）要改进通报、督办工作，压实职能部门责任，坚决纠治“应受理而不受理、应办理而不办理、应追责而不追责、应查处而不查处”问题。</w:t>
      </w:r>
    </w:p>
    <w:p w:rsidR="0043126E" w:rsidRPr="0043126E" w:rsidRDefault="0043126E" w:rsidP="00934673">
      <w:pPr>
        <w:spacing w:line="560" w:lineRule="exact"/>
        <w:ind w:firstLineChars="200" w:firstLine="650"/>
        <w:rPr>
          <w:rFonts w:ascii="仿宋" w:eastAsia="仿宋" w:hAnsi="仿宋"/>
          <w:color w:val="000000"/>
          <w:sz w:val="32"/>
          <w:szCs w:val="32"/>
        </w:rPr>
      </w:pPr>
      <w:r w:rsidRPr="0043126E">
        <w:rPr>
          <w:rFonts w:ascii="仿宋" w:eastAsia="仿宋" w:hAnsi="仿宋" w:hint="eastAsia"/>
          <w:color w:val="000000"/>
          <w:sz w:val="32"/>
          <w:szCs w:val="32"/>
        </w:rPr>
        <w:t>（四）要发挥联席会议机制作用，加强组织领导，强化难点攻坚，更好维护群众合法权益，更好维护社会安全稳定。</w:t>
      </w:r>
    </w:p>
    <w:p w:rsidR="0043126E" w:rsidRPr="0043126E" w:rsidRDefault="0043126E" w:rsidP="00934673">
      <w:pPr>
        <w:spacing w:line="560" w:lineRule="exact"/>
        <w:ind w:firstLineChars="200" w:firstLine="650"/>
        <w:rPr>
          <w:rFonts w:ascii="仿宋" w:eastAsia="仿宋" w:hAnsi="仿宋"/>
          <w:color w:val="000000"/>
          <w:sz w:val="32"/>
          <w:szCs w:val="32"/>
        </w:rPr>
      </w:pPr>
      <w:r w:rsidRPr="0043126E">
        <w:rPr>
          <w:rFonts w:ascii="仿宋" w:eastAsia="仿宋" w:hAnsi="仿宋" w:hint="eastAsia"/>
          <w:color w:val="000000"/>
          <w:sz w:val="32"/>
          <w:szCs w:val="32"/>
        </w:rPr>
        <w:lastRenderedPageBreak/>
        <w:t>（五）要强化干部队伍建设：一是加强政治思想建设；二是着力提升能力素质；三是强化党风廉政建设。</w:t>
      </w:r>
    </w:p>
    <w:p w:rsidR="001F6F99" w:rsidRPr="0043126E" w:rsidRDefault="001F6F99" w:rsidP="00934673">
      <w:pPr>
        <w:pStyle w:val="ac"/>
        <w:topLinePunct/>
        <w:adjustRightInd w:val="0"/>
        <w:snapToGrid w:val="0"/>
        <w:spacing w:beforeAutospacing="0" w:afterAutospacing="0" w:line="560" w:lineRule="exact"/>
        <w:ind w:firstLineChars="200" w:firstLine="650"/>
        <w:jc w:val="both"/>
        <w:rPr>
          <w:rFonts w:ascii="仿宋" w:eastAsia="仿宋" w:hAnsi="仿宋" w:cs="TimesNewRoman"/>
          <w:bCs/>
          <w:sz w:val="32"/>
          <w:szCs w:val="32"/>
        </w:rPr>
        <w:sectPr w:rsidR="001F6F99" w:rsidRPr="0043126E">
          <w:footerReference w:type="even" r:id="rId6"/>
          <w:footerReference w:type="default" r:id="rId7"/>
          <w:pgSz w:w="11907" w:h="16840"/>
          <w:pgMar w:top="1803" w:right="1440" w:bottom="1803" w:left="1440" w:header="851" w:footer="1020" w:gutter="0"/>
          <w:cols w:space="720"/>
          <w:docGrid w:type="linesAndChars" w:linePitch="312" w:charSpace="1009"/>
        </w:sectPr>
      </w:pPr>
    </w:p>
    <w:p w:rsidR="001F6F99" w:rsidRDefault="00D164E7">
      <w:pPr>
        <w:pStyle w:val="ac"/>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lastRenderedPageBreak/>
        <w:t>第</w:t>
      </w:r>
      <w:r>
        <w:rPr>
          <w:rFonts w:ascii="TimesNewRoman" w:eastAsia="黑体" w:hAnsi="TimesNewRoman" w:cs="TimesNewRoman" w:hint="eastAsia"/>
          <w:bCs/>
          <w:sz w:val="36"/>
          <w:szCs w:val="36"/>
        </w:rPr>
        <w:t>二</w:t>
      </w:r>
      <w:r>
        <w:rPr>
          <w:rFonts w:ascii="TimesNewRoman" w:eastAsia="黑体" w:hAnsi="TimesNewRoman" w:cs="TimesNewRoman"/>
          <w:bCs/>
          <w:sz w:val="36"/>
          <w:szCs w:val="36"/>
        </w:rPr>
        <w:t>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2026</w:t>
      </w:r>
      <w:r>
        <w:rPr>
          <w:rFonts w:ascii="TimesNewRoman" w:eastAsia="黑体" w:hAnsi="TimesNewRoman" w:cs="TimesNewRoman"/>
          <w:bCs/>
          <w:sz w:val="36"/>
          <w:szCs w:val="36"/>
        </w:rPr>
        <w:t>年</w:t>
      </w:r>
      <w:r w:rsidR="00D93534">
        <w:rPr>
          <w:rFonts w:ascii="TimesNewRoman" w:eastAsia="黑体" w:hAnsi="TimesNewRoman" w:cs="TimesNewRoman"/>
          <w:bCs/>
          <w:sz w:val="36"/>
          <w:szCs w:val="36"/>
        </w:rPr>
        <w:t>部门</w:t>
      </w:r>
      <w:r w:rsidR="001A5DFE">
        <w:rPr>
          <w:rFonts w:ascii="TimesNewRoman" w:eastAsia="黑体" w:hAnsi="TimesNewRoman" w:cs="TimesNewRoman"/>
          <w:bCs/>
          <w:sz w:val="36"/>
          <w:szCs w:val="36"/>
        </w:rPr>
        <w:t>预算</w:t>
      </w:r>
      <w:r>
        <w:rPr>
          <w:rFonts w:ascii="TimesNewRoman" w:eastAsia="黑体" w:hAnsi="TimesNewRoman" w:cs="TimesNewRoman"/>
          <w:bCs/>
          <w:sz w:val="36"/>
          <w:szCs w:val="36"/>
        </w:rPr>
        <w:t>情况说明</w:t>
      </w:r>
    </w:p>
    <w:p w:rsidR="001F6F99" w:rsidRDefault="001F6F99" w:rsidP="00184C9A">
      <w:pPr>
        <w:pStyle w:val="ac"/>
        <w:topLinePunct/>
        <w:adjustRightInd w:val="0"/>
        <w:snapToGrid w:val="0"/>
        <w:spacing w:beforeAutospacing="0" w:afterAutospacing="0"/>
        <w:ind w:firstLineChars="200" w:firstLine="641"/>
        <w:jc w:val="both"/>
        <w:rPr>
          <w:rFonts w:ascii="楷体_GB2312" w:eastAsia="楷体_GB2312" w:hAnsi="TimesNewRoman" w:cs="TimesNewRoman"/>
          <w:b/>
          <w:sz w:val="32"/>
          <w:szCs w:val="32"/>
        </w:rPr>
      </w:pP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一、关于2026年收支总表的说明</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hint="eastAsia"/>
          <w:sz w:val="32"/>
          <w:szCs w:val="32"/>
        </w:rPr>
        <w:t>按照综合预算的原则，</w:t>
      </w:r>
      <w:r w:rsidR="004013FF" w:rsidRPr="001F7E75">
        <w:rPr>
          <w:rFonts w:ascii="仿宋" w:eastAsia="仿宋" w:hAnsi="仿宋" w:cs="TimesNewRoman" w:hint="eastAsia"/>
          <w:sz w:val="32"/>
          <w:szCs w:val="32"/>
        </w:rPr>
        <w:t>寿县信访局</w:t>
      </w:r>
      <w:r w:rsidRPr="001F7E75">
        <w:rPr>
          <w:rFonts w:ascii="仿宋" w:eastAsia="仿宋" w:hAnsi="仿宋" w:cs="TimesNewRoman" w:hint="eastAsia"/>
          <w:sz w:val="32"/>
          <w:szCs w:val="32"/>
        </w:rPr>
        <w:t>所有收入和支出均纳入</w:t>
      </w:r>
      <w:r w:rsidR="00D93534" w:rsidRPr="001F7E75">
        <w:rPr>
          <w:rFonts w:ascii="仿宋" w:eastAsia="仿宋" w:hAnsi="仿宋" w:cs="TimesNewRoman" w:hint="eastAsia"/>
          <w:sz w:val="32"/>
          <w:szCs w:val="32"/>
        </w:rPr>
        <w:t>部门</w:t>
      </w:r>
      <w:r w:rsidR="001A5DFE" w:rsidRPr="001F7E75">
        <w:rPr>
          <w:rFonts w:ascii="仿宋" w:eastAsia="仿宋" w:hAnsi="仿宋" w:cs="TimesNewRoman" w:hint="eastAsia"/>
          <w:sz w:val="32"/>
          <w:szCs w:val="32"/>
        </w:rPr>
        <w:t>预算</w:t>
      </w:r>
      <w:r w:rsidRPr="001F7E75">
        <w:rPr>
          <w:rFonts w:ascii="仿宋" w:eastAsia="仿宋" w:hAnsi="仿宋" w:cs="TimesNewRoman" w:hint="eastAsia"/>
          <w:sz w:val="32"/>
          <w:szCs w:val="32"/>
        </w:rPr>
        <w:t>管理。</w:t>
      </w:r>
      <w:r w:rsidR="004013FF" w:rsidRPr="001F7E75">
        <w:rPr>
          <w:rFonts w:ascii="仿宋" w:eastAsia="仿宋" w:hAnsi="仿宋" w:cs="TimesNewRoman" w:hint="eastAsia"/>
          <w:sz w:val="32"/>
          <w:szCs w:val="32"/>
        </w:rPr>
        <w:t>寿县信访局</w:t>
      </w:r>
      <w:r w:rsidRPr="001F7E75">
        <w:rPr>
          <w:rFonts w:ascii="仿宋" w:eastAsia="仿宋" w:hAnsi="仿宋" w:cs="TimesNewRoman" w:hint="eastAsia"/>
          <w:sz w:val="32"/>
          <w:szCs w:val="32"/>
        </w:rPr>
        <w:t>2026年收支总预算</w:t>
      </w:r>
      <w:r w:rsidR="00DE35E8" w:rsidRPr="001F7E75">
        <w:rPr>
          <w:rFonts w:ascii="仿宋" w:eastAsia="仿宋" w:hAnsi="仿宋" w:cs="TimesNewRoman" w:hint="eastAsia"/>
          <w:sz w:val="32"/>
          <w:szCs w:val="32"/>
        </w:rPr>
        <w:t>370.91</w:t>
      </w:r>
      <w:r w:rsidRPr="001F7E75">
        <w:rPr>
          <w:rFonts w:ascii="仿宋" w:eastAsia="仿宋" w:hAnsi="仿宋" w:cs="TimesNewRoman" w:hint="eastAsia"/>
          <w:sz w:val="32"/>
          <w:szCs w:val="32"/>
        </w:rPr>
        <w:t>万元，收入</w:t>
      </w:r>
      <w:r w:rsidR="00CC1877" w:rsidRPr="001F7E75">
        <w:rPr>
          <w:rFonts w:ascii="仿宋" w:eastAsia="仿宋" w:hAnsi="仿宋" w:cs="TimesNewRoman" w:hint="eastAsia"/>
          <w:sz w:val="32"/>
          <w:szCs w:val="32"/>
        </w:rPr>
        <w:t>全部是</w:t>
      </w:r>
      <w:r w:rsidRPr="001F7E75">
        <w:rPr>
          <w:rFonts w:ascii="仿宋" w:eastAsia="仿宋" w:hAnsi="仿宋" w:cs="TimesNewRoman" w:hint="eastAsia"/>
          <w:sz w:val="32"/>
          <w:szCs w:val="32"/>
        </w:rPr>
        <w:t>一般公共预算拨款收入</w:t>
      </w:r>
      <w:r w:rsidR="00B156DE" w:rsidRPr="001F7E75">
        <w:rPr>
          <w:rFonts w:ascii="仿宋" w:eastAsia="仿宋" w:hAnsi="仿宋" w:cs="TimesNewRoman" w:hint="eastAsia"/>
          <w:sz w:val="32"/>
          <w:szCs w:val="32"/>
        </w:rPr>
        <w:t>,</w:t>
      </w:r>
      <w:r w:rsidRPr="001F7E75">
        <w:rPr>
          <w:rFonts w:ascii="仿宋" w:eastAsia="仿宋" w:hAnsi="仿宋" w:cs="TimesNewRoman" w:hint="eastAsia"/>
          <w:sz w:val="32"/>
          <w:szCs w:val="32"/>
        </w:rPr>
        <w:t>支出包括：</w:t>
      </w:r>
      <w:r w:rsidR="00DE35E8" w:rsidRPr="001F7E75">
        <w:rPr>
          <w:rFonts w:ascii="仿宋" w:eastAsia="仿宋" w:hAnsi="仿宋" w:cs="TimesNewRoman" w:hint="eastAsia"/>
          <w:sz w:val="32"/>
          <w:szCs w:val="32"/>
        </w:rPr>
        <w:t>一般公共服务支出、</w:t>
      </w:r>
      <w:r w:rsidRPr="001F7E75">
        <w:rPr>
          <w:rFonts w:ascii="仿宋" w:eastAsia="仿宋" w:hAnsi="仿宋" w:cs="TimesNewRoman" w:hint="eastAsia"/>
          <w:sz w:val="32"/>
          <w:szCs w:val="32"/>
        </w:rPr>
        <w:t>社会保障和就业支出、卫生健康支出、</w:t>
      </w:r>
      <w:r w:rsidR="00CC1877" w:rsidRPr="001F7E75">
        <w:rPr>
          <w:rFonts w:ascii="仿宋" w:eastAsia="仿宋" w:hAnsi="仿宋" w:cs="TimesNewRoman" w:hint="eastAsia"/>
          <w:sz w:val="32"/>
          <w:szCs w:val="32"/>
        </w:rPr>
        <w:t>住房保障支出</w:t>
      </w:r>
      <w:r w:rsidRPr="001F7E75">
        <w:rPr>
          <w:rFonts w:ascii="仿宋" w:eastAsia="仿宋" w:hAnsi="仿宋" w:cs="TimesNewRoman" w:hint="eastAsia"/>
          <w:sz w:val="32"/>
          <w:szCs w:val="32"/>
        </w:rPr>
        <w:t>。</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二、关于2026年收入总表的说明</w:t>
      </w:r>
    </w:p>
    <w:p w:rsidR="001F6F99" w:rsidRPr="001F7E75" w:rsidRDefault="004013FF" w:rsidP="00934673">
      <w:pPr>
        <w:topLinePunct/>
        <w:adjustRightInd w:val="0"/>
        <w:snapToGrid w:val="0"/>
        <w:spacing w:line="560" w:lineRule="exact"/>
        <w:ind w:firstLineChars="200" w:firstLine="640"/>
        <w:rPr>
          <w:rFonts w:ascii="仿宋" w:eastAsia="仿宋" w:hAnsi="仿宋" w:cs="宋体"/>
          <w:sz w:val="32"/>
          <w:szCs w:val="32"/>
        </w:rPr>
      </w:pPr>
      <w:r w:rsidRPr="001F7E75">
        <w:rPr>
          <w:rFonts w:ascii="仿宋" w:eastAsia="仿宋" w:hAnsi="仿宋" w:cs="TimesNewRoman" w:hint="eastAsia"/>
          <w:kern w:val="0"/>
          <w:sz w:val="32"/>
          <w:szCs w:val="32"/>
        </w:rPr>
        <w:t>寿县信访局</w:t>
      </w:r>
      <w:r w:rsidR="00D164E7" w:rsidRPr="001F7E75">
        <w:rPr>
          <w:rFonts w:ascii="仿宋" w:eastAsia="仿宋" w:hAnsi="仿宋" w:cs="TimesNewRoman" w:hint="eastAsia"/>
          <w:sz w:val="32"/>
          <w:szCs w:val="32"/>
        </w:rPr>
        <w:t>2026年收入预算</w:t>
      </w:r>
      <w:r w:rsidR="00DE35E8" w:rsidRPr="001F7E75">
        <w:rPr>
          <w:rFonts w:ascii="仿宋" w:eastAsia="仿宋" w:hAnsi="仿宋" w:cs="TimesNewRoman" w:hint="eastAsia"/>
          <w:sz w:val="32"/>
          <w:szCs w:val="32"/>
        </w:rPr>
        <w:t>370.91</w:t>
      </w:r>
      <w:r w:rsidR="00D164E7" w:rsidRPr="001F7E75">
        <w:rPr>
          <w:rFonts w:ascii="仿宋" w:eastAsia="仿宋" w:hAnsi="仿宋" w:cs="TimesNewRoman" w:hint="eastAsia"/>
          <w:sz w:val="32"/>
          <w:szCs w:val="32"/>
        </w:rPr>
        <w:t>万元，全部为一般公共预算拨款收入，比2025年预算</w:t>
      </w:r>
      <w:r w:rsidR="00F402F9" w:rsidRPr="001F7E75">
        <w:rPr>
          <w:rFonts w:ascii="仿宋" w:eastAsia="仿宋" w:hAnsi="仿宋" w:cs="TimesNewRoman" w:hint="eastAsia"/>
          <w:sz w:val="32"/>
          <w:szCs w:val="32"/>
        </w:rPr>
        <w:t>增加</w:t>
      </w:r>
      <w:r w:rsidR="00DE35E8" w:rsidRPr="001F7E75">
        <w:rPr>
          <w:rFonts w:ascii="仿宋" w:eastAsia="仿宋" w:hAnsi="仿宋" w:cs="TimesNewRoman" w:hint="eastAsia"/>
          <w:sz w:val="32"/>
          <w:szCs w:val="32"/>
        </w:rPr>
        <w:t>29.38</w:t>
      </w:r>
      <w:r w:rsidR="00D164E7" w:rsidRPr="001F7E75">
        <w:rPr>
          <w:rFonts w:ascii="仿宋" w:eastAsia="仿宋" w:hAnsi="仿宋" w:cs="TimesNewRoman" w:hint="eastAsia"/>
          <w:sz w:val="32"/>
          <w:szCs w:val="32"/>
        </w:rPr>
        <w:t>万元，</w:t>
      </w:r>
      <w:r w:rsidR="00C60A17" w:rsidRPr="001F7E75">
        <w:rPr>
          <w:rFonts w:ascii="仿宋" w:eastAsia="仿宋" w:hAnsi="仿宋" w:cs="TimesNewRoman" w:hint="eastAsia"/>
          <w:sz w:val="32"/>
          <w:szCs w:val="32"/>
        </w:rPr>
        <w:t>增长</w:t>
      </w:r>
      <w:r w:rsidR="00DE35E8" w:rsidRPr="001F7E75">
        <w:rPr>
          <w:rFonts w:ascii="仿宋" w:eastAsia="仿宋" w:hAnsi="仿宋" w:cs="TimesNewRoman" w:hint="eastAsia"/>
          <w:sz w:val="32"/>
          <w:szCs w:val="32"/>
        </w:rPr>
        <w:t>8.60</w:t>
      </w:r>
      <w:r w:rsidR="00D164E7" w:rsidRPr="001F7E75">
        <w:rPr>
          <w:rFonts w:ascii="仿宋" w:eastAsia="仿宋" w:hAnsi="仿宋" w:cs="TimesNewRoman" w:hint="eastAsia"/>
          <w:sz w:val="32"/>
          <w:szCs w:val="32"/>
        </w:rPr>
        <w:t>%，</w:t>
      </w:r>
      <w:r w:rsidR="00C60A17" w:rsidRPr="001F7E75">
        <w:rPr>
          <w:rFonts w:ascii="仿宋" w:eastAsia="仿宋" w:hAnsi="仿宋" w:cs="TimesNewRoman" w:hint="eastAsia"/>
          <w:sz w:val="32"/>
          <w:szCs w:val="32"/>
        </w:rPr>
        <w:t>增长</w:t>
      </w:r>
      <w:r w:rsidR="00D164E7" w:rsidRPr="001F7E75">
        <w:rPr>
          <w:rFonts w:ascii="仿宋" w:eastAsia="仿宋" w:hAnsi="仿宋" w:cs="TimesNewRoman" w:hint="eastAsia"/>
          <w:sz w:val="32"/>
          <w:szCs w:val="32"/>
        </w:rPr>
        <w:t>原因主要是</w:t>
      </w:r>
      <w:r w:rsidR="00B47AEC" w:rsidRPr="001F7E75">
        <w:rPr>
          <w:rFonts w:ascii="仿宋" w:eastAsia="仿宋" w:hAnsi="仿宋" w:cs="TimesNewRoman" w:hint="eastAsia"/>
          <w:sz w:val="32"/>
          <w:szCs w:val="32"/>
        </w:rPr>
        <w:t>202</w:t>
      </w:r>
      <w:r w:rsidR="00C60A17" w:rsidRPr="001F7E75">
        <w:rPr>
          <w:rFonts w:ascii="仿宋" w:eastAsia="仿宋" w:hAnsi="仿宋" w:cs="TimesNewRoman" w:hint="eastAsia"/>
          <w:sz w:val="32"/>
          <w:szCs w:val="32"/>
        </w:rPr>
        <w:t>6</w:t>
      </w:r>
      <w:r w:rsidR="00B47AEC" w:rsidRPr="001F7E75">
        <w:rPr>
          <w:rFonts w:ascii="仿宋" w:eastAsia="仿宋" w:hAnsi="仿宋" w:cs="TimesNewRoman" w:hint="eastAsia"/>
          <w:sz w:val="32"/>
          <w:szCs w:val="32"/>
        </w:rPr>
        <w:t>年</w:t>
      </w:r>
      <w:r w:rsidR="00DE35E8" w:rsidRPr="001F7E75">
        <w:rPr>
          <w:rFonts w:ascii="仿宋" w:eastAsia="仿宋" w:hAnsi="仿宋" w:cs="TimesNewRoman" w:hint="eastAsia"/>
          <w:sz w:val="32"/>
          <w:szCs w:val="32"/>
        </w:rPr>
        <w:t>工资福利增加和提租补贴纳入了预算</w:t>
      </w:r>
      <w:r w:rsidR="00C60A17" w:rsidRPr="001F7E75">
        <w:rPr>
          <w:rFonts w:ascii="仿宋" w:eastAsia="仿宋" w:hAnsi="仿宋" w:cs="TimesNewRoman" w:hint="eastAsia"/>
          <w:sz w:val="32"/>
          <w:szCs w:val="32"/>
        </w:rPr>
        <w:t>。</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三、关于2026年支出总表的说明</w:t>
      </w:r>
    </w:p>
    <w:p w:rsidR="001F6F99" w:rsidRPr="001F7E75" w:rsidRDefault="004013FF" w:rsidP="00934673">
      <w:pPr>
        <w:topLinePunct/>
        <w:adjustRightInd w:val="0"/>
        <w:snapToGrid w:val="0"/>
        <w:spacing w:line="560" w:lineRule="exact"/>
        <w:ind w:firstLineChars="200" w:firstLine="640"/>
        <w:rPr>
          <w:rFonts w:ascii="仿宋" w:eastAsia="仿宋" w:hAnsi="仿宋" w:cs="宋体"/>
          <w:sz w:val="32"/>
          <w:szCs w:val="32"/>
        </w:rPr>
      </w:pPr>
      <w:r w:rsidRPr="001F7E75">
        <w:rPr>
          <w:rFonts w:ascii="仿宋" w:eastAsia="仿宋" w:hAnsi="仿宋" w:cs="TimesNewRoman" w:hint="eastAsia"/>
          <w:sz w:val="32"/>
          <w:szCs w:val="32"/>
        </w:rPr>
        <w:t>寿县信访局</w:t>
      </w:r>
      <w:r w:rsidR="00D164E7" w:rsidRPr="001F7E75">
        <w:rPr>
          <w:rFonts w:ascii="仿宋" w:eastAsia="仿宋" w:hAnsi="仿宋" w:cs="TimesNewRoman" w:hint="eastAsia"/>
          <w:sz w:val="32"/>
          <w:szCs w:val="32"/>
        </w:rPr>
        <w:t>2026年支出预算</w:t>
      </w:r>
      <w:r w:rsidR="00DE35E8" w:rsidRPr="001F7E75">
        <w:rPr>
          <w:rFonts w:ascii="仿宋" w:eastAsia="仿宋" w:hAnsi="仿宋" w:cs="TimesNewRoman" w:hint="eastAsia"/>
          <w:sz w:val="32"/>
          <w:szCs w:val="32"/>
        </w:rPr>
        <w:t>370.91</w:t>
      </w:r>
      <w:r w:rsidR="00D164E7" w:rsidRPr="001F7E75">
        <w:rPr>
          <w:rFonts w:ascii="仿宋" w:eastAsia="仿宋" w:hAnsi="仿宋" w:cs="TimesNewRoman" w:hint="eastAsia"/>
          <w:sz w:val="32"/>
          <w:szCs w:val="32"/>
        </w:rPr>
        <w:t>万元，</w:t>
      </w:r>
      <w:r w:rsidR="00DE35E8" w:rsidRPr="001F7E75">
        <w:rPr>
          <w:rFonts w:ascii="仿宋" w:eastAsia="仿宋" w:hAnsi="仿宋" w:cs="TimesNewRoman" w:hint="eastAsia"/>
          <w:sz w:val="32"/>
          <w:szCs w:val="32"/>
        </w:rPr>
        <w:t>比2025年预算增加29.38万元，增长8.60%，增长原因主要是2026年工资福利增加和提租补贴纳入了预算。</w:t>
      </w:r>
      <w:r w:rsidR="00D164E7" w:rsidRPr="001F7E75">
        <w:rPr>
          <w:rFonts w:ascii="仿宋" w:eastAsia="仿宋" w:hAnsi="仿宋" w:cs="TimesNewRoman" w:hint="eastAsia"/>
          <w:sz w:val="32"/>
          <w:szCs w:val="32"/>
        </w:rPr>
        <w:t>其中，基本支出</w:t>
      </w:r>
      <w:r w:rsidR="00DE35E8" w:rsidRPr="001F7E75">
        <w:rPr>
          <w:rFonts w:ascii="仿宋" w:eastAsia="仿宋" w:hAnsi="仿宋" w:cs="TimesNewRoman" w:hint="eastAsia"/>
          <w:sz w:val="32"/>
          <w:szCs w:val="32"/>
        </w:rPr>
        <w:t>211.91</w:t>
      </w:r>
      <w:r w:rsidR="00D164E7" w:rsidRPr="001F7E75">
        <w:rPr>
          <w:rFonts w:ascii="仿宋" w:eastAsia="仿宋" w:hAnsi="仿宋" w:cs="TimesNewRoman" w:hint="eastAsia"/>
          <w:sz w:val="32"/>
          <w:szCs w:val="32"/>
        </w:rPr>
        <w:t>万元，占</w:t>
      </w:r>
      <w:r w:rsidR="00DE35E8" w:rsidRPr="001F7E75">
        <w:rPr>
          <w:rFonts w:ascii="仿宋" w:eastAsia="仿宋" w:hAnsi="仿宋" w:cs="TimesNewRoman" w:hint="eastAsia"/>
          <w:sz w:val="32"/>
          <w:szCs w:val="32"/>
        </w:rPr>
        <w:t>57.13</w:t>
      </w:r>
      <w:r w:rsidR="00D164E7" w:rsidRPr="001F7E75">
        <w:rPr>
          <w:rFonts w:ascii="仿宋" w:eastAsia="仿宋" w:hAnsi="仿宋" w:cs="TimesNewRoman" w:hint="eastAsia"/>
          <w:sz w:val="32"/>
          <w:szCs w:val="32"/>
        </w:rPr>
        <w:t>%，主要用于保障机构日常运转、完成日常工作任务；项目支出</w:t>
      </w:r>
      <w:r w:rsidR="00DE35E8" w:rsidRPr="001F7E75">
        <w:rPr>
          <w:rFonts w:ascii="仿宋" w:eastAsia="仿宋" w:hAnsi="仿宋" w:cs="TimesNewRoman" w:hint="eastAsia"/>
          <w:sz w:val="32"/>
          <w:szCs w:val="32"/>
        </w:rPr>
        <w:t>159.00</w:t>
      </w:r>
      <w:r w:rsidR="00D164E7" w:rsidRPr="001F7E75">
        <w:rPr>
          <w:rFonts w:ascii="仿宋" w:eastAsia="仿宋" w:hAnsi="仿宋" w:cs="TimesNewRoman" w:hint="eastAsia"/>
          <w:sz w:val="32"/>
          <w:szCs w:val="32"/>
        </w:rPr>
        <w:t>万元，占</w:t>
      </w:r>
      <w:r w:rsidR="00DE35E8" w:rsidRPr="001F7E75">
        <w:rPr>
          <w:rFonts w:ascii="仿宋" w:eastAsia="仿宋" w:hAnsi="仿宋" w:cs="TimesNewRoman" w:hint="eastAsia"/>
          <w:sz w:val="32"/>
          <w:szCs w:val="32"/>
        </w:rPr>
        <w:t>42.87</w:t>
      </w:r>
      <w:r w:rsidR="00D164E7" w:rsidRPr="001F7E75">
        <w:rPr>
          <w:rFonts w:ascii="仿宋" w:eastAsia="仿宋" w:hAnsi="仿宋" w:cs="TimesNewRoman" w:hint="eastAsia"/>
          <w:sz w:val="32"/>
          <w:szCs w:val="32"/>
        </w:rPr>
        <w:t>%，</w:t>
      </w:r>
      <w:r w:rsidR="00D9111C" w:rsidRPr="001F7E75">
        <w:rPr>
          <w:rFonts w:ascii="仿宋" w:eastAsia="仿宋" w:hAnsi="仿宋" w:hint="eastAsia"/>
          <w:sz w:val="32"/>
          <w:szCs w:val="32"/>
        </w:rPr>
        <w:t>主要用于信访救助、驻京维稳等支出</w:t>
      </w:r>
      <w:r w:rsidR="00D164E7" w:rsidRPr="001F7E75">
        <w:rPr>
          <w:rFonts w:ascii="仿宋" w:eastAsia="仿宋" w:hAnsi="仿宋" w:cs="TimesNewRoman" w:hint="eastAsia"/>
          <w:sz w:val="32"/>
          <w:szCs w:val="32"/>
        </w:rPr>
        <w:t>。</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四、关于2026年财政拨款收支总表的说明</w:t>
      </w:r>
    </w:p>
    <w:p w:rsidR="001F6F99" w:rsidRPr="001F7E75" w:rsidRDefault="004013FF" w:rsidP="00934673">
      <w:pPr>
        <w:pStyle w:val="ac"/>
        <w:topLinePunct/>
        <w:adjustRightInd w:val="0"/>
        <w:snapToGrid w:val="0"/>
        <w:spacing w:beforeAutospacing="0" w:afterAutospacing="0" w:line="560" w:lineRule="exact"/>
        <w:ind w:firstLineChars="200" w:firstLine="640"/>
        <w:jc w:val="both"/>
        <w:rPr>
          <w:rFonts w:ascii="仿宋" w:eastAsia="仿宋" w:hAnsi="仿宋" w:cs="TimesNewRoman"/>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2026年财政拨款收支预算</w:t>
      </w:r>
      <w:r w:rsidR="00D9111C" w:rsidRPr="001F7E75">
        <w:rPr>
          <w:rFonts w:ascii="仿宋" w:eastAsia="仿宋" w:hAnsi="仿宋" w:cs="TimesNewRoman" w:hint="eastAsia"/>
          <w:sz w:val="32"/>
          <w:szCs w:val="32"/>
        </w:rPr>
        <w:t>370.91</w:t>
      </w:r>
      <w:r w:rsidR="00D164E7" w:rsidRPr="001F7E75">
        <w:rPr>
          <w:rFonts w:ascii="仿宋" w:eastAsia="仿宋" w:hAnsi="仿宋" w:cs="TimesNewRoman" w:hint="eastAsia"/>
          <w:sz w:val="32"/>
          <w:szCs w:val="32"/>
        </w:rPr>
        <w:t>万元。收入按资金来源分</w:t>
      </w:r>
      <w:r w:rsidR="00B759D3" w:rsidRPr="001F7E75">
        <w:rPr>
          <w:rFonts w:ascii="仿宋" w:eastAsia="仿宋" w:hAnsi="仿宋" w:cs="TimesNewRoman" w:hint="eastAsia"/>
          <w:sz w:val="32"/>
          <w:szCs w:val="32"/>
        </w:rPr>
        <w:t>全部为</w:t>
      </w:r>
      <w:r w:rsidR="00D164E7" w:rsidRPr="001F7E75">
        <w:rPr>
          <w:rFonts w:ascii="仿宋" w:eastAsia="仿宋" w:hAnsi="仿宋" w:cs="TimesNewRoman" w:hint="eastAsia"/>
          <w:sz w:val="32"/>
          <w:szCs w:val="32"/>
        </w:rPr>
        <w:t>一般公共预算拨款；按资金年度分</w:t>
      </w:r>
      <w:r w:rsidR="00B759D3" w:rsidRPr="001F7E75">
        <w:rPr>
          <w:rFonts w:ascii="仿宋" w:eastAsia="仿宋" w:hAnsi="仿宋" w:cs="TimesNewRoman" w:hint="eastAsia"/>
          <w:sz w:val="32"/>
          <w:szCs w:val="32"/>
        </w:rPr>
        <w:t>全部</w:t>
      </w:r>
      <w:r w:rsidR="00D164E7" w:rsidRPr="001F7E75">
        <w:rPr>
          <w:rFonts w:ascii="仿宋" w:eastAsia="仿宋" w:hAnsi="仿宋" w:cs="TimesNewRoman" w:hint="eastAsia"/>
          <w:sz w:val="32"/>
          <w:szCs w:val="32"/>
        </w:rPr>
        <w:t>为本年财政拨款。支出按功能分类分为：</w:t>
      </w:r>
      <w:r w:rsidR="00D9111C" w:rsidRPr="001F7E75">
        <w:rPr>
          <w:rFonts w:ascii="仿宋" w:eastAsia="仿宋" w:hAnsi="仿宋" w:cs="TimesNewRoman" w:hint="eastAsia"/>
          <w:sz w:val="32"/>
          <w:szCs w:val="32"/>
        </w:rPr>
        <w:t>一般公共服务支出310.36万</w:t>
      </w:r>
      <w:r w:rsidR="00D9111C" w:rsidRPr="001F7E75">
        <w:rPr>
          <w:rFonts w:ascii="仿宋" w:eastAsia="仿宋" w:hAnsi="仿宋" w:cs="TimesNewRoman" w:hint="eastAsia"/>
          <w:sz w:val="32"/>
          <w:szCs w:val="32"/>
        </w:rPr>
        <w:lastRenderedPageBreak/>
        <w:t>元，占83.68%；</w:t>
      </w:r>
      <w:r w:rsidR="00D164E7" w:rsidRPr="001F7E75">
        <w:rPr>
          <w:rFonts w:ascii="仿宋" w:eastAsia="仿宋" w:hAnsi="仿宋" w:cs="TimesNewRoman" w:hint="eastAsia"/>
          <w:sz w:val="32"/>
          <w:szCs w:val="32"/>
        </w:rPr>
        <w:t>社会保障和就业支出</w:t>
      </w:r>
      <w:r w:rsidR="00D9111C" w:rsidRPr="001F7E75">
        <w:rPr>
          <w:rFonts w:ascii="仿宋" w:eastAsia="仿宋" w:hAnsi="仿宋" w:cs="TimesNewRoman" w:hint="eastAsia"/>
          <w:sz w:val="32"/>
          <w:szCs w:val="32"/>
        </w:rPr>
        <w:t>28.85</w:t>
      </w:r>
      <w:r w:rsidR="00D164E7" w:rsidRPr="001F7E75">
        <w:rPr>
          <w:rFonts w:ascii="仿宋" w:eastAsia="仿宋" w:hAnsi="仿宋" w:cs="TimesNewRoman" w:hint="eastAsia"/>
          <w:sz w:val="32"/>
          <w:szCs w:val="32"/>
        </w:rPr>
        <w:t>万元，占</w:t>
      </w:r>
      <w:r w:rsidR="00D9111C" w:rsidRPr="001F7E75">
        <w:rPr>
          <w:rFonts w:ascii="仿宋" w:eastAsia="仿宋" w:hAnsi="仿宋" w:cs="TimesNewRoman" w:hint="eastAsia"/>
          <w:sz w:val="32"/>
          <w:szCs w:val="32"/>
        </w:rPr>
        <w:t>7.78</w:t>
      </w:r>
      <w:r w:rsidR="00D164E7" w:rsidRPr="001F7E75">
        <w:rPr>
          <w:rFonts w:ascii="仿宋" w:eastAsia="仿宋" w:hAnsi="仿宋" w:cs="TimesNewRoman" w:hint="eastAsia"/>
          <w:sz w:val="32"/>
          <w:szCs w:val="32"/>
        </w:rPr>
        <w:t>%；卫生健康支出</w:t>
      </w:r>
      <w:r w:rsidR="00056ACD" w:rsidRPr="001F7E75">
        <w:rPr>
          <w:rFonts w:ascii="仿宋" w:eastAsia="仿宋" w:hAnsi="仿宋" w:cs="TimesNewRoman" w:hint="eastAsia"/>
          <w:sz w:val="32"/>
          <w:szCs w:val="32"/>
        </w:rPr>
        <w:t>9.02</w:t>
      </w:r>
      <w:r w:rsidR="00D164E7" w:rsidRPr="001F7E75">
        <w:rPr>
          <w:rFonts w:ascii="仿宋" w:eastAsia="仿宋" w:hAnsi="仿宋" w:cs="TimesNewRoman" w:hint="eastAsia"/>
          <w:sz w:val="32"/>
          <w:szCs w:val="32"/>
        </w:rPr>
        <w:t>万元，占</w:t>
      </w:r>
      <w:r w:rsidR="00056ACD" w:rsidRPr="001F7E75">
        <w:rPr>
          <w:rFonts w:ascii="仿宋" w:eastAsia="仿宋" w:hAnsi="仿宋" w:cs="TimesNewRoman" w:hint="eastAsia"/>
          <w:sz w:val="32"/>
          <w:szCs w:val="32"/>
        </w:rPr>
        <w:t>2.43</w:t>
      </w:r>
      <w:r w:rsidR="00D164E7" w:rsidRPr="001F7E75">
        <w:rPr>
          <w:rFonts w:ascii="仿宋" w:eastAsia="仿宋" w:hAnsi="仿宋" w:cs="TimesNewRoman" w:hint="eastAsia"/>
          <w:sz w:val="32"/>
          <w:szCs w:val="32"/>
        </w:rPr>
        <w:t>%；住房保障支出</w:t>
      </w:r>
      <w:r w:rsidR="00056ACD" w:rsidRPr="001F7E75">
        <w:rPr>
          <w:rFonts w:ascii="仿宋" w:eastAsia="仿宋" w:hAnsi="仿宋" w:cs="TimesNewRoman" w:hint="eastAsia"/>
          <w:sz w:val="32"/>
          <w:szCs w:val="32"/>
        </w:rPr>
        <w:t>22.68</w:t>
      </w:r>
      <w:r w:rsidR="00D164E7" w:rsidRPr="001F7E75">
        <w:rPr>
          <w:rFonts w:ascii="仿宋" w:eastAsia="仿宋" w:hAnsi="仿宋" w:cs="TimesNewRoman" w:hint="eastAsia"/>
          <w:sz w:val="32"/>
          <w:szCs w:val="32"/>
        </w:rPr>
        <w:t>万元，占</w:t>
      </w:r>
      <w:r w:rsidR="00056ACD" w:rsidRPr="001F7E75">
        <w:rPr>
          <w:rFonts w:ascii="仿宋" w:eastAsia="仿宋" w:hAnsi="仿宋" w:cs="TimesNewRoman" w:hint="eastAsia"/>
          <w:sz w:val="32"/>
          <w:szCs w:val="32"/>
        </w:rPr>
        <w:t>6.11</w:t>
      </w:r>
      <w:r w:rsidR="00D164E7" w:rsidRPr="001F7E75">
        <w:rPr>
          <w:rFonts w:ascii="仿宋" w:eastAsia="仿宋" w:hAnsi="仿宋" w:cs="TimesNewRoman" w:hint="eastAsia"/>
          <w:sz w:val="32"/>
          <w:szCs w:val="32"/>
        </w:rPr>
        <w:t>%。</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五、关于2026年一般公共预算支出表的说明</w:t>
      </w:r>
    </w:p>
    <w:p w:rsidR="001F6F99" w:rsidRPr="001F7E75" w:rsidRDefault="00D164E7" w:rsidP="00934673">
      <w:pPr>
        <w:pStyle w:val="ac"/>
        <w:topLinePunct/>
        <w:adjustRightInd w:val="0"/>
        <w:snapToGrid w:val="0"/>
        <w:spacing w:beforeAutospacing="0" w:afterAutospacing="0" w:line="560" w:lineRule="exact"/>
        <w:ind w:firstLineChars="196" w:firstLine="630"/>
        <w:jc w:val="both"/>
        <w:rPr>
          <w:rFonts w:ascii="仿宋" w:eastAsia="仿宋" w:hAnsi="仿宋" w:cs="TimesNewRoman"/>
          <w:b/>
          <w:sz w:val="32"/>
          <w:szCs w:val="32"/>
        </w:rPr>
      </w:pPr>
      <w:r w:rsidRPr="001F7E75">
        <w:rPr>
          <w:rFonts w:ascii="仿宋" w:eastAsia="仿宋" w:hAnsi="仿宋" w:cs="TimesNewRoman" w:hint="eastAsia"/>
          <w:b/>
          <w:sz w:val="32"/>
          <w:szCs w:val="32"/>
        </w:rPr>
        <w:t>（一）一般公共预算支出规模变化情况。</w:t>
      </w:r>
    </w:p>
    <w:p w:rsidR="001F6F99" w:rsidRPr="001F7E75" w:rsidRDefault="004013FF"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2026年一般公共预算支出</w:t>
      </w:r>
      <w:r w:rsidR="00056ACD" w:rsidRPr="001F7E75">
        <w:rPr>
          <w:rFonts w:ascii="仿宋" w:eastAsia="仿宋" w:hAnsi="仿宋" w:cs="TimesNewRoman" w:hint="eastAsia"/>
          <w:sz w:val="32"/>
          <w:szCs w:val="32"/>
        </w:rPr>
        <w:t>370.91</w:t>
      </w:r>
      <w:r w:rsidR="00D164E7" w:rsidRPr="001F7E75">
        <w:rPr>
          <w:rFonts w:ascii="仿宋" w:eastAsia="仿宋" w:hAnsi="仿宋" w:cs="TimesNewRoman" w:hint="eastAsia"/>
          <w:sz w:val="32"/>
          <w:szCs w:val="32"/>
        </w:rPr>
        <w:t>万元，</w:t>
      </w:r>
      <w:r w:rsidR="00056ACD" w:rsidRPr="001F7E75">
        <w:rPr>
          <w:rFonts w:ascii="仿宋" w:eastAsia="仿宋" w:hAnsi="仿宋" w:cs="TimesNewRoman" w:hint="eastAsia"/>
          <w:sz w:val="32"/>
          <w:szCs w:val="32"/>
        </w:rPr>
        <w:t>比2025年预算增加29.38万元，增长8.60%，增长原因主要是2026年工资福利增加和提租补贴纳入了预算。</w:t>
      </w:r>
    </w:p>
    <w:p w:rsidR="001F6F99" w:rsidRPr="001F7E75" w:rsidRDefault="00D164E7" w:rsidP="00934673">
      <w:pPr>
        <w:pStyle w:val="ac"/>
        <w:topLinePunct/>
        <w:adjustRightInd w:val="0"/>
        <w:snapToGrid w:val="0"/>
        <w:spacing w:beforeAutospacing="0" w:afterAutospacing="0" w:line="560" w:lineRule="exact"/>
        <w:ind w:firstLineChars="196" w:firstLine="630"/>
        <w:jc w:val="both"/>
        <w:rPr>
          <w:rFonts w:ascii="仿宋" w:eastAsia="仿宋" w:hAnsi="仿宋" w:cs="TimesNewRoman"/>
          <w:b/>
          <w:sz w:val="32"/>
          <w:szCs w:val="32"/>
        </w:rPr>
      </w:pPr>
      <w:r w:rsidRPr="001F7E75">
        <w:rPr>
          <w:rFonts w:ascii="仿宋" w:eastAsia="仿宋" w:hAnsi="仿宋" w:cs="TimesNewRoman" w:hint="eastAsia"/>
          <w:b/>
          <w:sz w:val="32"/>
          <w:szCs w:val="32"/>
        </w:rPr>
        <w:t>（二）一般公共预算支出结构情况。</w:t>
      </w:r>
    </w:p>
    <w:p w:rsidR="002B413B" w:rsidRPr="001F7E75" w:rsidRDefault="00056ACD" w:rsidP="00934673">
      <w:pPr>
        <w:pStyle w:val="ac"/>
        <w:topLinePunct/>
        <w:adjustRightInd w:val="0"/>
        <w:snapToGrid w:val="0"/>
        <w:spacing w:beforeAutospacing="0" w:afterAutospacing="0" w:line="560" w:lineRule="exact"/>
        <w:ind w:firstLineChars="200" w:firstLine="640"/>
        <w:jc w:val="both"/>
        <w:rPr>
          <w:rFonts w:ascii="仿宋" w:eastAsia="仿宋" w:hAnsi="仿宋" w:cs="TimesNewRoman"/>
          <w:sz w:val="32"/>
          <w:szCs w:val="32"/>
        </w:rPr>
      </w:pPr>
      <w:r w:rsidRPr="001F7E75">
        <w:rPr>
          <w:rFonts w:ascii="仿宋" w:eastAsia="仿宋" w:hAnsi="仿宋" w:cs="TimesNewRoman" w:hint="eastAsia"/>
          <w:sz w:val="32"/>
          <w:szCs w:val="32"/>
        </w:rPr>
        <w:t>一般公共服务支出310.36万元，占83.68%；社会保障和就业支出28.85万元，占7.78%；卫生健康支出9.02万元，占2.43%；住房保障支出22.68万元，占6.11%</w:t>
      </w:r>
      <w:r w:rsidR="002B413B" w:rsidRPr="001F7E75">
        <w:rPr>
          <w:rFonts w:ascii="仿宋" w:eastAsia="仿宋" w:hAnsi="仿宋" w:cs="TimesNewRoman" w:hint="eastAsia"/>
          <w:sz w:val="32"/>
          <w:szCs w:val="32"/>
        </w:rPr>
        <w:t>。</w:t>
      </w:r>
    </w:p>
    <w:p w:rsidR="001F6F99" w:rsidRPr="001F7E75" w:rsidRDefault="00D164E7" w:rsidP="00934673">
      <w:pPr>
        <w:topLinePunct/>
        <w:adjustRightInd w:val="0"/>
        <w:snapToGrid w:val="0"/>
        <w:spacing w:line="560" w:lineRule="exact"/>
        <w:ind w:firstLineChars="200" w:firstLine="643"/>
        <w:rPr>
          <w:rFonts w:ascii="仿宋" w:eastAsia="仿宋" w:hAnsi="仿宋" w:cs="TimesNewRoman"/>
          <w:b/>
          <w:sz w:val="32"/>
          <w:szCs w:val="32"/>
        </w:rPr>
      </w:pPr>
      <w:r w:rsidRPr="001F7E75">
        <w:rPr>
          <w:rFonts w:ascii="仿宋" w:eastAsia="仿宋" w:hAnsi="仿宋" w:cs="TimesNewRoman" w:hint="eastAsia"/>
          <w:b/>
          <w:sz w:val="32"/>
          <w:szCs w:val="32"/>
        </w:rPr>
        <w:t>（三）一般公共预算支出具体使用情况。</w:t>
      </w:r>
    </w:p>
    <w:p w:rsidR="00056ACD" w:rsidRPr="001F7E75" w:rsidRDefault="00056ACD" w:rsidP="00934673">
      <w:pPr>
        <w:topLinePunct/>
        <w:adjustRightInd w:val="0"/>
        <w:snapToGrid w:val="0"/>
        <w:spacing w:line="560" w:lineRule="exact"/>
        <w:ind w:firstLineChars="200" w:firstLine="643"/>
        <w:rPr>
          <w:rFonts w:ascii="仿宋" w:eastAsia="仿宋" w:hAnsi="仿宋" w:cs="TimesNewRoman"/>
          <w:sz w:val="32"/>
          <w:szCs w:val="32"/>
        </w:rPr>
      </w:pPr>
      <w:r w:rsidRPr="001F7E75">
        <w:rPr>
          <w:rFonts w:ascii="仿宋" w:eastAsia="仿宋" w:hAnsi="仿宋" w:cs="TimesNewRoman" w:hint="eastAsia"/>
          <w:b/>
          <w:sz w:val="32"/>
          <w:szCs w:val="32"/>
        </w:rPr>
        <w:t>1一般公共服务支出（类）信访事务（款）一般行政管理事务</w:t>
      </w:r>
      <w:r w:rsidR="00C4479C" w:rsidRPr="001F7E75">
        <w:rPr>
          <w:rFonts w:ascii="仿宋" w:eastAsia="仿宋" w:hAnsi="仿宋" w:hint="eastAsia"/>
          <w:sz w:val="32"/>
          <w:szCs w:val="32"/>
        </w:rPr>
        <w:t>、</w:t>
      </w:r>
      <w:r w:rsidRPr="001F7E75">
        <w:rPr>
          <w:rFonts w:ascii="仿宋" w:eastAsia="仿宋" w:hAnsi="仿宋" w:cs="宋体" w:hint="eastAsia"/>
          <w:b/>
          <w:sz w:val="32"/>
          <w:szCs w:val="32"/>
        </w:rPr>
        <w:t>机关服务</w:t>
      </w:r>
      <w:r w:rsidRPr="001F7E75">
        <w:rPr>
          <w:rFonts w:ascii="仿宋" w:eastAsia="仿宋" w:hAnsi="仿宋" w:cs="TimesNewRoman" w:hint="eastAsia"/>
          <w:b/>
          <w:sz w:val="32"/>
          <w:szCs w:val="32"/>
        </w:rPr>
        <w:t>（项）</w:t>
      </w:r>
      <w:r w:rsidRPr="001F7E75">
        <w:rPr>
          <w:rFonts w:ascii="仿宋" w:eastAsia="仿宋" w:hAnsi="仿宋" w:cs="TimesNewRoman" w:hint="eastAsia"/>
          <w:sz w:val="32"/>
          <w:szCs w:val="32"/>
        </w:rPr>
        <w:t>2026年预算</w:t>
      </w:r>
      <w:r w:rsidR="00C4479C" w:rsidRPr="001F7E75">
        <w:rPr>
          <w:rFonts w:ascii="仿宋" w:eastAsia="仿宋" w:hAnsi="仿宋" w:cs="TimesNewRoman" w:hint="eastAsia"/>
          <w:sz w:val="32"/>
          <w:szCs w:val="32"/>
        </w:rPr>
        <w:t>310.36</w:t>
      </w:r>
      <w:r w:rsidRPr="001F7E75">
        <w:rPr>
          <w:rFonts w:ascii="仿宋" w:eastAsia="仿宋" w:hAnsi="仿宋" w:cs="TimesNewRoman" w:hint="eastAsia"/>
          <w:sz w:val="32"/>
          <w:szCs w:val="32"/>
        </w:rPr>
        <w:t>万元，比2025年预算增加</w:t>
      </w:r>
      <w:r w:rsidR="00C4479C" w:rsidRPr="001F7E75">
        <w:rPr>
          <w:rFonts w:ascii="仿宋" w:eastAsia="仿宋" w:hAnsi="仿宋" w:cs="TimesNewRoman" w:hint="eastAsia"/>
          <w:sz w:val="32"/>
          <w:szCs w:val="32"/>
        </w:rPr>
        <w:t>13.02</w:t>
      </w:r>
      <w:r w:rsidRPr="001F7E75">
        <w:rPr>
          <w:rFonts w:ascii="仿宋" w:eastAsia="仿宋" w:hAnsi="仿宋" w:cs="TimesNewRoman" w:hint="eastAsia"/>
          <w:sz w:val="32"/>
          <w:szCs w:val="32"/>
        </w:rPr>
        <w:t>万元，增长</w:t>
      </w:r>
      <w:r w:rsidR="00C4479C" w:rsidRPr="001F7E75">
        <w:rPr>
          <w:rFonts w:ascii="仿宋" w:eastAsia="仿宋" w:hAnsi="仿宋" w:cs="TimesNewRoman" w:hint="eastAsia"/>
          <w:sz w:val="32"/>
          <w:szCs w:val="32"/>
        </w:rPr>
        <w:t>4.38</w:t>
      </w:r>
      <w:r w:rsidRPr="001F7E75">
        <w:rPr>
          <w:rFonts w:ascii="仿宋" w:eastAsia="仿宋" w:hAnsi="仿宋" w:cs="TimesNewRoman" w:hint="eastAsia"/>
          <w:sz w:val="32"/>
          <w:szCs w:val="32"/>
        </w:rPr>
        <w:t>%，增长原因主要是</w:t>
      </w:r>
      <w:r w:rsidR="00C4479C" w:rsidRPr="001F7E75">
        <w:rPr>
          <w:rFonts w:ascii="仿宋" w:eastAsia="仿宋" w:hAnsi="仿宋" w:hint="eastAsia"/>
          <w:sz w:val="32"/>
          <w:szCs w:val="32"/>
        </w:rPr>
        <w:t>是工资福利的增加和信访业务的增加</w:t>
      </w:r>
      <w:r w:rsidRPr="001F7E75">
        <w:rPr>
          <w:rFonts w:ascii="仿宋" w:eastAsia="仿宋" w:hAnsi="仿宋" w:cs="TimesNewRoman" w:hint="eastAsia"/>
          <w:sz w:val="32"/>
          <w:szCs w:val="32"/>
        </w:rPr>
        <w:t>。</w:t>
      </w:r>
    </w:p>
    <w:p w:rsidR="001F6F99" w:rsidRPr="001F7E75" w:rsidRDefault="00C4479C" w:rsidP="00934673">
      <w:pPr>
        <w:topLinePunct/>
        <w:adjustRightInd w:val="0"/>
        <w:snapToGrid w:val="0"/>
        <w:spacing w:line="560" w:lineRule="exact"/>
        <w:ind w:firstLineChars="200" w:firstLine="643"/>
        <w:rPr>
          <w:rFonts w:ascii="仿宋" w:eastAsia="仿宋" w:hAnsi="仿宋" w:cs="TimesNewRoman"/>
          <w:sz w:val="32"/>
          <w:szCs w:val="32"/>
        </w:rPr>
      </w:pPr>
      <w:r w:rsidRPr="001F7E75">
        <w:rPr>
          <w:rFonts w:ascii="仿宋" w:eastAsia="仿宋" w:hAnsi="仿宋" w:cs="TimesNewRoman" w:hint="eastAsia"/>
          <w:b/>
          <w:sz w:val="32"/>
          <w:szCs w:val="32"/>
        </w:rPr>
        <w:t>2</w:t>
      </w:r>
      <w:r w:rsidR="00D164E7" w:rsidRPr="001F7E75">
        <w:rPr>
          <w:rFonts w:ascii="仿宋" w:eastAsia="仿宋" w:hAnsi="仿宋" w:cs="TimesNewRoman" w:hint="eastAsia"/>
          <w:b/>
          <w:sz w:val="32"/>
          <w:szCs w:val="32"/>
        </w:rPr>
        <w:t>.社会保障和就业支出（类）行政事业</w:t>
      </w:r>
      <w:r w:rsidR="00A205E2">
        <w:rPr>
          <w:rFonts w:ascii="仿宋" w:eastAsia="仿宋" w:hAnsi="仿宋" w:cs="TimesNewRoman" w:hint="eastAsia"/>
          <w:b/>
          <w:sz w:val="32"/>
          <w:szCs w:val="32"/>
        </w:rPr>
        <w:t>单位</w:t>
      </w:r>
      <w:r w:rsidR="002B413B" w:rsidRPr="001F7E75">
        <w:rPr>
          <w:rFonts w:ascii="仿宋" w:eastAsia="仿宋" w:hAnsi="仿宋" w:cs="TimesNewRoman" w:hint="eastAsia"/>
          <w:b/>
          <w:sz w:val="32"/>
          <w:szCs w:val="32"/>
        </w:rPr>
        <w:t>养老支出</w:t>
      </w:r>
      <w:r w:rsidRPr="001F7E75">
        <w:rPr>
          <w:rFonts w:ascii="仿宋" w:eastAsia="仿宋" w:hAnsi="仿宋" w:hint="eastAsia"/>
          <w:sz w:val="32"/>
          <w:szCs w:val="32"/>
        </w:rPr>
        <w:t>、</w:t>
      </w:r>
      <w:r w:rsidRPr="001F7E75">
        <w:rPr>
          <w:rFonts w:ascii="仿宋" w:eastAsia="仿宋" w:hAnsi="仿宋" w:cs="宋体" w:hint="eastAsia"/>
          <w:b/>
          <w:sz w:val="32"/>
          <w:szCs w:val="32"/>
        </w:rPr>
        <w:t>其他社会保障和就业支出</w:t>
      </w:r>
      <w:r w:rsidR="00D164E7" w:rsidRPr="001F7E75">
        <w:rPr>
          <w:rFonts w:ascii="仿宋" w:eastAsia="仿宋" w:hAnsi="仿宋" w:cs="TimesNewRoman" w:hint="eastAsia"/>
          <w:b/>
          <w:sz w:val="32"/>
          <w:szCs w:val="32"/>
        </w:rPr>
        <w:t>（款）</w:t>
      </w:r>
      <w:r w:rsidR="002B413B" w:rsidRPr="001F7E75">
        <w:rPr>
          <w:rFonts w:ascii="仿宋" w:eastAsia="仿宋" w:hAnsi="仿宋" w:cs="宋体" w:hint="eastAsia"/>
          <w:b/>
          <w:sz w:val="32"/>
          <w:szCs w:val="32"/>
        </w:rPr>
        <w:t>机关事业</w:t>
      </w:r>
      <w:r w:rsidRPr="001F7E75">
        <w:rPr>
          <w:rFonts w:ascii="仿宋" w:eastAsia="仿宋" w:hAnsi="仿宋" w:cs="宋体" w:hint="eastAsia"/>
          <w:b/>
          <w:sz w:val="32"/>
          <w:szCs w:val="32"/>
        </w:rPr>
        <w:t>单位</w:t>
      </w:r>
      <w:r w:rsidR="002B413B" w:rsidRPr="001F7E75">
        <w:rPr>
          <w:rFonts w:ascii="仿宋" w:eastAsia="仿宋" w:hAnsi="仿宋" w:cs="宋体" w:hint="eastAsia"/>
          <w:b/>
          <w:sz w:val="32"/>
          <w:szCs w:val="32"/>
        </w:rPr>
        <w:t>基本养老保险缴费支出</w:t>
      </w:r>
      <w:r w:rsidRPr="001F7E75">
        <w:rPr>
          <w:rFonts w:ascii="仿宋" w:eastAsia="仿宋" w:hAnsi="仿宋" w:hint="eastAsia"/>
          <w:sz w:val="32"/>
          <w:szCs w:val="32"/>
        </w:rPr>
        <w:t>、</w:t>
      </w:r>
      <w:r w:rsidR="002B413B" w:rsidRPr="001F7E75">
        <w:rPr>
          <w:rFonts w:ascii="仿宋" w:eastAsia="仿宋" w:hAnsi="仿宋" w:cs="宋体" w:hint="eastAsia"/>
          <w:b/>
          <w:sz w:val="32"/>
          <w:szCs w:val="32"/>
        </w:rPr>
        <w:t>机关事业</w:t>
      </w:r>
      <w:r w:rsidRPr="001F7E75">
        <w:rPr>
          <w:rFonts w:ascii="仿宋" w:eastAsia="仿宋" w:hAnsi="仿宋" w:cs="宋体" w:hint="eastAsia"/>
          <w:b/>
          <w:sz w:val="32"/>
          <w:szCs w:val="32"/>
        </w:rPr>
        <w:t>单位</w:t>
      </w:r>
      <w:r w:rsidR="002B413B" w:rsidRPr="001F7E75">
        <w:rPr>
          <w:rFonts w:ascii="仿宋" w:eastAsia="仿宋" w:hAnsi="仿宋" w:cs="宋体" w:hint="eastAsia"/>
          <w:b/>
          <w:sz w:val="32"/>
          <w:szCs w:val="32"/>
        </w:rPr>
        <w:t>职业年金缴费支出</w:t>
      </w:r>
      <w:r w:rsidRPr="001F7E75">
        <w:rPr>
          <w:rFonts w:ascii="仿宋" w:eastAsia="仿宋" w:hAnsi="仿宋" w:hint="eastAsia"/>
          <w:sz w:val="32"/>
          <w:szCs w:val="32"/>
        </w:rPr>
        <w:t>、</w:t>
      </w:r>
      <w:r w:rsidRPr="001F7E75">
        <w:rPr>
          <w:rFonts w:ascii="仿宋" w:eastAsia="仿宋" w:hAnsi="仿宋" w:cs="宋体" w:hint="eastAsia"/>
          <w:b/>
          <w:sz w:val="32"/>
          <w:szCs w:val="32"/>
        </w:rPr>
        <w:t>其他社会保障和就业支出</w:t>
      </w:r>
      <w:r w:rsidR="00D164E7" w:rsidRPr="001F7E75">
        <w:rPr>
          <w:rFonts w:ascii="仿宋" w:eastAsia="仿宋" w:hAnsi="仿宋" w:cs="TimesNewRoman" w:hint="eastAsia"/>
          <w:b/>
          <w:sz w:val="32"/>
          <w:szCs w:val="32"/>
        </w:rPr>
        <w:t>（项）</w:t>
      </w:r>
      <w:r w:rsidR="00D164E7" w:rsidRPr="001F7E75">
        <w:rPr>
          <w:rFonts w:ascii="仿宋" w:eastAsia="仿宋" w:hAnsi="仿宋" w:cs="TimesNewRoman" w:hint="eastAsia"/>
          <w:sz w:val="32"/>
          <w:szCs w:val="32"/>
        </w:rPr>
        <w:t>2026年预算</w:t>
      </w:r>
      <w:r w:rsidRPr="001F7E75">
        <w:rPr>
          <w:rFonts w:ascii="仿宋" w:eastAsia="仿宋" w:hAnsi="仿宋" w:cs="TimesNewRoman" w:hint="eastAsia"/>
          <w:sz w:val="32"/>
          <w:szCs w:val="32"/>
        </w:rPr>
        <w:t>28.85</w:t>
      </w:r>
      <w:r w:rsidR="00D164E7" w:rsidRPr="001F7E75">
        <w:rPr>
          <w:rFonts w:ascii="仿宋" w:eastAsia="仿宋" w:hAnsi="仿宋" w:cs="TimesNewRoman" w:hint="eastAsia"/>
          <w:sz w:val="32"/>
          <w:szCs w:val="32"/>
        </w:rPr>
        <w:t>万元，比2025年预算增加</w:t>
      </w:r>
      <w:r w:rsidRPr="001F7E75">
        <w:rPr>
          <w:rFonts w:ascii="仿宋" w:eastAsia="仿宋" w:hAnsi="仿宋" w:cs="TimesNewRoman" w:hint="eastAsia"/>
          <w:sz w:val="32"/>
          <w:szCs w:val="32"/>
        </w:rPr>
        <w:t>4.48</w:t>
      </w:r>
      <w:r w:rsidR="00D164E7" w:rsidRPr="001F7E75">
        <w:rPr>
          <w:rFonts w:ascii="仿宋" w:eastAsia="仿宋" w:hAnsi="仿宋" w:cs="TimesNewRoman" w:hint="eastAsia"/>
          <w:sz w:val="32"/>
          <w:szCs w:val="32"/>
        </w:rPr>
        <w:t>万元，增长</w:t>
      </w:r>
      <w:r w:rsidRPr="001F7E75">
        <w:rPr>
          <w:rFonts w:ascii="仿宋" w:eastAsia="仿宋" w:hAnsi="仿宋" w:cs="TimesNewRoman" w:hint="eastAsia"/>
          <w:sz w:val="32"/>
          <w:szCs w:val="32"/>
        </w:rPr>
        <w:t>18.38</w:t>
      </w:r>
      <w:r w:rsidR="00D164E7" w:rsidRPr="001F7E75">
        <w:rPr>
          <w:rFonts w:ascii="仿宋" w:eastAsia="仿宋" w:hAnsi="仿宋" w:cs="TimesNewRoman" w:hint="eastAsia"/>
          <w:sz w:val="32"/>
          <w:szCs w:val="32"/>
        </w:rPr>
        <w:t>%，增长原因主要是</w:t>
      </w:r>
      <w:r w:rsidR="00D56777" w:rsidRPr="001F7E75">
        <w:rPr>
          <w:rFonts w:ascii="仿宋" w:eastAsia="仿宋" w:hAnsi="仿宋" w:cs="TimesNewRoman" w:hint="eastAsia"/>
          <w:sz w:val="32"/>
          <w:szCs w:val="32"/>
        </w:rPr>
        <w:t>2026年</w:t>
      </w:r>
      <w:r w:rsidRPr="001F7E75">
        <w:rPr>
          <w:rFonts w:ascii="仿宋" w:eastAsia="仿宋" w:hAnsi="仿宋" w:cs="TimesNewRoman" w:hint="eastAsia"/>
          <w:sz w:val="32"/>
          <w:szCs w:val="32"/>
        </w:rPr>
        <w:t>社保缴费基数增加</w:t>
      </w:r>
      <w:r w:rsidR="00D164E7" w:rsidRPr="001F7E75">
        <w:rPr>
          <w:rFonts w:ascii="仿宋" w:eastAsia="仿宋" w:hAnsi="仿宋" w:cs="TimesNewRoman" w:hint="eastAsia"/>
          <w:sz w:val="32"/>
          <w:szCs w:val="32"/>
        </w:rPr>
        <w:t>。</w:t>
      </w:r>
    </w:p>
    <w:p w:rsidR="001F6F99" w:rsidRPr="001F7E75" w:rsidRDefault="00C4479C" w:rsidP="00934673">
      <w:pPr>
        <w:topLinePunct/>
        <w:adjustRightInd w:val="0"/>
        <w:snapToGrid w:val="0"/>
        <w:spacing w:line="560" w:lineRule="exact"/>
        <w:ind w:firstLineChars="200" w:firstLine="643"/>
        <w:rPr>
          <w:rFonts w:ascii="仿宋" w:eastAsia="仿宋" w:hAnsi="仿宋" w:cs="TimesNewRoman"/>
          <w:sz w:val="32"/>
          <w:szCs w:val="32"/>
        </w:rPr>
      </w:pPr>
      <w:r w:rsidRPr="001F7E75">
        <w:rPr>
          <w:rFonts w:ascii="仿宋" w:eastAsia="仿宋" w:hAnsi="仿宋" w:cs="TimesNewRoman" w:hint="eastAsia"/>
          <w:b/>
          <w:sz w:val="32"/>
          <w:szCs w:val="32"/>
        </w:rPr>
        <w:lastRenderedPageBreak/>
        <w:t>3</w:t>
      </w:r>
      <w:r w:rsidR="00D164E7" w:rsidRPr="001F7E75">
        <w:rPr>
          <w:rFonts w:ascii="仿宋" w:eastAsia="仿宋" w:hAnsi="仿宋" w:cs="TimesNewRoman" w:hint="eastAsia"/>
          <w:b/>
          <w:sz w:val="32"/>
          <w:szCs w:val="32"/>
        </w:rPr>
        <w:t>.</w:t>
      </w:r>
      <w:r w:rsidR="00D56777" w:rsidRPr="001F7E75">
        <w:rPr>
          <w:rFonts w:ascii="仿宋" w:eastAsia="仿宋" w:hAnsi="仿宋" w:cs="TimesNewRoman" w:hint="eastAsia"/>
          <w:b/>
          <w:sz w:val="32"/>
          <w:szCs w:val="32"/>
        </w:rPr>
        <w:t>卫生健康</w:t>
      </w:r>
      <w:r w:rsidR="00D164E7" w:rsidRPr="001F7E75">
        <w:rPr>
          <w:rFonts w:ascii="仿宋" w:eastAsia="仿宋" w:hAnsi="仿宋" w:cs="TimesNewRoman" w:hint="eastAsia"/>
          <w:b/>
          <w:sz w:val="32"/>
          <w:szCs w:val="32"/>
        </w:rPr>
        <w:t>支出（类）</w:t>
      </w:r>
      <w:r w:rsidR="00D56777" w:rsidRPr="001F7E75">
        <w:rPr>
          <w:rFonts w:ascii="仿宋" w:eastAsia="仿宋" w:hAnsi="仿宋" w:cs="TimesNewRoman" w:hint="eastAsia"/>
          <w:b/>
          <w:sz w:val="32"/>
          <w:szCs w:val="32"/>
        </w:rPr>
        <w:t>行政事业</w:t>
      </w:r>
      <w:r w:rsidRPr="001F7E75">
        <w:rPr>
          <w:rFonts w:ascii="仿宋" w:eastAsia="仿宋" w:hAnsi="仿宋" w:cs="TimesNewRoman" w:hint="eastAsia"/>
          <w:b/>
          <w:sz w:val="32"/>
          <w:szCs w:val="32"/>
        </w:rPr>
        <w:t>单位</w:t>
      </w:r>
      <w:r w:rsidR="00D56777" w:rsidRPr="001F7E75">
        <w:rPr>
          <w:rFonts w:ascii="仿宋" w:eastAsia="仿宋" w:hAnsi="仿宋" w:cs="TimesNewRoman" w:hint="eastAsia"/>
          <w:b/>
          <w:sz w:val="32"/>
          <w:szCs w:val="32"/>
        </w:rPr>
        <w:t>医疗</w:t>
      </w:r>
      <w:r w:rsidR="00D164E7" w:rsidRPr="001F7E75">
        <w:rPr>
          <w:rFonts w:ascii="仿宋" w:eastAsia="仿宋" w:hAnsi="仿宋" w:cs="TimesNewRoman" w:hint="eastAsia"/>
          <w:b/>
          <w:sz w:val="32"/>
          <w:szCs w:val="32"/>
        </w:rPr>
        <w:t>（款）</w:t>
      </w:r>
      <w:r w:rsidRPr="001F7E75">
        <w:rPr>
          <w:rFonts w:ascii="仿宋" w:eastAsia="仿宋" w:hAnsi="仿宋" w:cs="TimesNewRoman" w:hint="eastAsia"/>
          <w:b/>
          <w:sz w:val="32"/>
          <w:szCs w:val="32"/>
        </w:rPr>
        <w:t>行政单位医疗</w:t>
      </w:r>
      <w:r w:rsidR="00624657" w:rsidRPr="001F7E75">
        <w:rPr>
          <w:rFonts w:ascii="仿宋" w:eastAsia="仿宋" w:hAnsi="仿宋" w:hint="eastAsia"/>
          <w:sz w:val="32"/>
          <w:szCs w:val="32"/>
        </w:rPr>
        <w:t>、</w:t>
      </w:r>
      <w:r w:rsidR="00D56777" w:rsidRPr="001F7E75">
        <w:rPr>
          <w:rFonts w:ascii="仿宋" w:eastAsia="仿宋" w:hAnsi="仿宋" w:cs="TimesNewRoman" w:hint="eastAsia"/>
          <w:b/>
          <w:sz w:val="32"/>
          <w:szCs w:val="32"/>
        </w:rPr>
        <w:t>事业</w:t>
      </w:r>
      <w:r w:rsidRPr="001F7E75">
        <w:rPr>
          <w:rFonts w:ascii="仿宋" w:eastAsia="仿宋" w:hAnsi="仿宋" w:cs="TimesNewRoman" w:hint="eastAsia"/>
          <w:b/>
          <w:sz w:val="32"/>
          <w:szCs w:val="32"/>
        </w:rPr>
        <w:t>单位</w:t>
      </w:r>
      <w:r w:rsidR="00D56777" w:rsidRPr="001F7E75">
        <w:rPr>
          <w:rFonts w:ascii="仿宋" w:eastAsia="仿宋" w:hAnsi="仿宋" w:cs="TimesNewRoman" w:hint="eastAsia"/>
          <w:b/>
          <w:sz w:val="32"/>
          <w:szCs w:val="32"/>
        </w:rPr>
        <w:t>医疗</w:t>
      </w:r>
      <w:r w:rsidR="00624657" w:rsidRPr="001F7E75">
        <w:rPr>
          <w:rFonts w:ascii="仿宋" w:eastAsia="仿宋" w:hAnsi="仿宋" w:hint="eastAsia"/>
          <w:sz w:val="32"/>
          <w:szCs w:val="32"/>
        </w:rPr>
        <w:t>、</w:t>
      </w:r>
      <w:r w:rsidRPr="001F7E75">
        <w:rPr>
          <w:rFonts w:ascii="仿宋" w:eastAsia="仿宋" w:hAnsi="仿宋" w:cs="宋体" w:hint="eastAsia"/>
          <w:b/>
          <w:sz w:val="32"/>
          <w:szCs w:val="32"/>
        </w:rPr>
        <w:t>公务员医疗补助</w:t>
      </w:r>
      <w:r w:rsidR="00D164E7" w:rsidRPr="001F7E75">
        <w:rPr>
          <w:rFonts w:ascii="仿宋" w:eastAsia="仿宋" w:hAnsi="仿宋" w:cs="TimesNewRoman" w:hint="eastAsia"/>
          <w:b/>
          <w:sz w:val="32"/>
          <w:szCs w:val="32"/>
        </w:rPr>
        <w:t>（项）</w:t>
      </w:r>
      <w:r w:rsidR="00D164E7" w:rsidRPr="001F7E75">
        <w:rPr>
          <w:rFonts w:ascii="仿宋" w:eastAsia="仿宋" w:hAnsi="仿宋" w:cs="TimesNewRoman" w:hint="eastAsia"/>
          <w:sz w:val="32"/>
          <w:szCs w:val="32"/>
        </w:rPr>
        <w:t>2026年预算</w:t>
      </w:r>
      <w:r w:rsidR="00624657" w:rsidRPr="001F7E75">
        <w:rPr>
          <w:rFonts w:ascii="仿宋" w:eastAsia="仿宋" w:hAnsi="仿宋" w:cs="TimesNewRoman" w:hint="eastAsia"/>
          <w:sz w:val="32"/>
          <w:szCs w:val="32"/>
        </w:rPr>
        <w:t>9.02</w:t>
      </w:r>
      <w:r w:rsidR="00D164E7" w:rsidRPr="001F7E75">
        <w:rPr>
          <w:rFonts w:ascii="仿宋" w:eastAsia="仿宋" w:hAnsi="仿宋" w:cs="TimesNewRoman" w:hint="eastAsia"/>
          <w:sz w:val="32"/>
          <w:szCs w:val="32"/>
        </w:rPr>
        <w:t>万元，比2025年预算</w:t>
      </w:r>
      <w:r w:rsidR="00624657" w:rsidRPr="001F7E75">
        <w:rPr>
          <w:rFonts w:ascii="仿宋" w:eastAsia="仿宋" w:hAnsi="仿宋" w:cs="TimesNewRoman" w:hint="eastAsia"/>
          <w:sz w:val="32"/>
          <w:szCs w:val="32"/>
        </w:rPr>
        <w:t>增加1.23</w:t>
      </w:r>
      <w:r w:rsidR="00D164E7" w:rsidRPr="001F7E75">
        <w:rPr>
          <w:rFonts w:ascii="仿宋" w:eastAsia="仿宋" w:hAnsi="仿宋" w:cs="TimesNewRoman" w:hint="eastAsia"/>
          <w:sz w:val="32"/>
          <w:szCs w:val="32"/>
        </w:rPr>
        <w:t>万元，</w:t>
      </w:r>
      <w:r w:rsidR="00624657" w:rsidRPr="001F7E75">
        <w:rPr>
          <w:rFonts w:ascii="仿宋" w:eastAsia="仿宋" w:hAnsi="仿宋" w:cs="TimesNewRoman" w:hint="eastAsia"/>
          <w:sz w:val="32"/>
          <w:szCs w:val="32"/>
        </w:rPr>
        <w:t>增长15.79</w:t>
      </w:r>
      <w:r w:rsidR="00D164E7" w:rsidRPr="001F7E75">
        <w:rPr>
          <w:rFonts w:ascii="仿宋" w:eastAsia="仿宋" w:hAnsi="仿宋" w:cs="TimesNewRoman" w:hint="eastAsia"/>
          <w:sz w:val="32"/>
          <w:szCs w:val="32"/>
        </w:rPr>
        <w:t>%，</w:t>
      </w:r>
      <w:r w:rsidR="00624657" w:rsidRPr="001F7E75">
        <w:rPr>
          <w:rFonts w:ascii="仿宋" w:eastAsia="仿宋" w:hAnsi="仿宋" w:cs="TimesNewRoman" w:hint="eastAsia"/>
          <w:sz w:val="32"/>
          <w:szCs w:val="32"/>
        </w:rPr>
        <w:t>增长</w:t>
      </w:r>
      <w:r w:rsidR="00D164E7" w:rsidRPr="001F7E75">
        <w:rPr>
          <w:rFonts w:ascii="仿宋" w:eastAsia="仿宋" w:hAnsi="仿宋" w:cs="TimesNewRoman" w:hint="eastAsia"/>
          <w:sz w:val="32"/>
          <w:szCs w:val="32"/>
        </w:rPr>
        <w:t>原因主要是</w:t>
      </w:r>
      <w:r w:rsidR="00D56777" w:rsidRPr="001F7E75">
        <w:rPr>
          <w:rFonts w:ascii="仿宋" w:eastAsia="仿宋" w:hAnsi="仿宋" w:cs="TimesNewRoman" w:hint="eastAsia"/>
          <w:sz w:val="32"/>
          <w:szCs w:val="32"/>
        </w:rPr>
        <w:t>202</w:t>
      </w:r>
      <w:r w:rsidR="00624657" w:rsidRPr="001F7E75">
        <w:rPr>
          <w:rFonts w:ascii="仿宋" w:eastAsia="仿宋" w:hAnsi="仿宋" w:cs="TimesNewRoman" w:hint="eastAsia"/>
          <w:sz w:val="32"/>
          <w:szCs w:val="32"/>
        </w:rPr>
        <w:t>6</w:t>
      </w:r>
      <w:r w:rsidR="00D56777" w:rsidRPr="001F7E75">
        <w:rPr>
          <w:rFonts w:ascii="仿宋" w:eastAsia="仿宋" w:hAnsi="仿宋" w:cs="TimesNewRoman" w:hint="eastAsia"/>
          <w:sz w:val="32"/>
          <w:szCs w:val="32"/>
        </w:rPr>
        <w:t>年</w:t>
      </w:r>
      <w:r w:rsidR="00624657" w:rsidRPr="001F7E75">
        <w:rPr>
          <w:rFonts w:ascii="仿宋" w:eastAsia="仿宋" w:hAnsi="仿宋" w:cs="TimesNewRoman" w:hint="eastAsia"/>
          <w:sz w:val="32"/>
          <w:szCs w:val="32"/>
        </w:rPr>
        <w:t>医疗保险缴费基数增加</w:t>
      </w:r>
      <w:r w:rsidR="00D164E7" w:rsidRPr="001F7E75">
        <w:rPr>
          <w:rFonts w:ascii="仿宋" w:eastAsia="仿宋" w:hAnsi="仿宋" w:cs="TimesNewRoman" w:hint="eastAsia"/>
          <w:sz w:val="32"/>
          <w:szCs w:val="32"/>
        </w:rPr>
        <w:t>。</w:t>
      </w:r>
    </w:p>
    <w:p w:rsidR="00D56777" w:rsidRPr="001F7E75" w:rsidRDefault="00D56777" w:rsidP="00934673">
      <w:pPr>
        <w:topLinePunct/>
        <w:adjustRightInd w:val="0"/>
        <w:snapToGrid w:val="0"/>
        <w:spacing w:line="560" w:lineRule="exact"/>
        <w:ind w:firstLineChars="200" w:firstLine="643"/>
        <w:rPr>
          <w:rFonts w:ascii="仿宋" w:eastAsia="仿宋" w:hAnsi="仿宋" w:cs="TimesNewRoman"/>
          <w:sz w:val="32"/>
          <w:szCs w:val="32"/>
        </w:rPr>
      </w:pPr>
      <w:r w:rsidRPr="001F7E75">
        <w:rPr>
          <w:rFonts w:ascii="仿宋" w:eastAsia="仿宋" w:hAnsi="仿宋" w:cs="TimesNewRoman" w:hint="eastAsia"/>
          <w:b/>
          <w:sz w:val="32"/>
          <w:szCs w:val="32"/>
        </w:rPr>
        <w:t>4.住房保障支出（类）住房改革支出（款）住房公积金</w:t>
      </w:r>
      <w:r w:rsidR="00A205E2" w:rsidRPr="001F7E75">
        <w:rPr>
          <w:rFonts w:ascii="仿宋" w:eastAsia="仿宋" w:hAnsi="仿宋" w:hint="eastAsia"/>
          <w:sz w:val="32"/>
          <w:szCs w:val="32"/>
        </w:rPr>
        <w:t>、</w:t>
      </w:r>
      <w:r w:rsidR="00497DF5" w:rsidRPr="001F7E75">
        <w:rPr>
          <w:rFonts w:ascii="仿宋" w:eastAsia="仿宋" w:hAnsi="仿宋" w:cs="宋体" w:hint="eastAsia"/>
          <w:b/>
          <w:sz w:val="32"/>
          <w:szCs w:val="32"/>
        </w:rPr>
        <w:t>提租补贴</w:t>
      </w:r>
      <w:r w:rsidRPr="001F7E75">
        <w:rPr>
          <w:rFonts w:ascii="仿宋" w:eastAsia="仿宋" w:hAnsi="仿宋" w:cs="TimesNewRoman" w:hint="eastAsia"/>
          <w:b/>
          <w:sz w:val="32"/>
          <w:szCs w:val="32"/>
        </w:rPr>
        <w:t>（项）</w:t>
      </w:r>
      <w:r w:rsidRPr="001F7E75">
        <w:rPr>
          <w:rFonts w:ascii="仿宋" w:eastAsia="仿宋" w:hAnsi="仿宋" w:cs="TimesNewRoman" w:hint="eastAsia"/>
          <w:sz w:val="32"/>
          <w:szCs w:val="32"/>
        </w:rPr>
        <w:t>2026年预算</w:t>
      </w:r>
      <w:r w:rsidR="00624657" w:rsidRPr="001F7E75">
        <w:rPr>
          <w:rFonts w:ascii="仿宋" w:eastAsia="仿宋" w:hAnsi="仿宋" w:cs="TimesNewRoman" w:hint="eastAsia"/>
          <w:sz w:val="32"/>
          <w:szCs w:val="32"/>
        </w:rPr>
        <w:t>22.68</w:t>
      </w:r>
      <w:r w:rsidRPr="001F7E75">
        <w:rPr>
          <w:rFonts w:ascii="仿宋" w:eastAsia="仿宋" w:hAnsi="仿宋" w:cs="TimesNewRoman" w:hint="eastAsia"/>
          <w:sz w:val="32"/>
          <w:szCs w:val="32"/>
        </w:rPr>
        <w:t>万元，比2025年预算增加</w:t>
      </w:r>
      <w:r w:rsidR="00624657" w:rsidRPr="001F7E75">
        <w:rPr>
          <w:rFonts w:ascii="仿宋" w:eastAsia="仿宋" w:hAnsi="仿宋" w:cs="TimesNewRoman" w:hint="eastAsia"/>
          <w:sz w:val="32"/>
          <w:szCs w:val="32"/>
        </w:rPr>
        <w:t>10.64</w:t>
      </w:r>
      <w:r w:rsidRPr="001F7E75">
        <w:rPr>
          <w:rFonts w:ascii="仿宋" w:eastAsia="仿宋" w:hAnsi="仿宋" w:cs="TimesNewRoman" w:hint="eastAsia"/>
          <w:sz w:val="32"/>
          <w:szCs w:val="32"/>
        </w:rPr>
        <w:t>万元，增长</w:t>
      </w:r>
      <w:r w:rsidR="00624657" w:rsidRPr="001F7E75">
        <w:rPr>
          <w:rFonts w:ascii="仿宋" w:eastAsia="仿宋" w:hAnsi="仿宋" w:cs="TimesNewRoman" w:hint="eastAsia"/>
          <w:sz w:val="32"/>
          <w:szCs w:val="32"/>
        </w:rPr>
        <w:t>88.37</w:t>
      </w:r>
      <w:r w:rsidRPr="001F7E75">
        <w:rPr>
          <w:rFonts w:ascii="仿宋" w:eastAsia="仿宋" w:hAnsi="仿宋" w:cs="TimesNewRoman" w:hint="eastAsia"/>
          <w:sz w:val="32"/>
          <w:szCs w:val="32"/>
        </w:rPr>
        <w:t>%，增长原因主要是</w:t>
      </w:r>
      <w:r w:rsidR="00497DF5" w:rsidRPr="001F7E75">
        <w:rPr>
          <w:rFonts w:ascii="仿宋" w:eastAsia="仿宋" w:hAnsi="仿宋" w:cs="TimesNewRoman" w:hint="eastAsia"/>
          <w:sz w:val="32"/>
          <w:szCs w:val="32"/>
        </w:rPr>
        <w:t>2026年提租补贴纳入了预算</w:t>
      </w:r>
      <w:r w:rsidRPr="001F7E75">
        <w:rPr>
          <w:rFonts w:ascii="仿宋" w:eastAsia="仿宋" w:hAnsi="仿宋" w:cs="TimesNewRoman" w:hint="eastAsia"/>
          <w:sz w:val="32"/>
          <w:szCs w:val="32"/>
        </w:rPr>
        <w:t>。</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六、关于2026年一般公共预算基本支出表的说明</w:t>
      </w:r>
    </w:p>
    <w:p w:rsidR="001F6F99" w:rsidRPr="001F7E75" w:rsidRDefault="004013FF" w:rsidP="00934673">
      <w:pPr>
        <w:topLinePunct/>
        <w:spacing w:line="560" w:lineRule="exact"/>
        <w:ind w:firstLineChars="200" w:firstLine="640"/>
        <w:rPr>
          <w:rFonts w:ascii="仿宋" w:eastAsia="仿宋" w:hAnsi="仿宋" w:cs="TimesNewRoman"/>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2026年一般公共预算基本支出</w:t>
      </w:r>
      <w:r w:rsidR="00624657" w:rsidRPr="001F7E75">
        <w:rPr>
          <w:rFonts w:ascii="仿宋" w:eastAsia="仿宋" w:hAnsi="仿宋" w:cs="TimesNewRoman" w:hint="eastAsia"/>
          <w:sz w:val="32"/>
          <w:szCs w:val="32"/>
        </w:rPr>
        <w:t>211.91</w:t>
      </w:r>
      <w:r w:rsidR="00D164E7" w:rsidRPr="001F7E75">
        <w:rPr>
          <w:rFonts w:ascii="仿宋" w:eastAsia="仿宋" w:hAnsi="仿宋" w:cs="TimesNewRoman" w:hint="eastAsia"/>
          <w:sz w:val="32"/>
          <w:szCs w:val="32"/>
        </w:rPr>
        <w:t>万元，其中，人员经费</w:t>
      </w:r>
      <w:r w:rsidR="00624657" w:rsidRPr="001F7E75">
        <w:rPr>
          <w:rFonts w:ascii="仿宋" w:eastAsia="仿宋" w:hAnsi="仿宋" w:cs="TimesNewRoman" w:hint="eastAsia"/>
          <w:sz w:val="32"/>
          <w:szCs w:val="32"/>
        </w:rPr>
        <w:t>191.88</w:t>
      </w:r>
      <w:r w:rsidR="00D164E7" w:rsidRPr="001F7E75">
        <w:rPr>
          <w:rFonts w:ascii="仿宋" w:eastAsia="仿宋" w:hAnsi="仿宋" w:cs="TimesNewRoman" w:hint="eastAsia"/>
          <w:sz w:val="32"/>
          <w:szCs w:val="32"/>
        </w:rPr>
        <w:t>万元，公用经费</w:t>
      </w:r>
      <w:r w:rsidR="00624657" w:rsidRPr="001F7E75">
        <w:rPr>
          <w:rFonts w:ascii="仿宋" w:eastAsia="仿宋" w:hAnsi="仿宋" w:cs="TimesNewRoman" w:hint="eastAsia"/>
          <w:sz w:val="32"/>
          <w:szCs w:val="32"/>
        </w:rPr>
        <w:t>20.02</w:t>
      </w:r>
      <w:r w:rsidR="00D164E7" w:rsidRPr="001F7E75">
        <w:rPr>
          <w:rFonts w:ascii="仿宋" w:eastAsia="仿宋" w:hAnsi="仿宋" w:cs="TimesNewRoman" w:hint="eastAsia"/>
          <w:sz w:val="32"/>
          <w:szCs w:val="32"/>
        </w:rPr>
        <w:t>万元。</w:t>
      </w:r>
    </w:p>
    <w:p w:rsidR="001F6F99" w:rsidRPr="001F7E75" w:rsidRDefault="00D164E7" w:rsidP="00934673">
      <w:pPr>
        <w:topLinePunct/>
        <w:spacing w:line="560" w:lineRule="exact"/>
        <w:ind w:firstLineChars="200" w:firstLine="643"/>
        <w:rPr>
          <w:rFonts w:ascii="仿宋" w:eastAsia="仿宋" w:hAnsi="仿宋" w:cs="TimesNewRoman"/>
          <w:sz w:val="32"/>
          <w:szCs w:val="32"/>
        </w:rPr>
      </w:pPr>
      <w:r w:rsidRPr="00934673">
        <w:rPr>
          <w:rFonts w:ascii="仿宋" w:eastAsia="仿宋" w:hAnsi="仿宋" w:cs="TimesNewRoman" w:hint="eastAsia"/>
          <w:b/>
          <w:sz w:val="32"/>
          <w:szCs w:val="32"/>
        </w:rPr>
        <w:t>（一）人员经费</w:t>
      </w:r>
      <w:r w:rsidR="00624657" w:rsidRPr="001F7E75">
        <w:rPr>
          <w:rFonts w:ascii="仿宋" w:eastAsia="仿宋" w:hAnsi="仿宋" w:cs="TimesNewRoman" w:hint="eastAsia"/>
          <w:sz w:val="32"/>
          <w:szCs w:val="32"/>
        </w:rPr>
        <w:t>191.88</w:t>
      </w:r>
      <w:r w:rsidRPr="001F7E75">
        <w:rPr>
          <w:rFonts w:ascii="仿宋" w:eastAsia="仿宋" w:hAnsi="仿宋" w:cs="TimesNewRoman" w:hint="eastAsia"/>
          <w:sz w:val="32"/>
          <w:szCs w:val="32"/>
        </w:rPr>
        <w:t>万元，主要包括:基本工资、津贴补贴、奖金、伙食补助费、绩效工资、机关事业</w:t>
      </w:r>
      <w:r w:rsidR="00D93534" w:rsidRPr="001F7E75">
        <w:rPr>
          <w:rFonts w:ascii="仿宋" w:eastAsia="仿宋" w:hAnsi="仿宋" w:cs="TimesNewRoman" w:hint="eastAsia"/>
          <w:sz w:val="32"/>
          <w:szCs w:val="32"/>
        </w:rPr>
        <w:t>部门</w:t>
      </w:r>
      <w:r w:rsidRPr="001F7E75">
        <w:rPr>
          <w:rFonts w:ascii="仿宋" w:eastAsia="仿宋" w:hAnsi="仿宋" w:cs="TimesNewRoman" w:hint="eastAsia"/>
          <w:sz w:val="32"/>
          <w:szCs w:val="32"/>
        </w:rPr>
        <w:t>基本养老保险缴费、职业年金缴费、职工基本医疗保险缴费、公务员医疗补助缴费、其他社会保障缴费、住房公积金、医疗费、其他工资福利支出、退休费、生活补助、救济费、医疗费补助、奖励金、其他对个人和家庭的补助。</w:t>
      </w:r>
    </w:p>
    <w:p w:rsidR="001F6F99" w:rsidRPr="001F7E75" w:rsidRDefault="00D164E7" w:rsidP="00934673">
      <w:pPr>
        <w:topLinePunct/>
        <w:spacing w:line="560" w:lineRule="exact"/>
        <w:ind w:firstLineChars="200" w:firstLine="643"/>
        <w:rPr>
          <w:rFonts w:ascii="仿宋" w:eastAsia="仿宋" w:hAnsi="仿宋" w:cs="TimesNewRoman"/>
          <w:sz w:val="32"/>
          <w:szCs w:val="32"/>
        </w:rPr>
      </w:pPr>
      <w:r w:rsidRPr="00934673">
        <w:rPr>
          <w:rFonts w:ascii="仿宋" w:eastAsia="仿宋" w:hAnsi="仿宋" w:cs="TimesNewRoman" w:hint="eastAsia"/>
          <w:b/>
          <w:sz w:val="32"/>
          <w:szCs w:val="32"/>
        </w:rPr>
        <w:t>（二）公用经费</w:t>
      </w:r>
      <w:r w:rsidR="00624657" w:rsidRPr="001F7E75">
        <w:rPr>
          <w:rFonts w:ascii="仿宋" w:eastAsia="仿宋" w:hAnsi="仿宋" w:cs="TimesNewRoman" w:hint="eastAsia"/>
          <w:sz w:val="32"/>
          <w:szCs w:val="32"/>
        </w:rPr>
        <w:t>20.02</w:t>
      </w:r>
      <w:r w:rsidRPr="001F7E75">
        <w:rPr>
          <w:rFonts w:ascii="仿宋" w:eastAsia="仿宋" w:hAnsi="仿宋" w:cs="TimesNewRoman" w:hint="eastAsia"/>
          <w:sz w:val="32"/>
          <w:szCs w:val="32"/>
        </w:rPr>
        <w:t>万元，主要包括：办公费、印刷费、手续费、水费、电费、邮电费、物业管理费、差旅费、维修（护）费、租赁费、会议费、培训费、公务接待费、专用材料费、劳务费、委托业务费、工会经费、其他交通费用、税金及附加费用、其他商品服务支出、办公设备购置、专用设备购置、信息网络及</w:t>
      </w:r>
      <w:r w:rsidRPr="001F7E75">
        <w:rPr>
          <w:rFonts w:ascii="仿宋" w:eastAsia="仿宋" w:hAnsi="仿宋" w:cs="TimesNewRoman" w:hint="eastAsia"/>
          <w:sz w:val="32"/>
          <w:szCs w:val="32"/>
        </w:rPr>
        <w:lastRenderedPageBreak/>
        <w:t>软件购置更新、无形资产购置、其他资本性支出、费用补贴、利息补贴、其他对企业补助、其他支出等。</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七、关于2026年政府性基金预算支出表的说明</w:t>
      </w:r>
    </w:p>
    <w:p w:rsidR="001F6F99" w:rsidRPr="001F7E75" w:rsidRDefault="004013FF" w:rsidP="00934673">
      <w:pPr>
        <w:pStyle w:val="ac"/>
        <w:topLinePunct/>
        <w:adjustRightInd w:val="0"/>
        <w:snapToGrid w:val="0"/>
        <w:spacing w:beforeAutospacing="0" w:afterAutospacing="0" w:line="560" w:lineRule="exact"/>
        <w:ind w:firstLineChars="200" w:firstLine="640"/>
        <w:jc w:val="both"/>
        <w:rPr>
          <w:rFonts w:ascii="仿宋" w:eastAsia="仿宋" w:hAnsi="仿宋" w:cs="TimesNewRoman"/>
          <w:b/>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2026年没有政府性基金预算拨款收入，也没有使用政府性基金预算拨款安排的支出。</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八、关于2026年国有资本经营预算支出表的说明</w:t>
      </w:r>
    </w:p>
    <w:p w:rsidR="001F6F99" w:rsidRPr="001F7E75" w:rsidRDefault="004013FF" w:rsidP="00934673">
      <w:pPr>
        <w:pStyle w:val="ac"/>
        <w:topLinePunct/>
        <w:adjustRightInd w:val="0"/>
        <w:snapToGrid w:val="0"/>
        <w:spacing w:beforeAutospacing="0" w:afterAutospacing="0" w:line="560" w:lineRule="exact"/>
        <w:ind w:firstLineChars="200" w:firstLine="640"/>
        <w:jc w:val="both"/>
        <w:rPr>
          <w:rFonts w:ascii="仿宋" w:eastAsia="仿宋" w:hAnsi="仿宋" w:cs="TimesNewRoman"/>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2026年没有国有资本经营预算拨款收入，也没有使用国有资本经营预算拨款安排的支出。</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九、关于2026年项目支出表的说明</w:t>
      </w:r>
    </w:p>
    <w:p w:rsidR="001F6F99" w:rsidRPr="001F7E75" w:rsidRDefault="004013FF" w:rsidP="00934673">
      <w:pPr>
        <w:pStyle w:val="ac"/>
        <w:topLinePunct/>
        <w:adjustRightInd w:val="0"/>
        <w:snapToGrid w:val="0"/>
        <w:spacing w:beforeAutospacing="0" w:afterAutospacing="0" w:line="560" w:lineRule="exact"/>
        <w:ind w:firstLineChars="200" w:firstLine="640"/>
        <w:jc w:val="both"/>
        <w:rPr>
          <w:rFonts w:ascii="仿宋" w:eastAsia="仿宋" w:hAnsi="仿宋" w:cs="TimesNewRoman"/>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2026年预算共安排项目支出</w:t>
      </w:r>
      <w:r w:rsidR="00A740A8" w:rsidRPr="001F7E75">
        <w:rPr>
          <w:rFonts w:ascii="仿宋" w:eastAsia="仿宋" w:hAnsi="仿宋" w:cs="TimesNewRoman" w:hint="eastAsia"/>
          <w:sz w:val="32"/>
          <w:szCs w:val="32"/>
        </w:rPr>
        <w:t>159.00</w:t>
      </w:r>
      <w:r w:rsidR="00D164E7" w:rsidRPr="001F7E75">
        <w:rPr>
          <w:rFonts w:ascii="仿宋" w:eastAsia="仿宋" w:hAnsi="仿宋" w:cs="TimesNewRoman" w:hint="eastAsia"/>
          <w:sz w:val="32"/>
          <w:szCs w:val="32"/>
        </w:rPr>
        <w:t>万元，比2025年预算减少</w:t>
      </w:r>
      <w:r w:rsidR="00A740A8" w:rsidRPr="001F7E75">
        <w:rPr>
          <w:rFonts w:ascii="仿宋" w:eastAsia="仿宋" w:hAnsi="仿宋" w:cs="TimesNewRoman" w:hint="eastAsia"/>
          <w:sz w:val="32"/>
          <w:szCs w:val="32"/>
        </w:rPr>
        <w:t>7.52</w:t>
      </w:r>
      <w:r w:rsidR="00D164E7" w:rsidRPr="001F7E75">
        <w:rPr>
          <w:rFonts w:ascii="仿宋" w:eastAsia="仿宋" w:hAnsi="仿宋" w:cs="TimesNewRoman" w:hint="eastAsia"/>
          <w:sz w:val="32"/>
          <w:szCs w:val="32"/>
        </w:rPr>
        <w:t>万元，下降</w:t>
      </w:r>
      <w:r w:rsidR="00A740A8" w:rsidRPr="001F7E75">
        <w:rPr>
          <w:rFonts w:ascii="仿宋" w:eastAsia="仿宋" w:hAnsi="仿宋" w:cs="TimesNewRoman" w:hint="eastAsia"/>
          <w:sz w:val="32"/>
          <w:szCs w:val="32"/>
        </w:rPr>
        <w:t>4.52</w:t>
      </w:r>
      <w:r w:rsidR="00D164E7" w:rsidRPr="001F7E75">
        <w:rPr>
          <w:rFonts w:ascii="仿宋" w:eastAsia="仿宋" w:hAnsi="仿宋" w:cs="TimesNewRoman" w:hint="eastAsia"/>
          <w:sz w:val="32"/>
          <w:szCs w:val="32"/>
        </w:rPr>
        <w:t>%，下降原因主要是</w:t>
      </w:r>
      <w:r w:rsidR="00A740A8" w:rsidRPr="001F7E75">
        <w:rPr>
          <w:rFonts w:ascii="仿宋" w:eastAsia="仿宋" w:hAnsi="仿宋" w:cs="宋体" w:hint="eastAsia"/>
          <w:sz w:val="32"/>
          <w:szCs w:val="32"/>
        </w:rPr>
        <w:t>信访维稳经费</w:t>
      </w:r>
      <w:r w:rsidR="00E5412F" w:rsidRPr="001F7E75">
        <w:rPr>
          <w:rFonts w:ascii="仿宋" w:eastAsia="仿宋" w:hAnsi="仿宋" w:cs="宋体" w:hint="eastAsia"/>
          <w:sz w:val="32"/>
          <w:szCs w:val="32"/>
        </w:rPr>
        <w:t>减少</w:t>
      </w:r>
      <w:r w:rsidR="00D164E7" w:rsidRPr="001F7E75">
        <w:rPr>
          <w:rFonts w:ascii="仿宋" w:eastAsia="仿宋" w:hAnsi="仿宋" w:cs="TimesNewRoman" w:hint="eastAsia"/>
          <w:sz w:val="32"/>
          <w:szCs w:val="32"/>
        </w:rPr>
        <w:t>。主要包括：本年财政拨款安排</w:t>
      </w:r>
      <w:r w:rsidR="00A740A8" w:rsidRPr="001F7E75">
        <w:rPr>
          <w:rFonts w:ascii="仿宋" w:eastAsia="仿宋" w:hAnsi="仿宋" w:cs="TimesNewRoman" w:hint="eastAsia"/>
          <w:sz w:val="32"/>
          <w:szCs w:val="32"/>
        </w:rPr>
        <w:t>159.00</w:t>
      </w:r>
      <w:r w:rsidR="00D164E7" w:rsidRPr="001F7E75">
        <w:rPr>
          <w:rFonts w:ascii="仿宋" w:eastAsia="仿宋" w:hAnsi="仿宋" w:cs="TimesNewRoman" w:hint="eastAsia"/>
          <w:sz w:val="32"/>
          <w:szCs w:val="32"/>
        </w:rPr>
        <w:t>万元，</w:t>
      </w:r>
      <w:r w:rsidR="005B4CDA" w:rsidRPr="001F7E75">
        <w:rPr>
          <w:rFonts w:ascii="仿宋" w:eastAsia="仿宋" w:hAnsi="仿宋" w:cs="TimesNewRoman" w:hint="eastAsia"/>
          <w:sz w:val="32"/>
          <w:szCs w:val="32"/>
        </w:rPr>
        <w:t>全部是</w:t>
      </w:r>
      <w:r w:rsidR="00D164E7" w:rsidRPr="001F7E75">
        <w:rPr>
          <w:rFonts w:ascii="仿宋" w:eastAsia="仿宋" w:hAnsi="仿宋" w:cs="TimesNewRoman" w:hint="eastAsia"/>
          <w:sz w:val="32"/>
          <w:szCs w:val="32"/>
        </w:rPr>
        <w:t>一般公共预算拨款安排。</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十、关于2026年政府采购支出表的说明</w:t>
      </w:r>
    </w:p>
    <w:p w:rsidR="001F6F99" w:rsidRPr="001F7E75" w:rsidRDefault="004013FF" w:rsidP="00934673">
      <w:pPr>
        <w:pStyle w:val="ac"/>
        <w:topLinePunct/>
        <w:adjustRightInd w:val="0"/>
        <w:snapToGrid w:val="0"/>
        <w:spacing w:beforeAutospacing="0" w:afterAutospacing="0" w:line="560" w:lineRule="exact"/>
        <w:ind w:firstLineChars="200" w:firstLine="640"/>
        <w:jc w:val="both"/>
        <w:rPr>
          <w:rFonts w:ascii="仿宋" w:eastAsia="仿宋" w:hAnsi="仿宋" w:cs="TimesNewRoman"/>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2026年预算安排政府采购支出</w:t>
      </w:r>
      <w:r w:rsidR="00A740A8" w:rsidRPr="001F7E75">
        <w:rPr>
          <w:rFonts w:ascii="仿宋" w:eastAsia="仿宋" w:hAnsi="仿宋" w:cs="TimesNewRoman" w:hint="eastAsia"/>
          <w:sz w:val="32"/>
          <w:szCs w:val="32"/>
        </w:rPr>
        <w:t>3.15</w:t>
      </w:r>
      <w:r w:rsidR="00D164E7" w:rsidRPr="001F7E75">
        <w:rPr>
          <w:rFonts w:ascii="仿宋" w:eastAsia="仿宋" w:hAnsi="仿宋" w:cs="TimesNewRoman" w:hint="eastAsia"/>
          <w:sz w:val="32"/>
          <w:szCs w:val="32"/>
        </w:rPr>
        <w:t>万元，比2025年预算减少</w:t>
      </w:r>
      <w:r w:rsidR="00F5241D" w:rsidRPr="001F7E75">
        <w:rPr>
          <w:rFonts w:ascii="仿宋" w:eastAsia="仿宋" w:hAnsi="仿宋" w:cs="TimesNewRoman" w:hint="eastAsia"/>
          <w:sz w:val="32"/>
          <w:szCs w:val="32"/>
        </w:rPr>
        <w:t>0.85</w:t>
      </w:r>
      <w:r w:rsidR="00D164E7" w:rsidRPr="001F7E75">
        <w:rPr>
          <w:rFonts w:ascii="仿宋" w:eastAsia="仿宋" w:hAnsi="仿宋" w:cs="TimesNewRoman" w:hint="eastAsia"/>
          <w:sz w:val="32"/>
          <w:szCs w:val="32"/>
        </w:rPr>
        <w:t>万元，下降</w:t>
      </w:r>
      <w:r w:rsidR="00F5241D" w:rsidRPr="001F7E75">
        <w:rPr>
          <w:rFonts w:ascii="仿宋" w:eastAsia="仿宋" w:hAnsi="仿宋" w:cs="TimesNewRoman" w:hint="eastAsia"/>
          <w:sz w:val="32"/>
          <w:szCs w:val="32"/>
        </w:rPr>
        <w:t>21.25</w:t>
      </w:r>
      <w:r w:rsidR="00D164E7" w:rsidRPr="001F7E75">
        <w:rPr>
          <w:rFonts w:ascii="仿宋" w:eastAsia="仿宋" w:hAnsi="仿宋" w:cs="TimesNewRoman" w:hint="eastAsia"/>
          <w:sz w:val="32"/>
          <w:szCs w:val="32"/>
        </w:rPr>
        <w:t>%，下降原因主要是</w:t>
      </w:r>
      <w:r w:rsidR="005B4CDA" w:rsidRPr="001F7E75">
        <w:rPr>
          <w:rFonts w:ascii="仿宋" w:eastAsia="仿宋" w:hAnsi="仿宋" w:cs="TimesNewRoman" w:hint="eastAsia"/>
          <w:sz w:val="32"/>
          <w:szCs w:val="32"/>
        </w:rPr>
        <w:t>2026年办公设备采购计划减少</w:t>
      </w:r>
      <w:r w:rsidR="00D164E7" w:rsidRPr="001F7E75">
        <w:rPr>
          <w:rFonts w:ascii="仿宋" w:eastAsia="仿宋" w:hAnsi="仿宋" w:cs="TimesNewRoman" w:hint="eastAsia"/>
          <w:sz w:val="32"/>
          <w:szCs w:val="32"/>
        </w:rPr>
        <w:t>。其中，一般公共预算安排</w:t>
      </w:r>
      <w:r w:rsidR="00F5241D" w:rsidRPr="001F7E75">
        <w:rPr>
          <w:rFonts w:ascii="仿宋" w:eastAsia="仿宋" w:hAnsi="仿宋" w:cs="TimesNewRoman" w:hint="eastAsia"/>
          <w:sz w:val="32"/>
          <w:szCs w:val="32"/>
        </w:rPr>
        <w:t>3.15</w:t>
      </w:r>
      <w:r w:rsidR="00D164E7" w:rsidRPr="001F7E75">
        <w:rPr>
          <w:rFonts w:ascii="仿宋" w:eastAsia="仿宋" w:hAnsi="仿宋" w:cs="TimesNewRoman" w:hint="eastAsia"/>
          <w:sz w:val="32"/>
          <w:szCs w:val="32"/>
        </w:rPr>
        <w:t>万元，占</w:t>
      </w:r>
      <w:r w:rsidR="005B4CDA" w:rsidRPr="001F7E75">
        <w:rPr>
          <w:rFonts w:ascii="仿宋" w:eastAsia="仿宋" w:hAnsi="仿宋" w:cs="TimesNewRoman" w:hint="eastAsia"/>
          <w:sz w:val="32"/>
          <w:szCs w:val="32"/>
        </w:rPr>
        <w:t>100</w:t>
      </w:r>
      <w:r w:rsidR="00D164E7" w:rsidRPr="001F7E75">
        <w:rPr>
          <w:rFonts w:ascii="仿宋" w:eastAsia="仿宋" w:hAnsi="仿宋" w:cs="TimesNewRoman" w:hint="eastAsia"/>
          <w:sz w:val="32"/>
          <w:szCs w:val="32"/>
        </w:rPr>
        <w:t>%。</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十一、关于2026年政府购买服务支出表的说明</w:t>
      </w:r>
    </w:p>
    <w:p w:rsidR="001F6F99" w:rsidRPr="001F7E75" w:rsidRDefault="004013FF" w:rsidP="00934673">
      <w:pPr>
        <w:pStyle w:val="ac"/>
        <w:topLinePunct/>
        <w:adjustRightInd w:val="0"/>
        <w:snapToGrid w:val="0"/>
        <w:spacing w:beforeAutospacing="0" w:afterAutospacing="0" w:line="560" w:lineRule="exact"/>
        <w:ind w:firstLineChars="200" w:firstLine="640"/>
        <w:jc w:val="both"/>
        <w:rPr>
          <w:rFonts w:ascii="仿宋" w:eastAsia="仿宋" w:hAnsi="仿宋" w:cs="TimesNewRoman"/>
          <w:sz w:val="32"/>
          <w:szCs w:val="32"/>
        </w:rPr>
      </w:pPr>
      <w:r w:rsidRPr="001F7E75">
        <w:rPr>
          <w:rFonts w:ascii="仿宋" w:eastAsia="仿宋" w:hAnsi="仿宋" w:cs="TimesNewRoman" w:hint="eastAsia"/>
          <w:sz w:val="32"/>
          <w:szCs w:val="32"/>
        </w:rPr>
        <w:t>寿县信</w:t>
      </w:r>
      <w:r w:rsidRPr="001F7E75">
        <w:rPr>
          <w:rFonts w:ascii="仿宋" w:eastAsia="仿宋" w:hAnsi="仿宋" w:cs="宋体" w:hint="eastAsia"/>
          <w:sz w:val="32"/>
          <w:szCs w:val="32"/>
        </w:rPr>
        <w:t>访局</w:t>
      </w:r>
      <w:r w:rsidR="00D164E7" w:rsidRPr="001F7E75">
        <w:rPr>
          <w:rFonts w:ascii="仿宋" w:eastAsia="仿宋" w:hAnsi="仿宋" w:cs="TimesNewRoman" w:hint="eastAsia"/>
          <w:sz w:val="32"/>
          <w:szCs w:val="32"/>
        </w:rPr>
        <w:t>2026年没有安排政府购买服务支出。</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十二、关于2026</w:t>
      </w:r>
      <w:r w:rsidRPr="001F7E75">
        <w:rPr>
          <w:rFonts w:ascii="仿宋" w:eastAsia="仿宋" w:hAnsi="仿宋" w:cs="TimesNewRoman"/>
          <w:b/>
          <w:sz w:val="32"/>
          <w:szCs w:val="32"/>
        </w:rPr>
        <w:t>年一般公共预算“三公”经费支出情况说明</w:t>
      </w:r>
    </w:p>
    <w:p w:rsidR="002D31B9" w:rsidRPr="001F7E75" w:rsidRDefault="004013FF" w:rsidP="00934673">
      <w:pPr>
        <w:adjustRightInd w:val="0"/>
        <w:snapToGrid w:val="0"/>
        <w:spacing w:line="560" w:lineRule="exact"/>
        <w:ind w:firstLineChars="200" w:firstLine="640"/>
        <w:rPr>
          <w:rFonts w:ascii="仿宋" w:eastAsia="仿宋" w:hAnsi="仿宋" w:cs="TimesNewRoman" w:hint="eastAsia"/>
          <w:sz w:val="32"/>
          <w:szCs w:val="32"/>
        </w:rPr>
      </w:pPr>
      <w:r w:rsidRPr="001F7E75">
        <w:rPr>
          <w:rFonts w:ascii="仿宋" w:eastAsia="仿宋" w:hAnsi="仿宋" w:cs="TimesNewRoman" w:hint="eastAsia"/>
          <w:kern w:val="0"/>
          <w:sz w:val="32"/>
          <w:szCs w:val="32"/>
        </w:rPr>
        <w:lastRenderedPageBreak/>
        <w:t>寿县信</w:t>
      </w:r>
      <w:r w:rsidRPr="001F7E75">
        <w:rPr>
          <w:rFonts w:ascii="仿宋" w:eastAsia="仿宋" w:hAnsi="仿宋" w:cs="宋体" w:hint="eastAsia"/>
          <w:kern w:val="0"/>
          <w:sz w:val="32"/>
          <w:szCs w:val="32"/>
        </w:rPr>
        <w:t>访局</w:t>
      </w:r>
      <w:r w:rsidR="00D164E7" w:rsidRPr="001F7E75">
        <w:rPr>
          <w:rFonts w:ascii="仿宋" w:eastAsia="仿宋" w:hAnsi="仿宋" w:cs="TimesNewRoman" w:hint="eastAsia"/>
          <w:kern w:val="0"/>
          <w:sz w:val="32"/>
          <w:szCs w:val="32"/>
        </w:rPr>
        <w:t>2026</w:t>
      </w:r>
      <w:r w:rsidR="00D164E7" w:rsidRPr="001F7E75">
        <w:rPr>
          <w:rFonts w:ascii="仿宋" w:eastAsia="仿宋" w:hAnsi="仿宋" w:cs="TimesNewRoman"/>
          <w:kern w:val="0"/>
          <w:sz w:val="32"/>
          <w:szCs w:val="32"/>
        </w:rPr>
        <w:t>年</w:t>
      </w:r>
      <w:r w:rsidR="00F5241D" w:rsidRPr="001F7E75">
        <w:rPr>
          <w:rFonts w:ascii="仿宋" w:eastAsia="仿宋" w:hAnsi="仿宋" w:cs="TimesNewRoman"/>
          <w:sz w:val="32"/>
          <w:szCs w:val="32"/>
        </w:rPr>
        <w:t>一般公共预算未安排“三公”经费支出</w:t>
      </w:r>
      <w:r w:rsidR="002D31B9" w:rsidRPr="001F7E75">
        <w:rPr>
          <w:rFonts w:ascii="仿宋" w:eastAsia="仿宋" w:hAnsi="仿宋" w:cs="TimesNewRoman" w:hint="eastAsia"/>
          <w:sz w:val="32"/>
          <w:szCs w:val="32"/>
        </w:rPr>
        <w:t>。</w:t>
      </w:r>
    </w:p>
    <w:p w:rsidR="005B4CDA" w:rsidRPr="001F7E75" w:rsidRDefault="00D164E7" w:rsidP="00934673">
      <w:pPr>
        <w:adjustRightInd w:val="0"/>
        <w:snapToGrid w:val="0"/>
        <w:spacing w:line="560" w:lineRule="exact"/>
        <w:ind w:firstLineChars="196" w:firstLine="630"/>
        <w:rPr>
          <w:rFonts w:ascii="仿宋" w:eastAsia="仿宋" w:hAnsi="仿宋" w:cs="TimesNewRoman"/>
          <w:sz w:val="32"/>
          <w:szCs w:val="32"/>
        </w:rPr>
      </w:pPr>
      <w:r w:rsidRPr="001F7E75">
        <w:rPr>
          <w:rFonts w:ascii="仿宋" w:eastAsia="仿宋" w:hAnsi="仿宋" w:cs="TimesNewRoman"/>
          <w:b/>
          <w:sz w:val="32"/>
          <w:szCs w:val="32"/>
        </w:rPr>
        <w:t>（一）因公出国（境）费</w:t>
      </w:r>
      <w:r w:rsidR="005B4CDA" w:rsidRPr="001F7E75">
        <w:rPr>
          <w:rFonts w:ascii="仿宋" w:eastAsia="仿宋" w:hAnsi="仿宋" w:cs="TimesNewRoman" w:hint="eastAsia"/>
          <w:sz w:val="32"/>
          <w:szCs w:val="32"/>
        </w:rPr>
        <w:t>本年无</w:t>
      </w:r>
      <w:r w:rsidR="002D31B9" w:rsidRPr="001F7E75">
        <w:rPr>
          <w:rFonts w:ascii="仿宋" w:eastAsia="仿宋" w:hAnsi="仿宋" w:cs="TimesNewRoman"/>
          <w:sz w:val="32"/>
          <w:szCs w:val="32"/>
        </w:rPr>
        <w:t>支出</w:t>
      </w:r>
      <w:r w:rsidRPr="001F7E75">
        <w:rPr>
          <w:rFonts w:ascii="仿宋" w:eastAsia="仿宋" w:hAnsi="仿宋" w:cs="TimesNewRoman"/>
          <w:sz w:val="32"/>
          <w:szCs w:val="32"/>
        </w:rPr>
        <w:t>预算</w:t>
      </w:r>
      <w:r w:rsidR="00442D06" w:rsidRPr="001F7E75">
        <w:rPr>
          <w:rFonts w:ascii="仿宋" w:eastAsia="仿宋" w:hAnsi="仿宋" w:cs="TimesNewRoman" w:hint="eastAsia"/>
          <w:sz w:val="32"/>
          <w:szCs w:val="32"/>
        </w:rPr>
        <w:t>。</w:t>
      </w:r>
    </w:p>
    <w:p w:rsidR="001F6F99" w:rsidRPr="001F7E75" w:rsidRDefault="00D164E7" w:rsidP="00934673">
      <w:pPr>
        <w:pStyle w:val="ac"/>
        <w:adjustRightInd w:val="0"/>
        <w:snapToGrid w:val="0"/>
        <w:spacing w:beforeAutospacing="0" w:afterAutospacing="0" w:line="560" w:lineRule="exact"/>
        <w:ind w:firstLineChars="200" w:firstLine="643"/>
        <w:jc w:val="both"/>
        <w:rPr>
          <w:rFonts w:ascii="仿宋" w:eastAsia="仿宋" w:hAnsi="仿宋" w:cs="TimesNewRoman"/>
          <w:sz w:val="32"/>
          <w:szCs w:val="32"/>
        </w:rPr>
      </w:pPr>
      <w:r w:rsidRPr="001F7E75">
        <w:rPr>
          <w:rFonts w:ascii="仿宋" w:eastAsia="仿宋" w:hAnsi="仿宋" w:cs="TimesNewRoman"/>
          <w:b/>
          <w:sz w:val="32"/>
          <w:szCs w:val="32"/>
        </w:rPr>
        <w:t>（二）公务用车购置及运行费</w:t>
      </w:r>
      <w:r w:rsidR="005B4CDA" w:rsidRPr="001F7E75">
        <w:rPr>
          <w:rFonts w:ascii="仿宋" w:eastAsia="仿宋" w:hAnsi="仿宋" w:cs="TimesNewRoman" w:hint="eastAsia"/>
          <w:sz w:val="32"/>
          <w:szCs w:val="32"/>
        </w:rPr>
        <w:t>本年无</w:t>
      </w:r>
      <w:r w:rsidR="002D31B9" w:rsidRPr="001F7E75">
        <w:rPr>
          <w:rFonts w:ascii="仿宋" w:eastAsia="仿宋" w:hAnsi="仿宋" w:cs="TimesNewRoman"/>
          <w:sz w:val="32"/>
          <w:szCs w:val="32"/>
        </w:rPr>
        <w:t>支出</w:t>
      </w:r>
      <w:r w:rsidRPr="001F7E75">
        <w:rPr>
          <w:rFonts w:ascii="仿宋" w:eastAsia="仿宋" w:hAnsi="仿宋" w:cs="TimesNewRoman"/>
          <w:sz w:val="32"/>
          <w:szCs w:val="32"/>
        </w:rPr>
        <w:t>预算</w:t>
      </w:r>
      <w:r w:rsidRPr="001F7E75">
        <w:rPr>
          <w:rFonts w:ascii="仿宋" w:eastAsia="仿宋" w:hAnsi="仿宋" w:cs="TimesNewRoman" w:hint="eastAsia"/>
          <w:sz w:val="32"/>
          <w:szCs w:val="32"/>
        </w:rPr>
        <w:t>。</w:t>
      </w:r>
    </w:p>
    <w:p w:rsidR="001F6F99" w:rsidRPr="001F7E75" w:rsidRDefault="00D164E7" w:rsidP="00934673">
      <w:pPr>
        <w:pStyle w:val="ac"/>
        <w:spacing w:beforeAutospacing="0" w:afterAutospacing="0" w:line="560" w:lineRule="exact"/>
        <w:ind w:firstLineChars="200" w:firstLine="643"/>
        <w:jc w:val="both"/>
        <w:rPr>
          <w:rFonts w:ascii="仿宋" w:eastAsia="仿宋" w:hAnsi="仿宋" w:cs="TimesNewRoman"/>
          <w:sz w:val="32"/>
          <w:szCs w:val="32"/>
        </w:rPr>
      </w:pPr>
      <w:r w:rsidRPr="001F7E75">
        <w:rPr>
          <w:rFonts w:ascii="仿宋" w:eastAsia="仿宋" w:hAnsi="仿宋" w:cs="TimesNewRoman" w:hint="eastAsia"/>
          <w:b/>
          <w:sz w:val="32"/>
          <w:szCs w:val="32"/>
        </w:rPr>
        <w:t>（三）公务接待费</w:t>
      </w:r>
      <w:r w:rsidR="002D31B9" w:rsidRPr="001F7E75">
        <w:rPr>
          <w:rFonts w:ascii="仿宋" w:eastAsia="仿宋" w:hAnsi="仿宋" w:cs="TimesNewRoman" w:hint="eastAsia"/>
          <w:sz w:val="32"/>
          <w:szCs w:val="32"/>
        </w:rPr>
        <w:t>本年无</w:t>
      </w:r>
      <w:r w:rsidRPr="001F7E75">
        <w:rPr>
          <w:rFonts w:ascii="仿宋" w:eastAsia="仿宋" w:hAnsi="仿宋" w:cs="TimesNewRoman" w:hint="eastAsia"/>
          <w:sz w:val="32"/>
          <w:szCs w:val="32"/>
        </w:rPr>
        <w:t>支出预算</w:t>
      </w:r>
      <w:r w:rsidRPr="001F7E75">
        <w:rPr>
          <w:rFonts w:ascii="仿宋" w:eastAsia="仿宋" w:hAnsi="仿宋" w:hint="eastAsia"/>
          <w:color w:val="000000"/>
          <w:sz w:val="32"/>
          <w:szCs w:val="32"/>
        </w:rPr>
        <w:t>。</w:t>
      </w:r>
    </w:p>
    <w:p w:rsidR="001F6F99" w:rsidRPr="001F7E75" w:rsidRDefault="00D164E7" w:rsidP="00934673">
      <w:pPr>
        <w:pStyle w:val="ac"/>
        <w:topLinePunct/>
        <w:adjustRightInd w:val="0"/>
        <w:snapToGrid w:val="0"/>
        <w:spacing w:beforeAutospacing="0" w:afterAutospacing="0" w:line="560" w:lineRule="exact"/>
        <w:ind w:firstLineChars="200" w:firstLine="643"/>
        <w:jc w:val="both"/>
        <w:rPr>
          <w:rFonts w:ascii="仿宋" w:eastAsia="仿宋" w:hAnsi="仿宋" w:cs="TimesNewRoman"/>
          <w:b/>
          <w:sz w:val="32"/>
          <w:szCs w:val="32"/>
        </w:rPr>
      </w:pPr>
      <w:r w:rsidRPr="001F7E75">
        <w:rPr>
          <w:rFonts w:ascii="仿宋" w:eastAsia="仿宋" w:hAnsi="仿宋" w:cs="TimesNewRoman" w:hint="eastAsia"/>
          <w:b/>
          <w:sz w:val="32"/>
          <w:szCs w:val="32"/>
        </w:rPr>
        <w:t>十三、其他重要事项情况说明</w:t>
      </w:r>
    </w:p>
    <w:p w:rsidR="001F6F99" w:rsidRPr="001F7E75" w:rsidRDefault="00D164E7" w:rsidP="00934673">
      <w:pPr>
        <w:topLinePunct/>
        <w:adjustRightInd w:val="0"/>
        <w:snapToGrid w:val="0"/>
        <w:spacing w:line="560" w:lineRule="exact"/>
        <w:ind w:firstLineChars="200" w:firstLine="643"/>
        <w:rPr>
          <w:rFonts w:ascii="仿宋" w:eastAsia="仿宋" w:hAnsi="仿宋" w:cs="TimesNewRoman"/>
          <w:b/>
          <w:sz w:val="32"/>
          <w:szCs w:val="32"/>
        </w:rPr>
      </w:pPr>
      <w:r w:rsidRPr="001F7E75">
        <w:rPr>
          <w:rFonts w:ascii="仿宋" w:eastAsia="仿宋" w:hAnsi="仿宋" w:cs="TimesNewRoman" w:hint="eastAsia"/>
          <w:b/>
          <w:sz w:val="32"/>
          <w:szCs w:val="32"/>
        </w:rPr>
        <w:t>（一）项目及绩效目标情况。</w:t>
      </w:r>
    </w:p>
    <w:p w:rsidR="001F6F99" w:rsidRPr="001F7E75" w:rsidRDefault="00D164E7" w:rsidP="00934673">
      <w:pPr>
        <w:topLinePunct/>
        <w:adjustRightInd w:val="0"/>
        <w:snapToGrid w:val="0"/>
        <w:spacing w:line="560" w:lineRule="exact"/>
        <w:ind w:firstLineChars="200" w:firstLine="643"/>
        <w:rPr>
          <w:rFonts w:ascii="仿宋" w:eastAsia="仿宋" w:hAnsi="仿宋" w:cs="TimesNewRoman"/>
          <w:b/>
          <w:sz w:val="32"/>
          <w:szCs w:val="32"/>
        </w:rPr>
      </w:pPr>
      <w:r w:rsidRPr="001F7E75">
        <w:rPr>
          <w:rFonts w:ascii="仿宋" w:eastAsia="仿宋" w:hAnsi="仿宋" w:cs="TimesNewRoman" w:hint="eastAsia"/>
          <w:b/>
          <w:sz w:val="32"/>
          <w:szCs w:val="32"/>
        </w:rPr>
        <w:t>1.“</w:t>
      </w:r>
      <w:r w:rsidR="002D31B9" w:rsidRPr="001F7E75">
        <w:rPr>
          <w:rFonts w:ascii="仿宋" w:eastAsia="仿宋" w:hAnsi="仿宋" w:hint="eastAsia"/>
          <w:b/>
          <w:sz w:val="32"/>
          <w:szCs w:val="32"/>
        </w:rPr>
        <w:t>信访维稳经费</w:t>
      </w:r>
      <w:r w:rsidRPr="001F7E75">
        <w:rPr>
          <w:rFonts w:ascii="仿宋" w:eastAsia="仿宋" w:hAnsi="仿宋" w:cs="TimesNewRoman" w:hint="eastAsia"/>
          <w:b/>
          <w:sz w:val="32"/>
          <w:szCs w:val="32"/>
        </w:rPr>
        <w:t>”项目。</w:t>
      </w:r>
    </w:p>
    <w:p w:rsidR="00934673" w:rsidRDefault="00D164E7" w:rsidP="00934673">
      <w:pPr>
        <w:spacing w:line="560" w:lineRule="exact"/>
        <w:ind w:firstLineChars="150" w:firstLine="480"/>
        <w:rPr>
          <w:rFonts w:ascii="仿宋" w:eastAsia="仿宋" w:hAnsi="仿宋" w:hint="eastAsia"/>
          <w:sz w:val="32"/>
          <w:szCs w:val="32"/>
        </w:rPr>
      </w:pPr>
      <w:r w:rsidRPr="001F7E75">
        <w:rPr>
          <w:rFonts w:ascii="仿宋" w:eastAsia="仿宋" w:hAnsi="仿宋" w:cs="TimesNewRoman" w:hint="eastAsia"/>
          <w:sz w:val="32"/>
          <w:szCs w:val="32"/>
        </w:rPr>
        <w:t>（1）项目概述。</w:t>
      </w:r>
      <w:r w:rsidR="002D31B9" w:rsidRPr="001F7E75">
        <w:rPr>
          <w:rFonts w:ascii="仿宋" w:eastAsia="仿宋" w:hAnsi="仿宋" w:hint="eastAsia"/>
          <w:sz w:val="32"/>
          <w:szCs w:val="32"/>
        </w:rPr>
        <w:t>按照工作职能，保障机关正常运转，完成县委、县政府交办的各项工作任务。大力推广信访工作法治化，开展好群众来访、来信（网信）、复查、信访信息等方面业务，不断提升工作效能。及时就地解决信访问题、化解突出矛盾，广泛汇集社情民意，有力维护群众合法权益，促进社会和谐稳定。</w:t>
      </w:r>
    </w:p>
    <w:p w:rsidR="002D31B9" w:rsidRPr="001F7E75" w:rsidRDefault="00D164E7" w:rsidP="00934673">
      <w:pPr>
        <w:spacing w:line="560" w:lineRule="exact"/>
        <w:ind w:firstLineChars="150" w:firstLine="480"/>
        <w:rPr>
          <w:rFonts w:ascii="仿宋" w:eastAsia="仿宋" w:hAnsi="仿宋"/>
          <w:sz w:val="32"/>
          <w:szCs w:val="32"/>
        </w:rPr>
      </w:pPr>
      <w:r w:rsidRPr="001F7E75">
        <w:rPr>
          <w:rFonts w:ascii="仿宋" w:eastAsia="仿宋" w:hAnsi="仿宋" w:cs="TimesNewRoman" w:hint="eastAsia"/>
          <w:sz w:val="32"/>
          <w:szCs w:val="32"/>
        </w:rPr>
        <w:t>（2）立项依据。</w:t>
      </w:r>
      <w:r w:rsidR="002D31B9" w:rsidRPr="001F7E75">
        <w:rPr>
          <w:rFonts w:ascii="仿宋" w:eastAsia="仿宋" w:hAnsi="仿宋" w:hint="eastAsia"/>
          <w:sz w:val="32"/>
          <w:szCs w:val="32"/>
        </w:rPr>
        <w:t>贯彻落实《信访工作条例》和《安徽省信访条例》。</w:t>
      </w:r>
    </w:p>
    <w:p w:rsidR="002D31B9" w:rsidRPr="001F7E75" w:rsidRDefault="00D164E7" w:rsidP="00934673">
      <w:pPr>
        <w:adjustRightInd w:val="0"/>
        <w:snapToGrid w:val="0"/>
        <w:spacing w:line="560" w:lineRule="exact"/>
        <w:ind w:firstLineChars="150" w:firstLine="480"/>
        <w:rPr>
          <w:rFonts w:ascii="仿宋" w:eastAsia="仿宋" w:hAnsi="仿宋"/>
          <w:sz w:val="32"/>
          <w:szCs w:val="32"/>
        </w:rPr>
      </w:pPr>
      <w:r w:rsidRPr="001F7E75">
        <w:rPr>
          <w:rFonts w:ascii="仿宋" w:eastAsia="仿宋" w:hAnsi="仿宋" w:cs="TimesNewRoman" w:hint="eastAsia"/>
          <w:sz w:val="32"/>
          <w:szCs w:val="32"/>
        </w:rPr>
        <w:t>（3）实施主体。</w:t>
      </w:r>
      <w:r w:rsidR="002D31B9" w:rsidRPr="001F7E75">
        <w:rPr>
          <w:rFonts w:ascii="仿宋" w:eastAsia="仿宋" w:hAnsi="仿宋" w:hint="eastAsia"/>
          <w:sz w:val="32"/>
          <w:szCs w:val="32"/>
        </w:rPr>
        <w:t>实施主体为寿县信访局。</w:t>
      </w:r>
      <w:r w:rsidR="002D31B9" w:rsidRPr="001F7E75">
        <w:rPr>
          <w:rFonts w:ascii="仿宋" w:eastAsia="仿宋" w:hAnsi="仿宋"/>
          <w:sz w:val="32"/>
          <w:szCs w:val="32"/>
        </w:rPr>
        <w:t xml:space="preserve"> </w:t>
      </w:r>
    </w:p>
    <w:p w:rsidR="002D31B9" w:rsidRPr="001F7E75" w:rsidRDefault="00D164E7" w:rsidP="00934673">
      <w:pPr>
        <w:topLinePunct/>
        <w:adjustRightInd w:val="0"/>
        <w:snapToGrid w:val="0"/>
        <w:spacing w:line="560" w:lineRule="exact"/>
        <w:ind w:firstLineChars="200" w:firstLine="640"/>
        <w:rPr>
          <w:rFonts w:ascii="仿宋" w:eastAsia="仿宋" w:hAnsi="仿宋" w:hint="eastAsia"/>
          <w:sz w:val="32"/>
          <w:szCs w:val="32"/>
        </w:rPr>
      </w:pPr>
      <w:r w:rsidRPr="001F7E75">
        <w:rPr>
          <w:rFonts w:ascii="仿宋" w:eastAsia="仿宋" w:hAnsi="仿宋" w:cs="TimesNewRoman" w:hint="eastAsia"/>
          <w:sz w:val="32"/>
          <w:szCs w:val="32"/>
        </w:rPr>
        <w:t>（4）起止时间。</w:t>
      </w:r>
      <w:r w:rsidR="002D31B9" w:rsidRPr="001F7E75">
        <w:rPr>
          <w:rFonts w:ascii="仿宋" w:eastAsia="仿宋" w:hAnsi="仿宋" w:hint="eastAsia"/>
          <w:sz w:val="32"/>
          <w:szCs w:val="32"/>
        </w:rPr>
        <w:t>2026年1月1日至12月31日。</w:t>
      </w:r>
    </w:p>
    <w:p w:rsidR="002D31B9" w:rsidRPr="001F7E75" w:rsidRDefault="00D164E7" w:rsidP="00A44025">
      <w:pPr>
        <w:spacing w:line="560" w:lineRule="exact"/>
        <w:ind w:firstLineChars="150" w:firstLine="480"/>
        <w:rPr>
          <w:rFonts w:ascii="仿宋" w:eastAsia="仿宋" w:hAnsi="仿宋"/>
          <w:sz w:val="32"/>
          <w:szCs w:val="32"/>
        </w:rPr>
      </w:pPr>
      <w:r w:rsidRPr="001F7E75">
        <w:rPr>
          <w:rFonts w:ascii="仿宋" w:eastAsia="仿宋" w:hAnsi="仿宋" w:cs="TimesNewRoman" w:hint="eastAsia"/>
          <w:sz w:val="32"/>
          <w:szCs w:val="32"/>
        </w:rPr>
        <w:t>（5）项目内容。</w:t>
      </w:r>
      <w:r w:rsidR="002D31B9" w:rsidRPr="001F7E75">
        <w:rPr>
          <w:rFonts w:ascii="仿宋" w:eastAsia="仿宋" w:hAnsi="仿宋" w:hint="eastAsia"/>
          <w:sz w:val="32"/>
          <w:szCs w:val="32"/>
        </w:rPr>
        <w:t>信访工作是党和政府了解社情民意、为民办实事的重要窗口。充分发挥信访工作了解民情、集中民智、维护民利、凝聚民心的作用，坚持以人民为中心的发展思想，将依法及时就地解决好群众合理诉求作为“我为群众办实事”的重要内容。增强为民服务意识，始终把信访群众生活冷暖放在心上，用</w:t>
      </w:r>
      <w:r w:rsidR="002D31B9" w:rsidRPr="001F7E75">
        <w:rPr>
          <w:rFonts w:ascii="仿宋" w:eastAsia="仿宋" w:hAnsi="仿宋" w:hint="eastAsia"/>
          <w:sz w:val="32"/>
          <w:szCs w:val="32"/>
        </w:rPr>
        <w:lastRenderedPageBreak/>
        <w:t>心解决信访群众关切的信访问题，既要把事情处理好，矛盾化解好；也要把政策解释好，思想转化好，切实解决好群众反映的信访问题，做到让信访群众事心双解、案结事了，增强信访群众的获得感、幸福感和安全感。切实把矛盾化解在基层，把问题解决在一线，为高质量发展营造和谐稳定的社会环境。</w:t>
      </w:r>
    </w:p>
    <w:p w:rsidR="002D31B9" w:rsidRPr="001F7E75" w:rsidRDefault="00D164E7" w:rsidP="00934673">
      <w:pPr>
        <w:topLinePunct/>
        <w:adjustRightInd w:val="0"/>
        <w:snapToGrid w:val="0"/>
        <w:spacing w:line="560" w:lineRule="exact"/>
        <w:ind w:firstLineChars="200" w:firstLine="640"/>
        <w:rPr>
          <w:rFonts w:ascii="仿宋" w:eastAsia="仿宋" w:hAnsi="仿宋" w:hint="eastAsia"/>
          <w:sz w:val="32"/>
          <w:szCs w:val="32"/>
        </w:rPr>
      </w:pPr>
      <w:r w:rsidRPr="001F7E75">
        <w:rPr>
          <w:rFonts w:ascii="仿宋" w:eastAsia="仿宋" w:hAnsi="仿宋" w:cs="TimesNewRoman" w:hint="eastAsia"/>
          <w:sz w:val="32"/>
          <w:szCs w:val="32"/>
        </w:rPr>
        <w:t>（6）年度预算安排。</w:t>
      </w:r>
      <w:r w:rsidR="002D31B9" w:rsidRPr="001F7E75">
        <w:rPr>
          <w:rFonts w:ascii="仿宋" w:eastAsia="仿宋" w:hAnsi="仿宋" w:hint="eastAsia"/>
          <w:sz w:val="32"/>
          <w:szCs w:val="32"/>
        </w:rPr>
        <w:t>安排预算资金159万元。</w:t>
      </w:r>
    </w:p>
    <w:p w:rsidR="002D31B9" w:rsidRPr="001F7E75" w:rsidRDefault="00D164E7" w:rsidP="00934673">
      <w:pPr>
        <w:spacing w:line="560" w:lineRule="exact"/>
        <w:ind w:firstLineChars="150" w:firstLine="480"/>
        <w:rPr>
          <w:rFonts w:ascii="仿宋" w:eastAsia="仿宋" w:hAnsi="仿宋"/>
          <w:sz w:val="32"/>
          <w:szCs w:val="32"/>
        </w:rPr>
      </w:pPr>
      <w:r w:rsidRPr="001F7E75">
        <w:rPr>
          <w:rFonts w:ascii="仿宋" w:eastAsia="仿宋" w:hAnsi="仿宋" w:cs="TimesNewRoman" w:hint="eastAsia"/>
          <w:sz w:val="32"/>
          <w:szCs w:val="32"/>
        </w:rPr>
        <w:t>（7）绩效目标。</w:t>
      </w:r>
      <w:r w:rsidR="002D31B9" w:rsidRPr="001F7E75">
        <w:rPr>
          <w:rFonts w:ascii="仿宋" w:eastAsia="仿宋" w:hAnsi="仿宋" w:hint="eastAsia"/>
          <w:sz w:val="32"/>
          <w:szCs w:val="32"/>
        </w:rPr>
        <w:t>2026年度，我局将深入贯彻落实关于加强和改进人民信访工作的重要思想，坚持以人民为中心，坚决扛起“为民解难、为党分忧”的政治责任，进一步夯实信访业务规范化基础，大力推广信访工作法治化，推进信访工作高质量发展，力争实现来访、来信和网上投诉及时受理率、按期办结率、群众满意率进一步提高。严格按照“三到位”工作要求，以“事要解决、怨要纾解”为目标，</w:t>
      </w:r>
      <w:r w:rsidR="002D31B9" w:rsidRPr="001F7E75">
        <w:rPr>
          <w:rFonts w:ascii="仿宋" w:eastAsia="仿宋" w:hAnsi="仿宋" w:hint="eastAsia"/>
          <w:color w:val="000000" w:themeColor="text1"/>
          <w:sz w:val="32"/>
          <w:szCs w:val="32"/>
        </w:rPr>
        <w:t>采取“落实开门接访、重视初信初访、开展多元化解、加强约访回访”等多种手段，认真开展“最多跑一地”和“最多交一回”工作，打通服务群众的“最后一公里”。</w:t>
      </w:r>
      <w:r w:rsidR="002D31B9" w:rsidRPr="001F7E75">
        <w:rPr>
          <w:rFonts w:ascii="仿宋" w:eastAsia="仿宋" w:hAnsi="仿宋" w:hint="eastAsia"/>
          <w:sz w:val="32"/>
          <w:szCs w:val="32"/>
        </w:rPr>
        <w:t>全力化解信访突出问题，着力攻坚一批“钉子案”“骨头案”，千方百计解决好群众的操心事、烦心事、揪心事，有效维护群众合法权益，进一步提升群众满意度。</w:t>
      </w:r>
    </w:p>
    <w:tbl>
      <w:tblPr>
        <w:tblW w:w="0" w:type="auto"/>
        <w:tblInd w:w="93" w:type="dxa"/>
        <w:tblLayout w:type="fixed"/>
        <w:tblLook w:val="04A0"/>
      </w:tblPr>
      <w:tblGrid>
        <w:gridCol w:w="1020"/>
        <w:gridCol w:w="1020"/>
        <w:gridCol w:w="1020"/>
        <w:gridCol w:w="1240"/>
        <w:gridCol w:w="1240"/>
        <w:gridCol w:w="1960"/>
        <w:gridCol w:w="1960"/>
      </w:tblGrid>
      <w:tr w:rsidR="002D31B9" w:rsidRPr="00793CC1" w:rsidTr="0053012B">
        <w:trPr>
          <w:trHeight w:val="375"/>
        </w:trPr>
        <w:tc>
          <w:tcPr>
            <w:tcW w:w="9460" w:type="dxa"/>
            <w:gridSpan w:val="7"/>
            <w:tcBorders>
              <w:top w:val="nil"/>
              <w:left w:val="nil"/>
              <w:bottom w:val="nil"/>
              <w:right w:val="nil"/>
            </w:tcBorders>
            <w:shd w:val="clear" w:color="auto" w:fill="auto"/>
            <w:vAlign w:val="center"/>
            <w:hideMark/>
          </w:tcPr>
          <w:p w:rsidR="002D31B9" w:rsidRDefault="002D31B9" w:rsidP="00626B15">
            <w:pPr>
              <w:widowControl/>
              <w:spacing w:line="380" w:lineRule="exact"/>
              <w:rPr>
                <w:rFonts w:ascii="宋体" w:hAnsi="宋体" w:cs="宋体" w:hint="eastAsia"/>
                <w:b/>
                <w:bCs/>
                <w:color w:val="000000"/>
                <w:kern w:val="0"/>
                <w:sz w:val="28"/>
                <w:szCs w:val="28"/>
              </w:rPr>
            </w:pPr>
          </w:p>
          <w:p w:rsidR="00626B15" w:rsidRDefault="00626B15" w:rsidP="00626B15">
            <w:pPr>
              <w:widowControl/>
              <w:spacing w:line="380" w:lineRule="exact"/>
              <w:rPr>
                <w:rFonts w:ascii="宋体" w:hAnsi="宋体" w:cs="宋体" w:hint="eastAsia"/>
                <w:b/>
                <w:bCs/>
                <w:color w:val="000000"/>
                <w:kern w:val="0"/>
                <w:sz w:val="28"/>
                <w:szCs w:val="28"/>
              </w:rPr>
            </w:pPr>
          </w:p>
          <w:p w:rsidR="00626B15" w:rsidRDefault="00626B15" w:rsidP="00626B15">
            <w:pPr>
              <w:widowControl/>
              <w:spacing w:line="380" w:lineRule="exact"/>
              <w:rPr>
                <w:rFonts w:ascii="宋体" w:hAnsi="宋体" w:cs="宋体" w:hint="eastAsia"/>
                <w:b/>
                <w:bCs/>
                <w:color w:val="000000"/>
                <w:kern w:val="0"/>
                <w:sz w:val="28"/>
                <w:szCs w:val="28"/>
              </w:rPr>
            </w:pPr>
          </w:p>
          <w:p w:rsidR="00626B15" w:rsidRDefault="00626B15" w:rsidP="00626B15">
            <w:pPr>
              <w:widowControl/>
              <w:spacing w:line="380" w:lineRule="exact"/>
              <w:rPr>
                <w:rFonts w:ascii="宋体" w:hAnsi="宋体" w:cs="宋体" w:hint="eastAsia"/>
                <w:b/>
                <w:bCs/>
                <w:color w:val="000000"/>
                <w:kern w:val="0"/>
                <w:sz w:val="28"/>
                <w:szCs w:val="28"/>
              </w:rPr>
            </w:pPr>
          </w:p>
          <w:p w:rsidR="00626B15" w:rsidRDefault="00626B15" w:rsidP="00626B15">
            <w:pPr>
              <w:widowControl/>
              <w:spacing w:line="380" w:lineRule="exact"/>
              <w:rPr>
                <w:rFonts w:ascii="宋体" w:hAnsi="宋体" w:cs="宋体" w:hint="eastAsia"/>
                <w:b/>
                <w:bCs/>
                <w:color w:val="000000"/>
                <w:kern w:val="0"/>
                <w:sz w:val="28"/>
                <w:szCs w:val="28"/>
              </w:rPr>
            </w:pPr>
          </w:p>
          <w:p w:rsidR="00626B15" w:rsidRDefault="00626B15" w:rsidP="00626B15">
            <w:pPr>
              <w:widowControl/>
              <w:spacing w:line="380" w:lineRule="exact"/>
              <w:rPr>
                <w:rFonts w:ascii="宋体" w:hAnsi="宋体" w:cs="宋体"/>
                <w:b/>
                <w:bCs/>
                <w:color w:val="000000"/>
                <w:kern w:val="0"/>
                <w:sz w:val="28"/>
                <w:szCs w:val="28"/>
              </w:rPr>
            </w:pPr>
          </w:p>
          <w:p w:rsidR="002D31B9" w:rsidRPr="00793CC1" w:rsidRDefault="002D31B9" w:rsidP="00626B15">
            <w:pPr>
              <w:widowControl/>
              <w:spacing w:line="380" w:lineRule="exact"/>
              <w:jc w:val="center"/>
              <w:rPr>
                <w:rFonts w:ascii="宋体" w:hAnsi="宋体" w:cs="宋体"/>
                <w:b/>
                <w:bCs/>
                <w:color w:val="000000"/>
                <w:kern w:val="0"/>
                <w:sz w:val="28"/>
                <w:szCs w:val="28"/>
              </w:rPr>
            </w:pPr>
            <w:r w:rsidRPr="00793CC1">
              <w:rPr>
                <w:rFonts w:ascii="宋体" w:hAnsi="宋体" w:cs="宋体" w:hint="eastAsia"/>
                <w:b/>
                <w:bCs/>
                <w:color w:val="000000"/>
                <w:kern w:val="0"/>
                <w:sz w:val="28"/>
                <w:szCs w:val="28"/>
              </w:rPr>
              <w:lastRenderedPageBreak/>
              <w:t>项目支出绩效目标表</w:t>
            </w:r>
          </w:p>
        </w:tc>
      </w:tr>
      <w:tr w:rsidR="002D31B9" w:rsidRPr="00793CC1" w:rsidTr="0053012B">
        <w:trPr>
          <w:trHeight w:val="300"/>
        </w:trPr>
        <w:tc>
          <w:tcPr>
            <w:tcW w:w="9460" w:type="dxa"/>
            <w:gridSpan w:val="7"/>
            <w:tcBorders>
              <w:top w:val="nil"/>
              <w:left w:val="nil"/>
              <w:bottom w:val="single" w:sz="8" w:space="0" w:color="auto"/>
              <w:right w:val="nil"/>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lastRenderedPageBreak/>
              <w:t xml:space="preserve"> （202</w:t>
            </w:r>
            <w:r>
              <w:rPr>
                <w:rFonts w:ascii="宋体" w:hAnsi="宋体" w:cs="宋体" w:hint="eastAsia"/>
                <w:color w:val="000000"/>
                <w:kern w:val="0"/>
                <w:sz w:val="20"/>
                <w:szCs w:val="20"/>
              </w:rPr>
              <w:t>6</w:t>
            </w:r>
            <w:r w:rsidRPr="00793CC1">
              <w:rPr>
                <w:rFonts w:ascii="宋体" w:hAnsi="宋体" w:cs="宋体" w:hint="eastAsia"/>
                <w:color w:val="000000"/>
                <w:kern w:val="0"/>
                <w:sz w:val="20"/>
                <w:szCs w:val="20"/>
              </w:rPr>
              <w:t xml:space="preserve">年度）                                </w:t>
            </w:r>
          </w:p>
        </w:tc>
      </w:tr>
      <w:tr w:rsidR="002D31B9" w:rsidRPr="00793CC1" w:rsidTr="0053012B">
        <w:trPr>
          <w:trHeight w:val="300"/>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项目名称</w:t>
            </w:r>
          </w:p>
        </w:tc>
        <w:tc>
          <w:tcPr>
            <w:tcW w:w="6400" w:type="dxa"/>
            <w:gridSpan w:val="4"/>
            <w:tcBorders>
              <w:top w:val="single" w:sz="8" w:space="0" w:color="auto"/>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信访</w:t>
            </w:r>
            <w:r>
              <w:rPr>
                <w:rFonts w:ascii="宋体" w:hAnsi="宋体" w:cs="宋体" w:hint="eastAsia"/>
                <w:color w:val="000000"/>
                <w:kern w:val="0"/>
                <w:sz w:val="20"/>
                <w:szCs w:val="20"/>
              </w:rPr>
              <w:t>维稳</w:t>
            </w:r>
            <w:r w:rsidRPr="00793CC1">
              <w:rPr>
                <w:rFonts w:ascii="宋体" w:hAnsi="宋体" w:cs="宋体" w:hint="eastAsia"/>
                <w:color w:val="000000"/>
                <w:kern w:val="0"/>
                <w:sz w:val="20"/>
                <w:szCs w:val="20"/>
              </w:rPr>
              <w:t>经费</w:t>
            </w:r>
          </w:p>
        </w:tc>
      </w:tr>
      <w:tr w:rsidR="002D31B9" w:rsidRPr="00793CC1" w:rsidTr="0053012B">
        <w:trPr>
          <w:trHeight w:val="435"/>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主管部门及代码</w:t>
            </w:r>
          </w:p>
        </w:tc>
        <w:tc>
          <w:tcPr>
            <w:tcW w:w="248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115001</w:t>
            </w:r>
          </w:p>
        </w:tc>
        <w:tc>
          <w:tcPr>
            <w:tcW w:w="1960" w:type="dxa"/>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实施单位</w:t>
            </w:r>
          </w:p>
        </w:tc>
        <w:tc>
          <w:tcPr>
            <w:tcW w:w="1960" w:type="dxa"/>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Pr>
                <w:rFonts w:ascii="宋体" w:hAnsi="宋体" w:cs="宋体" w:hint="eastAsia"/>
                <w:color w:val="000000"/>
                <w:kern w:val="0"/>
                <w:sz w:val="20"/>
                <w:szCs w:val="20"/>
              </w:rPr>
              <w:t>寿县</w:t>
            </w:r>
            <w:r w:rsidRPr="00793CC1">
              <w:rPr>
                <w:rFonts w:ascii="宋体" w:hAnsi="宋体" w:cs="宋体" w:hint="eastAsia"/>
                <w:color w:val="000000"/>
                <w:kern w:val="0"/>
                <w:sz w:val="20"/>
                <w:szCs w:val="20"/>
              </w:rPr>
              <w:t>信访局</w:t>
            </w:r>
          </w:p>
        </w:tc>
      </w:tr>
      <w:tr w:rsidR="002D31B9" w:rsidRPr="00793CC1" w:rsidTr="0053012B">
        <w:trPr>
          <w:trHeight w:val="435"/>
        </w:trPr>
        <w:tc>
          <w:tcPr>
            <w:tcW w:w="3060" w:type="dxa"/>
            <w:gridSpan w:val="3"/>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项目来源</w:t>
            </w:r>
          </w:p>
        </w:tc>
        <w:tc>
          <w:tcPr>
            <w:tcW w:w="248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 xml:space="preserve">　</w:t>
            </w:r>
          </w:p>
        </w:tc>
        <w:tc>
          <w:tcPr>
            <w:tcW w:w="1960" w:type="dxa"/>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项目期</w:t>
            </w:r>
          </w:p>
        </w:tc>
        <w:tc>
          <w:tcPr>
            <w:tcW w:w="1960" w:type="dxa"/>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202</w:t>
            </w:r>
            <w:r>
              <w:rPr>
                <w:rFonts w:ascii="宋体" w:hAnsi="宋体" w:cs="宋体" w:hint="eastAsia"/>
                <w:color w:val="000000"/>
                <w:kern w:val="0"/>
                <w:sz w:val="20"/>
                <w:szCs w:val="20"/>
              </w:rPr>
              <w:t>6</w:t>
            </w:r>
            <w:r w:rsidRPr="00793CC1">
              <w:rPr>
                <w:rFonts w:ascii="宋体" w:hAnsi="宋体" w:cs="宋体" w:hint="eastAsia"/>
                <w:color w:val="000000"/>
                <w:kern w:val="0"/>
                <w:sz w:val="20"/>
                <w:szCs w:val="20"/>
              </w:rPr>
              <w:t>年</w:t>
            </w:r>
          </w:p>
        </w:tc>
      </w:tr>
      <w:tr w:rsidR="002D31B9" w:rsidRPr="00793CC1" w:rsidTr="0053012B">
        <w:trPr>
          <w:trHeight w:val="300"/>
        </w:trPr>
        <w:tc>
          <w:tcPr>
            <w:tcW w:w="3060" w:type="dxa"/>
            <w:gridSpan w:val="3"/>
            <w:tcBorders>
              <w:top w:val="nil"/>
              <w:left w:val="single" w:sz="8" w:space="0" w:color="auto"/>
              <w:bottom w:val="nil"/>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项目资金</w:t>
            </w:r>
          </w:p>
        </w:tc>
        <w:tc>
          <w:tcPr>
            <w:tcW w:w="248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年度资金总额：</w:t>
            </w:r>
          </w:p>
        </w:tc>
        <w:tc>
          <w:tcPr>
            <w:tcW w:w="392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right"/>
              <w:rPr>
                <w:rFonts w:ascii="宋体" w:hAnsi="宋体" w:cs="宋体"/>
                <w:color w:val="000000"/>
                <w:kern w:val="0"/>
                <w:sz w:val="20"/>
                <w:szCs w:val="20"/>
              </w:rPr>
            </w:pPr>
            <w:r w:rsidRPr="00793CC1">
              <w:rPr>
                <w:rFonts w:ascii="宋体" w:hAnsi="宋体" w:cs="宋体" w:hint="eastAsia"/>
                <w:color w:val="000000"/>
                <w:kern w:val="0"/>
                <w:sz w:val="20"/>
                <w:szCs w:val="20"/>
              </w:rPr>
              <w:t>1</w:t>
            </w:r>
            <w:r>
              <w:rPr>
                <w:rFonts w:ascii="宋体" w:hAnsi="宋体" w:cs="宋体" w:hint="eastAsia"/>
                <w:color w:val="000000"/>
                <w:kern w:val="0"/>
                <w:sz w:val="20"/>
                <w:szCs w:val="20"/>
              </w:rPr>
              <w:t>59</w:t>
            </w:r>
          </w:p>
        </w:tc>
      </w:tr>
      <w:tr w:rsidR="002D31B9" w:rsidRPr="00793CC1" w:rsidTr="0053012B">
        <w:trPr>
          <w:trHeight w:val="300"/>
        </w:trPr>
        <w:tc>
          <w:tcPr>
            <w:tcW w:w="3060" w:type="dxa"/>
            <w:gridSpan w:val="3"/>
            <w:tcBorders>
              <w:top w:val="nil"/>
              <w:left w:val="single" w:sz="8" w:space="0" w:color="auto"/>
              <w:bottom w:val="nil"/>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（万元）</w:t>
            </w:r>
          </w:p>
        </w:tc>
        <w:tc>
          <w:tcPr>
            <w:tcW w:w="248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其中：财政拨款</w:t>
            </w:r>
          </w:p>
        </w:tc>
        <w:tc>
          <w:tcPr>
            <w:tcW w:w="392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right"/>
              <w:rPr>
                <w:rFonts w:ascii="宋体" w:hAnsi="宋体" w:cs="宋体"/>
                <w:color w:val="000000"/>
                <w:kern w:val="0"/>
                <w:sz w:val="20"/>
                <w:szCs w:val="20"/>
              </w:rPr>
            </w:pPr>
            <w:r w:rsidRPr="00793CC1">
              <w:rPr>
                <w:rFonts w:ascii="宋体" w:hAnsi="宋体" w:cs="宋体" w:hint="eastAsia"/>
                <w:color w:val="000000"/>
                <w:kern w:val="0"/>
                <w:sz w:val="20"/>
                <w:szCs w:val="20"/>
              </w:rPr>
              <w:t>1</w:t>
            </w:r>
            <w:r>
              <w:rPr>
                <w:rFonts w:ascii="宋体" w:hAnsi="宋体" w:cs="宋体" w:hint="eastAsia"/>
                <w:color w:val="000000"/>
                <w:kern w:val="0"/>
                <w:sz w:val="20"/>
                <w:szCs w:val="20"/>
              </w:rPr>
              <w:t>59</w:t>
            </w:r>
          </w:p>
        </w:tc>
      </w:tr>
      <w:tr w:rsidR="002D31B9" w:rsidRPr="00793CC1" w:rsidTr="0053012B">
        <w:trPr>
          <w:trHeight w:val="300"/>
        </w:trPr>
        <w:tc>
          <w:tcPr>
            <w:tcW w:w="3060" w:type="dxa"/>
            <w:gridSpan w:val="3"/>
            <w:tcBorders>
              <w:top w:val="nil"/>
              <w:left w:val="single" w:sz="8" w:space="0" w:color="auto"/>
              <w:bottom w:val="nil"/>
              <w:right w:val="single" w:sz="8" w:space="0" w:color="000000"/>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248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上年结转</w:t>
            </w:r>
          </w:p>
        </w:tc>
        <w:tc>
          <w:tcPr>
            <w:tcW w:w="392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 xml:space="preserve">　</w:t>
            </w:r>
          </w:p>
        </w:tc>
      </w:tr>
      <w:tr w:rsidR="002D31B9" w:rsidRPr="00793CC1" w:rsidTr="0053012B">
        <w:trPr>
          <w:trHeight w:val="300"/>
        </w:trPr>
        <w:tc>
          <w:tcPr>
            <w:tcW w:w="3060" w:type="dxa"/>
            <w:gridSpan w:val="3"/>
            <w:tcBorders>
              <w:top w:val="nil"/>
              <w:left w:val="single" w:sz="8" w:space="0" w:color="auto"/>
              <w:bottom w:val="single" w:sz="8" w:space="0" w:color="auto"/>
              <w:right w:val="single" w:sz="8" w:space="0" w:color="000000"/>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248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r w:rsidRPr="00793CC1">
              <w:rPr>
                <w:rFonts w:ascii="宋体" w:hAnsi="宋体" w:cs="宋体" w:hint="eastAsia"/>
                <w:color w:val="000000"/>
                <w:kern w:val="0"/>
                <w:sz w:val="20"/>
                <w:szCs w:val="20"/>
              </w:rPr>
              <w:t xml:space="preserve">         其他资金</w:t>
            </w:r>
          </w:p>
        </w:tc>
        <w:tc>
          <w:tcPr>
            <w:tcW w:w="3920" w:type="dxa"/>
            <w:gridSpan w:val="2"/>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right"/>
              <w:rPr>
                <w:rFonts w:ascii="宋体" w:hAnsi="宋体" w:cs="宋体"/>
                <w:color w:val="000000"/>
                <w:kern w:val="0"/>
                <w:sz w:val="20"/>
                <w:szCs w:val="20"/>
              </w:rPr>
            </w:pPr>
            <w:r w:rsidRPr="00793CC1">
              <w:rPr>
                <w:rFonts w:ascii="宋体" w:hAnsi="宋体" w:cs="宋体" w:hint="eastAsia"/>
                <w:color w:val="000000"/>
                <w:kern w:val="0"/>
                <w:sz w:val="20"/>
                <w:szCs w:val="20"/>
              </w:rPr>
              <w:t xml:space="preserve">　</w:t>
            </w:r>
          </w:p>
        </w:tc>
      </w:tr>
      <w:tr w:rsidR="002D31B9" w:rsidRPr="00793CC1" w:rsidTr="0053012B">
        <w:trPr>
          <w:trHeight w:val="300"/>
        </w:trPr>
        <w:tc>
          <w:tcPr>
            <w:tcW w:w="1020" w:type="dxa"/>
            <w:tcBorders>
              <w:top w:val="nil"/>
              <w:left w:val="single" w:sz="8" w:space="0" w:color="auto"/>
              <w:bottom w:val="nil"/>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年度</w:t>
            </w:r>
          </w:p>
        </w:tc>
        <w:tc>
          <w:tcPr>
            <w:tcW w:w="8440"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r w:rsidRPr="00793CC1">
              <w:rPr>
                <w:rFonts w:ascii="宋体" w:hAnsi="宋体" w:cs="宋体" w:hint="eastAsia"/>
                <w:color w:val="000000"/>
                <w:kern w:val="0"/>
                <w:sz w:val="20"/>
                <w:szCs w:val="20"/>
              </w:rPr>
              <w:t>大力推广信访工作法治化，及时就地解决信访问题、化解突出矛盾，广泛汇集社情民意，有力维护群众合法权益，促进社会和谐稳定。</w:t>
            </w:r>
          </w:p>
        </w:tc>
      </w:tr>
      <w:tr w:rsidR="002D31B9" w:rsidRPr="00793CC1" w:rsidTr="0053012B">
        <w:trPr>
          <w:trHeight w:val="270"/>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目标</w:t>
            </w:r>
          </w:p>
        </w:tc>
        <w:tc>
          <w:tcPr>
            <w:tcW w:w="8440" w:type="dxa"/>
            <w:gridSpan w:val="6"/>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300"/>
        </w:trPr>
        <w:tc>
          <w:tcPr>
            <w:tcW w:w="1020" w:type="dxa"/>
            <w:tcBorders>
              <w:top w:val="nil"/>
              <w:left w:val="single" w:sz="8" w:space="0" w:color="auto"/>
              <w:bottom w:val="nil"/>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绩</w:t>
            </w:r>
          </w:p>
        </w:tc>
        <w:tc>
          <w:tcPr>
            <w:tcW w:w="1020" w:type="dxa"/>
            <w:tcBorders>
              <w:top w:val="nil"/>
              <w:left w:val="nil"/>
              <w:bottom w:val="nil"/>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一级</w:t>
            </w:r>
          </w:p>
        </w:tc>
        <w:tc>
          <w:tcPr>
            <w:tcW w:w="226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二级指标</w:t>
            </w:r>
          </w:p>
        </w:tc>
        <w:tc>
          <w:tcPr>
            <w:tcW w:w="1240" w:type="dxa"/>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三级指标</w:t>
            </w:r>
          </w:p>
        </w:tc>
        <w:tc>
          <w:tcPr>
            <w:tcW w:w="392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指标值</w:t>
            </w:r>
          </w:p>
        </w:tc>
      </w:tr>
      <w:tr w:rsidR="002D31B9" w:rsidRPr="00793CC1" w:rsidTr="0053012B">
        <w:trPr>
          <w:trHeight w:val="285"/>
        </w:trPr>
        <w:tc>
          <w:tcPr>
            <w:tcW w:w="1020" w:type="dxa"/>
            <w:tcBorders>
              <w:top w:val="nil"/>
              <w:left w:val="single" w:sz="8" w:space="0" w:color="auto"/>
              <w:bottom w:val="nil"/>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效</w:t>
            </w:r>
          </w:p>
        </w:tc>
        <w:tc>
          <w:tcPr>
            <w:tcW w:w="1020" w:type="dxa"/>
            <w:tcBorders>
              <w:top w:val="nil"/>
              <w:left w:val="nil"/>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指标</w:t>
            </w:r>
          </w:p>
        </w:tc>
        <w:tc>
          <w:tcPr>
            <w:tcW w:w="2260" w:type="dxa"/>
            <w:gridSpan w:val="2"/>
            <w:vMerge/>
            <w:tcBorders>
              <w:top w:val="nil"/>
              <w:left w:val="nil"/>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指</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产出指标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数量指标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领导干部接待日</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开展县党政领导接待日150次以上。</w:t>
            </w: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标</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质量指标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及时受理率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网、信、访、电等信访事项及时受理率均达到100%。</w:t>
            </w: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时效指标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按期办结率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网、信、访、电等信访事项按期办结率均达到100%。</w:t>
            </w: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成本指标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资金成本率</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资金成本率控制在100%以内。</w:t>
            </w: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效益指标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经济效益指标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化解突出矛盾，维护信访群众的合法权益，促进社会和谐稳定。</w:t>
            </w: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社会效益指标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化解突出矛盾，维护信访群众的合法权益，促进社会和谐稳定。</w:t>
            </w: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可持续影响指标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社会和谐稳定</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依法合规解决信访群众反映的信访问题，不断提升工作水平。</w:t>
            </w: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r w:rsidR="002D31B9" w:rsidRPr="00793CC1" w:rsidTr="0053012B">
        <w:trPr>
          <w:trHeight w:val="402"/>
        </w:trPr>
        <w:tc>
          <w:tcPr>
            <w:tcW w:w="1020" w:type="dxa"/>
            <w:tcBorders>
              <w:top w:val="nil"/>
              <w:left w:val="single" w:sz="8" w:space="0" w:color="auto"/>
              <w:bottom w:val="nil"/>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满意度指标</w:t>
            </w:r>
          </w:p>
        </w:tc>
        <w:tc>
          <w:tcPr>
            <w:tcW w:w="2260"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满意度指标</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信访群众满意度</w:t>
            </w:r>
          </w:p>
        </w:tc>
        <w:tc>
          <w:tcPr>
            <w:tcW w:w="3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D31B9" w:rsidRPr="00793CC1" w:rsidRDefault="002D31B9" w:rsidP="00626B15">
            <w:pPr>
              <w:widowControl/>
              <w:spacing w:line="380" w:lineRule="exact"/>
              <w:jc w:val="center"/>
              <w:rPr>
                <w:rFonts w:ascii="宋体" w:hAnsi="宋体" w:cs="宋体"/>
                <w:color w:val="000000"/>
                <w:kern w:val="0"/>
                <w:sz w:val="20"/>
                <w:szCs w:val="20"/>
              </w:rPr>
            </w:pPr>
            <w:r w:rsidRPr="00793CC1">
              <w:rPr>
                <w:rFonts w:ascii="宋体" w:hAnsi="宋体" w:cs="宋体" w:hint="eastAsia"/>
                <w:color w:val="000000"/>
                <w:kern w:val="0"/>
                <w:sz w:val="20"/>
                <w:szCs w:val="20"/>
              </w:rPr>
              <w:t>信访群众满意度达到100%。</w:t>
            </w:r>
          </w:p>
        </w:tc>
      </w:tr>
      <w:tr w:rsidR="002D31B9" w:rsidRPr="00793CC1" w:rsidTr="0053012B">
        <w:trPr>
          <w:trHeight w:val="402"/>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rsidR="002D31B9" w:rsidRPr="00793CC1" w:rsidRDefault="002D31B9" w:rsidP="00626B15">
            <w:pPr>
              <w:widowControl/>
              <w:spacing w:line="380" w:lineRule="exact"/>
              <w:jc w:val="left"/>
              <w:rPr>
                <w:rFonts w:ascii="宋体" w:hAnsi="宋体" w:cs="宋体"/>
                <w:color w:val="000000"/>
                <w:kern w:val="0"/>
                <w:sz w:val="22"/>
                <w:szCs w:val="22"/>
              </w:rPr>
            </w:pPr>
            <w:r w:rsidRPr="00793CC1">
              <w:rPr>
                <w:rFonts w:ascii="宋体" w:hAnsi="宋体" w:cs="宋体" w:hint="eastAsia"/>
                <w:color w:val="000000"/>
                <w:kern w:val="0"/>
                <w:sz w:val="22"/>
                <w:szCs w:val="22"/>
              </w:rPr>
              <w:t xml:space="preserve">　</w:t>
            </w:r>
          </w:p>
        </w:tc>
        <w:tc>
          <w:tcPr>
            <w:tcW w:w="1020" w:type="dxa"/>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2260" w:type="dxa"/>
            <w:gridSpan w:val="2"/>
            <w:vMerge/>
            <w:tcBorders>
              <w:top w:val="nil"/>
              <w:left w:val="single" w:sz="8" w:space="0" w:color="auto"/>
              <w:bottom w:val="single" w:sz="8" w:space="0" w:color="auto"/>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1240" w:type="dxa"/>
            <w:vMerge/>
            <w:tcBorders>
              <w:top w:val="nil"/>
              <w:left w:val="single" w:sz="8" w:space="0" w:color="auto"/>
              <w:bottom w:val="single" w:sz="8" w:space="0" w:color="000000"/>
              <w:right w:val="single" w:sz="8" w:space="0" w:color="auto"/>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c>
          <w:tcPr>
            <w:tcW w:w="3920" w:type="dxa"/>
            <w:gridSpan w:val="2"/>
            <w:vMerge/>
            <w:tcBorders>
              <w:top w:val="single" w:sz="8" w:space="0" w:color="auto"/>
              <w:left w:val="single" w:sz="8" w:space="0" w:color="auto"/>
              <w:bottom w:val="single" w:sz="8" w:space="0" w:color="000000"/>
              <w:right w:val="single" w:sz="8" w:space="0" w:color="000000"/>
            </w:tcBorders>
            <w:vAlign w:val="center"/>
            <w:hideMark/>
          </w:tcPr>
          <w:p w:rsidR="002D31B9" w:rsidRPr="00793CC1" w:rsidRDefault="002D31B9" w:rsidP="00626B15">
            <w:pPr>
              <w:widowControl/>
              <w:spacing w:line="380" w:lineRule="exact"/>
              <w:jc w:val="left"/>
              <w:rPr>
                <w:rFonts w:ascii="宋体" w:hAnsi="宋体" w:cs="宋体"/>
                <w:color w:val="000000"/>
                <w:kern w:val="0"/>
                <w:sz w:val="20"/>
                <w:szCs w:val="20"/>
              </w:rPr>
            </w:pPr>
          </w:p>
        </w:tc>
      </w:tr>
    </w:tbl>
    <w:p w:rsidR="002D31B9" w:rsidRDefault="002D31B9" w:rsidP="00626B15">
      <w:pPr>
        <w:adjustRightInd w:val="0"/>
        <w:snapToGrid w:val="0"/>
        <w:spacing w:line="380" w:lineRule="exact"/>
        <w:jc w:val="left"/>
        <w:rPr>
          <w:rFonts w:ascii="仿宋" w:eastAsia="仿宋" w:hAnsi="仿宋"/>
          <w:b/>
          <w:sz w:val="32"/>
          <w:szCs w:val="32"/>
        </w:rPr>
      </w:pPr>
    </w:p>
    <w:p w:rsidR="001F6F99" w:rsidRPr="00934673" w:rsidRDefault="00D164E7" w:rsidP="0053012B">
      <w:pPr>
        <w:topLinePunct/>
        <w:adjustRightInd w:val="0"/>
        <w:snapToGrid w:val="0"/>
        <w:spacing w:line="560" w:lineRule="exact"/>
        <w:ind w:firstLineChars="200" w:firstLine="643"/>
        <w:rPr>
          <w:rFonts w:ascii="仿宋" w:eastAsia="仿宋" w:hAnsi="仿宋" w:cs="TimesNewRoman"/>
          <w:b/>
          <w:sz w:val="32"/>
          <w:szCs w:val="32"/>
        </w:rPr>
      </w:pPr>
      <w:r w:rsidRPr="00934673">
        <w:rPr>
          <w:rFonts w:ascii="仿宋" w:eastAsia="仿宋" w:hAnsi="仿宋" w:cs="TimesNewRoman" w:hint="eastAsia"/>
          <w:b/>
          <w:sz w:val="32"/>
          <w:szCs w:val="32"/>
        </w:rPr>
        <w:lastRenderedPageBreak/>
        <w:t>（二）机关运行经费。</w:t>
      </w:r>
    </w:p>
    <w:p w:rsidR="001F7E75" w:rsidRPr="00934673" w:rsidRDefault="004013FF" w:rsidP="0053012B">
      <w:pPr>
        <w:topLinePunct/>
        <w:adjustRightInd w:val="0"/>
        <w:snapToGrid w:val="0"/>
        <w:spacing w:line="560" w:lineRule="exact"/>
        <w:ind w:firstLineChars="200" w:firstLine="640"/>
        <w:rPr>
          <w:rFonts w:ascii="仿宋" w:eastAsia="仿宋" w:hAnsi="仿宋" w:cs="TimesNewRoman" w:hint="eastAsia"/>
          <w:sz w:val="32"/>
          <w:szCs w:val="32"/>
        </w:rPr>
      </w:pPr>
      <w:r w:rsidRPr="00934673">
        <w:rPr>
          <w:rFonts w:ascii="仿宋" w:eastAsia="仿宋" w:hAnsi="仿宋" w:cs="TimesNewRoman" w:hint="eastAsia"/>
          <w:sz w:val="32"/>
          <w:szCs w:val="32"/>
        </w:rPr>
        <w:t>寿县信</w:t>
      </w:r>
      <w:r w:rsidRPr="00934673">
        <w:rPr>
          <w:rFonts w:ascii="仿宋" w:eastAsia="仿宋" w:hAnsi="仿宋" w:cs="宋体" w:hint="eastAsia"/>
          <w:sz w:val="32"/>
          <w:szCs w:val="32"/>
        </w:rPr>
        <w:t>访局</w:t>
      </w:r>
      <w:r w:rsidR="001F7E75" w:rsidRPr="00934673">
        <w:rPr>
          <w:rFonts w:ascii="仿宋" w:eastAsia="仿宋" w:hAnsi="仿宋" w:cs="TimesNewRoman" w:hint="eastAsia"/>
          <w:sz w:val="32"/>
          <w:szCs w:val="32"/>
        </w:rPr>
        <w:t>2026年机关运行经费财政拨款预算20.02万元，比2025年预算增加4.22万元，增长26.71%，增长主要原因是信访维稳经费增加。</w:t>
      </w:r>
    </w:p>
    <w:p w:rsidR="001F6F99" w:rsidRPr="00934673" w:rsidRDefault="00D164E7" w:rsidP="0053012B">
      <w:pPr>
        <w:topLinePunct/>
        <w:adjustRightInd w:val="0"/>
        <w:snapToGrid w:val="0"/>
        <w:spacing w:line="560" w:lineRule="exact"/>
        <w:ind w:firstLineChars="200" w:firstLine="643"/>
        <w:rPr>
          <w:rFonts w:ascii="仿宋" w:eastAsia="仿宋" w:hAnsi="仿宋" w:cs="TimesNewRoman"/>
          <w:b/>
          <w:sz w:val="32"/>
          <w:szCs w:val="32"/>
        </w:rPr>
      </w:pPr>
      <w:r w:rsidRPr="00934673">
        <w:rPr>
          <w:rFonts w:ascii="仿宋" w:eastAsia="仿宋" w:hAnsi="仿宋" w:cs="TimesNewRoman" w:hint="eastAsia"/>
          <w:b/>
          <w:sz w:val="32"/>
          <w:szCs w:val="32"/>
        </w:rPr>
        <w:t>（三）政府采购情况。</w:t>
      </w:r>
    </w:p>
    <w:p w:rsidR="001F6F99" w:rsidRPr="00934673" w:rsidRDefault="004013FF" w:rsidP="0053012B">
      <w:pPr>
        <w:topLinePunct/>
        <w:adjustRightInd w:val="0"/>
        <w:snapToGrid w:val="0"/>
        <w:spacing w:line="560" w:lineRule="exact"/>
        <w:ind w:firstLineChars="200" w:firstLine="640"/>
        <w:rPr>
          <w:rFonts w:ascii="仿宋" w:eastAsia="仿宋" w:hAnsi="仿宋" w:cs="TimesNewRoman"/>
          <w:sz w:val="32"/>
          <w:szCs w:val="32"/>
        </w:rPr>
      </w:pPr>
      <w:r w:rsidRPr="00934673">
        <w:rPr>
          <w:rFonts w:ascii="仿宋" w:eastAsia="仿宋" w:hAnsi="仿宋" w:cs="TimesNewRoman" w:hint="eastAsia"/>
          <w:kern w:val="0"/>
          <w:sz w:val="32"/>
          <w:szCs w:val="32"/>
        </w:rPr>
        <w:t>寿县信</w:t>
      </w:r>
      <w:r w:rsidRPr="00934673">
        <w:rPr>
          <w:rFonts w:ascii="仿宋" w:eastAsia="仿宋" w:hAnsi="仿宋" w:cs="宋体" w:hint="eastAsia"/>
          <w:kern w:val="0"/>
          <w:sz w:val="32"/>
          <w:szCs w:val="32"/>
        </w:rPr>
        <w:t>访局</w:t>
      </w:r>
      <w:r w:rsidR="00D164E7" w:rsidRPr="00934673">
        <w:rPr>
          <w:rFonts w:ascii="仿宋" w:eastAsia="仿宋" w:hAnsi="仿宋" w:cs="TimesNewRoman" w:hint="eastAsia"/>
          <w:sz w:val="32"/>
          <w:szCs w:val="32"/>
        </w:rPr>
        <w:t>2026年政府采购预算</w:t>
      </w:r>
      <w:r w:rsidR="001F7E75" w:rsidRPr="00934673">
        <w:rPr>
          <w:rFonts w:ascii="仿宋" w:eastAsia="仿宋" w:hAnsi="仿宋" w:cs="TimesNewRoman" w:hint="eastAsia"/>
          <w:sz w:val="32"/>
          <w:szCs w:val="32"/>
        </w:rPr>
        <w:t>3.15</w:t>
      </w:r>
      <w:r w:rsidR="00D164E7" w:rsidRPr="00934673">
        <w:rPr>
          <w:rFonts w:ascii="仿宋" w:eastAsia="仿宋" w:hAnsi="仿宋" w:cs="TimesNewRoman" w:hint="eastAsia"/>
          <w:sz w:val="32"/>
          <w:szCs w:val="32"/>
        </w:rPr>
        <w:t>万元。其中：政府采购货物预算</w:t>
      </w:r>
      <w:r w:rsidR="001F7E75" w:rsidRPr="00934673">
        <w:rPr>
          <w:rFonts w:ascii="仿宋" w:eastAsia="仿宋" w:hAnsi="仿宋" w:cs="TimesNewRoman" w:hint="eastAsia"/>
          <w:sz w:val="32"/>
          <w:szCs w:val="32"/>
        </w:rPr>
        <w:t>3.15</w:t>
      </w:r>
      <w:r w:rsidR="00D164E7" w:rsidRPr="00934673">
        <w:rPr>
          <w:rFonts w:ascii="仿宋" w:eastAsia="仿宋" w:hAnsi="仿宋" w:cs="TimesNewRoman" w:hint="eastAsia"/>
          <w:sz w:val="32"/>
          <w:szCs w:val="32"/>
        </w:rPr>
        <w:t>万元。</w:t>
      </w:r>
    </w:p>
    <w:p w:rsidR="001F6F99" w:rsidRPr="00934673" w:rsidRDefault="00D164E7" w:rsidP="0053012B">
      <w:pPr>
        <w:topLinePunct/>
        <w:adjustRightInd w:val="0"/>
        <w:snapToGrid w:val="0"/>
        <w:spacing w:line="560" w:lineRule="exact"/>
        <w:ind w:firstLineChars="200" w:firstLine="643"/>
        <w:rPr>
          <w:rFonts w:ascii="仿宋" w:eastAsia="仿宋" w:hAnsi="仿宋" w:cs="TimesNewRoman"/>
          <w:b/>
          <w:sz w:val="32"/>
          <w:szCs w:val="32"/>
        </w:rPr>
      </w:pPr>
      <w:r w:rsidRPr="00934673">
        <w:rPr>
          <w:rFonts w:ascii="仿宋" w:eastAsia="仿宋" w:hAnsi="仿宋" w:cs="TimesNewRoman" w:hint="eastAsia"/>
          <w:b/>
          <w:sz w:val="32"/>
          <w:szCs w:val="32"/>
        </w:rPr>
        <w:t>（四）国有资产占有使用情况。</w:t>
      </w:r>
    </w:p>
    <w:p w:rsidR="001F6F99" w:rsidRPr="00934673" w:rsidRDefault="00D164E7" w:rsidP="0053012B">
      <w:pPr>
        <w:topLinePunct/>
        <w:adjustRightInd w:val="0"/>
        <w:snapToGrid w:val="0"/>
        <w:spacing w:line="560" w:lineRule="exact"/>
        <w:ind w:firstLineChars="200" w:firstLine="640"/>
        <w:rPr>
          <w:rFonts w:ascii="仿宋" w:eastAsia="仿宋" w:hAnsi="仿宋" w:cs="TimesNewRoman"/>
          <w:sz w:val="32"/>
          <w:szCs w:val="32"/>
        </w:rPr>
      </w:pPr>
      <w:r w:rsidRPr="00934673">
        <w:rPr>
          <w:rFonts w:ascii="仿宋" w:eastAsia="仿宋" w:hAnsi="仿宋" w:cs="TimesNewRoman" w:hint="eastAsia"/>
          <w:sz w:val="32"/>
          <w:szCs w:val="32"/>
        </w:rPr>
        <w:t>截至2025年12月31日，</w:t>
      </w:r>
      <w:r w:rsidR="004013FF" w:rsidRPr="00934673">
        <w:rPr>
          <w:rFonts w:ascii="仿宋" w:eastAsia="仿宋" w:hAnsi="仿宋" w:cs="TimesNewRoman" w:hint="eastAsia"/>
          <w:kern w:val="0"/>
          <w:sz w:val="32"/>
          <w:szCs w:val="32"/>
        </w:rPr>
        <w:t>寿县信</w:t>
      </w:r>
      <w:r w:rsidR="004013FF" w:rsidRPr="00934673">
        <w:rPr>
          <w:rFonts w:ascii="仿宋" w:eastAsia="仿宋" w:hAnsi="仿宋" w:cs="宋体" w:hint="eastAsia"/>
          <w:kern w:val="0"/>
          <w:sz w:val="32"/>
          <w:szCs w:val="32"/>
        </w:rPr>
        <w:t>访局</w:t>
      </w:r>
      <w:r w:rsidRPr="00934673">
        <w:rPr>
          <w:rFonts w:ascii="仿宋" w:eastAsia="仿宋" w:hAnsi="仿宋" w:cs="TimesNewRoman" w:hint="eastAsia"/>
          <w:sz w:val="32"/>
          <w:szCs w:val="32"/>
        </w:rPr>
        <w:t>共有车辆</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辆。单价50万元以上的通用设备</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台（套），单价100万元以上的专用设备</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台（套）。</w:t>
      </w:r>
    </w:p>
    <w:p w:rsidR="001F6F99" w:rsidRPr="00934673" w:rsidRDefault="00D164E7" w:rsidP="0053012B">
      <w:pPr>
        <w:topLinePunct/>
        <w:adjustRightInd w:val="0"/>
        <w:snapToGrid w:val="0"/>
        <w:spacing w:line="560" w:lineRule="exact"/>
        <w:ind w:firstLineChars="200" w:firstLine="640"/>
        <w:rPr>
          <w:rFonts w:ascii="仿宋" w:eastAsia="仿宋" w:hAnsi="仿宋" w:cs="TimesNewRoman"/>
          <w:sz w:val="32"/>
          <w:szCs w:val="32"/>
        </w:rPr>
      </w:pPr>
      <w:r w:rsidRPr="00934673">
        <w:rPr>
          <w:rFonts w:ascii="仿宋" w:eastAsia="仿宋" w:hAnsi="仿宋" w:cs="TimesNewRoman" w:hint="eastAsia"/>
          <w:sz w:val="32"/>
          <w:szCs w:val="32"/>
        </w:rPr>
        <w:t>2026年</w:t>
      </w:r>
      <w:r w:rsidR="00D93534" w:rsidRPr="00934673">
        <w:rPr>
          <w:rFonts w:ascii="仿宋" w:eastAsia="仿宋" w:hAnsi="仿宋" w:cs="TimesNewRoman" w:hint="eastAsia"/>
          <w:sz w:val="32"/>
          <w:szCs w:val="32"/>
        </w:rPr>
        <w:t>部门</w:t>
      </w:r>
      <w:r w:rsidR="001A5DFE" w:rsidRPr="00934673">
        <w:rPr>
          <w:rFonts w:ascii="仿宋" w:eastAsia="仿宋" w:hAnsi="仿宋" w:cs="TimesNewRoman" w:hint="eastAsia"/>
          <w:sz w:val="32"/>
          <w:szCs w:val="32"/>
        </w:rPr>
        <w:t>预算</w:t>
      </w:r>
      <w:r w:rsidRPr="00934673">
        <w:rPr>
          <w:rFonts w:ascii="仿宋" w:eastAsia="仿宋" w:hAnsi="仿宋" w:cs="TimesNewRoman" w:hint="eastAsia"/>
          <w:sz w:val="32"/>
          <w:szCs w:val="32"/>
        </w:rPr>
        <w:t>安排购置公务用车</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辆，购置费</w:t>
      </w:r>
      <w:r w:rsidR="00B41F6F" w:rsidRPr="00934673">
        <w:rPr>
          <w:rFonts w:ascii="仿宋" w:eastAsia="仿宋" w:hAnsi="仿宋" w:cs="TimesNewRoman" w:hint="eastAsia"/>
          <w:sz w:val="32"/>
          <w:szCs w:val="32"/>
        </w:rPr>
        <w:t>0万元</w:t>
      </w:r>
      <w:r w:rsidRPr="00934673">
        <w:rPr>
          <w:rFonts w:ascii="仿宋" w:eastAsia="仿宋" w:hAnsi="仿宋" w:cs="TimesNewRoman" w:hint="eastAsia"/>
          <w:sz w:val="32"/>
          <w:szCs w:val="32"/>
        </w:rPr>
        <w:t>；安排购置单价50万元以上的通用设备</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台（套），购置费</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万元；安排购置单价100万元以上专用设备</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台（套），购置费</w:t>
      </w:r>
      <w:r w:rsidR="00B41F6F" w:rsidRPr="00934673">
        <w:rPr>
          <w:rFonts w:ascii="仿宋" w:eastAsia="仿宋" w:hAnsi="仿宋" w:cs="TimesNewRoman" w:hint="eastAsia"/>
          <w:sz w:val="32"/>
          <w:szCs w:val="32"/>
        </w:rPr>
        <w:t>0</w:t>
      </w:r>
      <w:r w:rsidRPr="00934673">
        <w:rPr>
          <w:rFonts w:ascii="仿宋" w:eastAsia="仿宋" w:hAnsi="仿宋" w:cs="TimesNewRoman" w:hint="eastAsia"/>
          <w:sz w:val="32"/>
          <w:szCs w:val="32"/>
        </w:rPr>
        <w:t>万元。</w:t>
      </w:r>
    </w:p>
    <w:p w:rsidR="001F6F99" w:rsidRPr="00934673" w:rsidRDefault="00D164E7" w:rsidP="0053012B">
      <w:pPr>
        <w:topLinePunct/>
        <w:adjustRightInd w:val="0"/>
        <w:snapToGrid w:val="0"/>
        <w:spacing w:line="560" w:lineRule="exact"/>
        <w:ind w:firstLineChars="200" w:firstLine="643"/>
        <w:rPr>
          <w:rFonts w:ascii="仿宋" w:eastAsia="仿宋" w:hAnsi="仿宋" w:cs="TimesNewRoman"/>
          <w:b/>
          <w:sz w:val="32"/>
          <w:szCs w:val="32"/>
        </w:rPr>
      </w:pPr>
      <w:r w:rsidRPr="00934673">
        <w:rPr>
          <w:rFonts w:ascii="仿宋" w:eastAsia="仿宋" w:hAnsi="仿宋" w:cs="TimesNewRoman" w:hint="eastAsia"/>
          <w:b/>
          <w:sz w:val="32"/>
          <w:szCs w:val="32"/>
        </w:rPr>
        <w:t>（五）绩效目标设置情况。</w:t>
      </w:r>
    </w:p>
    <w:p w:rsidR="001F6F99" w:rsidRPr="00934673" w:rsidRDefault="00D164E7" w:rsidP="0053012B">
      <w:pPr>
        <w:topLinePunct/>
        <w:adjustRightInd w:val="0"/>
        <w:snapToGrid w:val="0"/>
        <w:spacing w:line="560" w:lineRule="exact"/>
        <w:ind w:firstLineChars="200" w:firstLine="640"/>
        <w:rPr>
          <w:rFonts w:ascii="仿宋" w:eastAsia="仿宋" w:hAnsi="仿宋" w:cs="TimesNewRoman"/>
          <w:sz w:val="32"/>
          <w:szCs w:val="32"/>
        </w:rPr>
      </w:pPr>
      <w:r w:rsidRPr="00934673">
        <w:rPr>
          <w:rFonts w:ascii="仿宋" w:eastAsia="仿宋" w:hAnsi="仿宋" w:cs="TimesNewRoman" w:hint="eastAsia"/>
          <w:sz w:val="32"/>
          <w:szCs w:val="32"/>
        </w:rPr>
        <w:t>2026年，</w:t>
      </w:r>
      <w:r w:rsidR="004013FF" w:rsidRPr="00934673">
        <w:rPr>
          <w:rFonts w:ascii="仿宋" w:eastAsia="仿宋" w:hAnsi="仿宋" w:cs="TimesNewRoman" w:hint="eastAsia"/>
          <w:kern w:val="0"/>
          <w:sz w:val="32"/>
          <w:szCs w:val="32"/>
        </w:rPr>
        <w:t>寿县信</w:t>
      </w:r>
      <w:r w:rsidR="004013FF" w:rsidRPr="00934673">
        <w:rPr>
          <w:rFonts w:ascii="仿宋" w:eastAsia="仿宋" w:hAnsi="仿宋" w:cs="宋体" w:hint="eastAsia"/>
          <w:kern w:val="0"/>
          <w:sz w:val="32"/>
          <w:szCs w:val="32"/>
        </w:rPr>
        <w:t>访局</w:t>
      </w:r>
      <w:r w:rsidR="001F7E75" w:rsidRPr="00934673">
        <w:rPr>
          <w:rFonts w:ascii="仿宋" w:eastAsia="仿宋" w:hAnsi="仿宋" w:cs="TimesNewRoman" w:hint="eastAsia"/>
          <w:sz w:val="32"/>
          <w:szCs w:val="32"/>
        </w:rPr>
        <w:t>1</w:t>
      </w:r>
      <w:r w:rsidRPr="00934673">
        <w:rPr>
          <w:rFonts w:ascii="仿宋" w:eastAsia="仿宋" w:hAnsi="仿宋" w:cs="TimesNewRoman" w:hint="eastAsia"/>
          <w:sz w:val="32"/>
          <w:szCs w:val="32"/>
        </w:rPr>
        <w:t>个项目实行了绩效目标管理，涉及一般公共预算当年财政拨款</w:t>
      </w:r>
      <w:r w:rsidR="001F7E75" w:rsidRPr="00934673">
        <w:rPr>
          <w:rFonts w:ascii="仿宋" w:eastAsia="仿宋" w:hAnsi="仿宋" w:cs="TimesNewRoman" w:hint="eastAsia"/>
          <w:sz w:val="32"/>
          <w:szCs w:val="32"/>
        </w:rPr>
        <w:t>159.00</w:t>
      </w:r>
      <w:r w:rsidRPr="00934673">
        <w:rPr>
          <w:rFonts w:ascii="仿宋" w:eastAsia="仿宋" w:hAnsi="仿宋" w:cs="TimesNewRoman" w:hint="eastAsia"/>
          <w:sz w:val="32"/>
          <w:szCs w:val="32"/>
        </w:rPr>
        <w:t>万元。</w:t>
      </w:r>
    </w:p>
    <w:p w:rsidR="001F6F99" w:rsidRDefault="001F6F99">
      <w:pPr>
        <w:topLinePunct/>
        <w:adjustRightInd w:val="0"/>
        <w:snapToGrid w:val="0"/>
        <w:spacing w:line="560" w:lineRule="exact"/>
        <w:rPr>
          <w:rFonts w:ascii="TimesNewRoman" w:eastAsia="黑体" w:hAnsi="TimesNewRoman" w:cs="TimesNewRoman"/>
          <w:sz w:val="36"/>
          <w:szCs w:val="36"/>
        </w:rPr>
      </w:pPr>
    </w:p>
    <w:p w:rsidR="001F6F99" w:rsidRDefault="001F6F99">
      <w:pPr>
        <w:topLinePunct/>
        <w:adjustRightInd w:val="0"/>
        <w:snapToGrid w:val="0"/>
        <w:spacing w:line="560" w:lineRule="exact"/>
        <w:jc w:val="center"/>
        <w:rPr>
          <w:rFonts w:ascii="TimesNewRoman" w:eastAsia="黑体" w:hAnsi="TimesNewRoman" w:cs="TimesNewRoman"/>
          <w:sz w:val="36"/>
          <w:szCs w:val="36"/>
        </w:rPr>
      </w:pPr>
    </w:p>
    <w:p w:rsidR="001F6F99" w:rsidRDefault="00D164E7">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t>第</w:t>
      </w:r>
      <w:r>
        <w:rPr>
          <w:rFonts w:ascii="TimesNewRoman" w:eastAsia="黑体" w:hAnsi="TimesNewRoman" w:cs="TimesNewRoman" w:hint="eastAsia"/>
          <w:sz w:val="36"/>
          <w:szCs w:val="36"/>
        </w:rPr>
        <w:t>三</w:t>
      </w:r>
      <w:r>
        <w:rPr>
          <w:rFonts w:ascii="TimesNewRoman" w:eastAsia="黑体" w:hAnsi="TimesNewRoman" w:cs="TimesNewRoman"/>
          <w:sz w:val="36"/>
          <w:szCs w:val="36"/>
        </w:rPr>
        <w:t>部分</w:t>
      </w:r>
      <w:r>
        <w:rPr>
          <w:rFonts w:ascii="TimesNewRoman" w:eastAsia="黑体" w:hAnsi="TimesNewRoman" w:cs="TimesNewRoman" w:hint="eastAsia"/>
          <w:sz w:val="36"/>
          <w:szCs w:val="36"/>
        </w:rPr>
        <w:t xml:space="preserve"> </w:t>
      </w:r>
      <w:r>
        <w:rPr>
          <w:rFonts w:ascii="TimesNewRoman" w:eastAsia="黑体" w:hAnsi="TimesNewRoman" w:cs="TimesNewRoman"/>
          <w:sz w:val="36"/>
          <w:szCs w:val="36"/>
        </w:rPr>
        <w:t>名词解释</w:t>
      </w:r>
    </w:p>
    <w:p w:rsidR="001F6F99" w:rsidRDefault="001F6F99">
      <w:pPr>
        <w:topLinePunct/>
        <w:adjustRightInd w:val="0"/>
        <w:snapToGrid w:val="0"/>
        <w:spacing w:line="560" w:lineRule="exact"/>
        <w:rPr>
          <w:rFonts w:ascii="TimesNewRoman" w:eastAsia="黑体" w:hAnsi="TimesNewRoman" w:cs="TimesNewRoman"/>
          <w:szCs w:val="32"/>
        </w:rPr>
      </w:pPr>
    </w:p>
    <w:p w:rsidR="001F6F99" w:rsidRPr="001F7E75" w:rsidRDefault="00D164E7" w:rsidP="00934673">
      <w:pPr>
        <w:topLinePunct/>
        <w:adjustRightInd w:val="0"/>
        <w:snapToGrid w:val="0"/>
        <w:spacing w:line="560" w:lineRule="exact"/>
        <w:ind w:firstLineChars="200" w:firstLine="640"/>
        <w:rPr>
          <w:rFonts w:ascii="仿宋" w:eastAsia="仿宋" w:hAnsi="仿宋" w:cs="TimesNewRoman"/>
          <w:kern w:val="0"/>
          <w:sz w:val="32"/>
          <w:szCs w:val="32"/>
        </w:rPr>
      </w:pPr>
      <w:r w:rsidRPr="001F7E75">
        <w:rPr>
          <w:rFonts w:ascii="仿宋" w:eastAsia="仿宋" w:hAnsi="仿宋" w:cs="TimesNewRoman" w:hint="eastAsia"/>
          <w:sz w:val="32"/>
          <w:szCs w:val="32"/>
        </w:rPr>
        <w:t>一、财政拨款收入</w:t>
      </w:r>
      <w:r w:rsidRPr="001F7E75">
        <w:rPr>
          <w:rFonts w:ascii="仿宋" w:eastAsia="仿宋" w:hAnsi="仿宋" w:cs="TimesNewRoman" w:hint="eastAsia"/>
          <w:b/>
          <w:sz w:val="32"/>
          <w:szCs w:val="32"/>
        </w:rPr>
        <w:t>：</w:t>
      </w:r>
      <w:r w:rsidRPr="001F7E75">
        <w:rPr>
          <w:rFonts w:ascii="仿宋" w:eastAsia="仿宋" w:hAnsi="仿宋" w:cs="TimesNewRoman"/>
          <w:kern w:val="0"/>
          <w:sz w:val="32"/>
          <w:szCs w:val="32"/>
        </w:rPr>
        <w:t>指部门或</w:t>
      </w:r>
      <w:r w:rsidR="00D93534" w:rsidRPr="001F7E75">
        <w:rPr>
          <w:rFonts w:ascii="仿宋" w:eastAsia="仿宋" w:hAnsi="仿宋" w:cs="TimesNewRoman"/>
          <w:kern w:val="0"/>
          <w:sz w:val="32"/>
          <w:szCs w:val="32"/>
        </w:rPr>
        <w:t>部门</w:t>
      </w:r>
      <w:r w:rsidRPr="001F7E75">
        <w:rPr>
          <w:rFonts w:ascii="仿宋" w:eastAsia="仿宋" w:hAnsi="仿宋" w:cs="TimesNewRoman"/>
          <w:kern w:val="0"/>
          <w:sz w:val="32"/>
          <w:szCs w:val="32"/>
        </w:rPr>
        <w:t>从同级财政部门取得的财</w:t>
      </w:r>
      <w:r w:rsidRPr="001F7E75">
        <w:rPr>
          <w:rFonts w:ascii="仿宋" w:eastAsia="仿宋" w:hAnsi="仿宋" w:cs="TimesNewRoman"/>
          <w:kern w:val="0"/>
          <w:sz w:val="32"/>
          <w:szCs w:val="32"/>
        </w:rPr>
        <w:lastRenderedPageBreak/>
        <w:t>政预算资金。</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二、事业收入：</w:t>
      </w:r>
      <w:r w:rsidRPr="001F7E75">
        <w:rPr>
          <w:rFonts w:ascii="仿宋" w:eastAsia="仿宋" w:hAnsi="仿宋" w:cs="TimesNewRoman"/>
          <w:sz w:val="32"/>
          <w:szCs w:val="32"/>
        </w:rPr>
        <w:t>指事业</w:t>
      </w:r>
      <w:r w:rsidR="00D93534" w:rsidRPr="001F7E75">
        <w:rPr>
          <w:rFonts w:ascii="仿宋" w:eastAsia="仿宋" w:hAnsi="仿宋" w:cs="TimesNewRoman"/>
          <w:sz w:val="32"/>
          <w:szCs w:val="32"/>
        </w:rPr>
        <w:t>部门</w:t>
      </w:r>
      <w:r w:rsidRPr="001F7E75">
        <w:rPr>
          <w:rFonts w:ascii="仿宋" w:eastAsia="仿宋" w:hAnsi="仿宋" w:cs="TimesNewRoman"/>
          <w:sz w:val="32"/>
          <w:szCs w:val="32"/>
        </w:rPr>
        <w:t>开展专业业务活动及辅助活动所取得的收入。</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三、</w:t>
      </w:r>
      <w:bookmarkStart w:id="0" w:name="OLE_LINK4"/>
      <w:bookmarkStart w:id="1" w:name="OLE_LINK3"/>
      <w:r w:rsidRPr="001F7E75">
        <w:rPr>
          <w:rFonts w:ascii="仿宋" w:eastAsia="仿宋" w:hAnsi="仿宋" w:cs="TimesNewRoman"/>
          <w:kern w:val="2"/>
          <w:sz w:val="32"/>
          <w:szCs w:val="32"/>
        </w:rPr>
        <w:t>财政专户管理资金</w:t>
      </w:r>
      <w:bookmarkEnd w:id="0"/>
      <w:bookmarkEnd w:id="1"/>
      <w:r w:rsidRPr="001F7E75">
        <w:rPr>
          <w:rFonts w:ascii="仿宋" w:eastAsia="仿宋" w:hAnsi="仿宋" w:cs="TimesNewRoman"/>
          <w:kern w:val="2"/>
          <w:sz w:val="32"/>
          <w:szCs w:val="32"/>
        </w:rPr>
        <w:t>：</w:t>
      </w:r>
      <w:r w:rsidRPr="001F7E75">
        <w:rPr>
          <w:rFonts w:ascii="仿宋" w:eastAsia="仿宋" w:hAnsi="仿宋" w:cs="TimesNewRoman"/>
          <w:sz w:val="32"/>
          <w:szCs w:val="32"/>
        </w:rPr>
        <w:t>指按照非税收入管理相关规定，纳入财政专户管理的教育收费等。</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四、</w:t>
      </w:r>
      <w:bookmarkStart w:id="2" w:name="OLE_LINK14"/>
      <w:bookmarkStart w:id="3" w:name="OLE_LINK13"/>
      <w:r w:rsidRPr="001F7E75">
        <w:rPr>
          <w:rFonts w:ascii="仿宋" w:eastAsia="仿宋" w:hAnsi="仿宋" w:cs="TimesNewRoman"/>
          <w:kern w:val="2"/>
          <w:sz w:val="32"/>
          <w:szCs w:val="32"/>
        </w:rPr>
        <w:t>事业</w:t>
      </w:r>
      <w:r w:rsidR="00D93534" w:rsidRPr="001F7E75">
        <w:rPr>
          <w:rFonts w:ascii="仿宋" w:eastAsia="仿宋" w:hAnsi="仿宋" w:cs="TimesNewRoman"/>
          <w:kern w:val="2"/>
          <w:sz w:val="32"/>
          <w:szCs w:val="32"/>
        </w:rPr>
        <w:t>部门</w:t>
      </w:r>
      <w:r w:rsidRPr="001F7E75">
        <w:rPr>
          <w:rFonts w:ascii="仿宋" w:eastAsia="仿宋" w:hAnsi="仿宋" w:cs="TimesNewRoman"/>
          <w:kern w:val="2"/>
          <w:sz w:val="32"/>
          <w:szCs w:val="32"/>
        </w:rPr>
        <w:t>经营收入</w:t>
      </w:r>
      <w:bookmarkEnd w:id="2"/>
      <w:bookmarkEnd w:id="3"/>
      <w:r w:rsidRPr="001F7E75">
        <w:rPr>
          <w:rFonts w:ascii="仿宋" w:eastAsia="仿宋" w:hAnsi="仿宋" w:cs="TimesNewRoman"/>
          <w:kern w:val="2"/>
          <w:sz w:val="32"/>
          <w:szCs w:val="32"/>
        </w:rPr>
        <w:t>：</w:t>
      </w:r>
      <w:r w:rsidRPr="001F7E75">
        <w:rPr>
          <w:rFonts w:ascii="仿宋" w:eastAsia="仿宋" w:hAnsi="仿宋" w:cs="TimesNewRoman"/>
          <w:sz w:val="32"/>
          <w:szCs w:val="32"/>
        </w:rPr>
        <w:t>指事业</w:t>
      </w:r>
      <w:r w:rsidR="00D93534" w:rsidRPr="001F7E75">
        <w:rPr>
          <w:rFonts w:ascii="仿宋" w:eastAsia="仿宋" w:hAnsi="仿宋" w:cs="TimesNewRoman"/>
          <w:sz w:val="32"/>
          <w:szCs w:val="32"/>
        </w:rPr>
        <w:t>部门</w:t>
      </w:r>
      <w:r w:rsidRPr="001F7E75">
        <w:rPr>
          <w:rFonts w:ascii="仿宋" w:eastAsia="仿宋" w:hAnsi="仿宋" w:cs="TimesNewRoman"/>
          <w:sz w:val="32"/>
          <w:szCs w:val="32"/>
        </w:rPr>
        <w:t>在专业业务活动及其辅助活动之外开展非独立核算经营活动取得的收入。</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五、</w:t>
      </w:r>
      <w:bookmarkStart w:id="4" w:name="OLE_LINK6"/>
      <w:bookmarkStart w:id="5" w:name="OLE_LINK5"/>
      <w:r w:rsidRPr="001F7E75">
        <w:rPr>
          <w:rFonts w:ascii="仿宋" w:eastAsia="仿宋" w:hAnsi="仿宋" w:cs="TimesNewRoman"/>
          <w:kern w:val="2"/>
          <w:sz w:val="32"/>
          <w:szCs w:val="32"/>
        </w:rPr>
        <w:t>附属</w:t>
      </w:r>
      <w:r w:rsidR="00D93534" w:rsidRPr="001F7E75">
        <w:rPr>
          <w:rFonts w:ascii="仿宋" w:eastAsia="仿宋" w:hAnsi="仿宋" w:cs="TimesNewRoman"/>
          <w:kern w:val="2"/>
          <w:sz w:val="32"/>
          <w:szCs w:val="32"/>
        </w:rPr>
        <w:t>部门</w:t>
      </w:r>
      <w:r w:rsidRPr="001F7E75">
        <w:rPr>
          <w:rFonts w:ascii="仿宋" w:eastAsia="仿宋" w:hAnsi="仿宋" w:cs="TimesNewRoman"/>
          <w:kern w:val="2"/>
          <w:sz w:val="32"/>
          <w:szCs w:val="32"/>
        </w:rPr>
        <w:t>上缴收入</w:t>
      </w:r>
      <w:bookmarkEnd w:id="4"/>
      <w:bookmarkEnd w:id="5"/>
      <w:r w:rsidRPr="001F7E75">
        <w:rPr>
          <w:rFonts w:ascii="仿宋" w:eastAsia="仿宋" w:hAnsi="仿宋" w:cs="TimesNewRoman"/>
          <w:kern w:val="2"/>
          <w:sz w:val="32"/>
          <w:szCs w:val="32"/>
        </w:rPr>
        <w:t>：</w:t>
      </w:r>
      <w:r w:rsidRPr="001F7E75">
        <w:rPr>
          <w:rFonts w:ascii="仿宋" w:eastAsia="仿宋" w:hAnsi="仿宋" w:cs="TimesNewRoman"/>
          <w:sz w:val="32"/>
          <w:szCs w:val="32"/>
        </w:rPr>
        <w:t>本</w:t>
      </w:r>
      <w:r w:rsidR="00D93534" w:rsidRPr="001F7E75">
        <w:rPr>
          <w:rFonts w:ascii="仿宋" w:eastAsia="仿宋" w:hAnsi="仿宋" w:cs="TimesNewRoman"/>
          <w:sz w:val="32"/>
          <w:szCs w:val="32"/>
        </w:rPr>
        <w:t>部门</w:t>
      </w:r>
      <w:r w:rsidRPr="001F7E75">
        <w:rPr>
          <w:rFonts w:ascii="仿宋" w:eastAsia="仿宋" w:hAnsi="仿宋" w:cs="TimesNewRoman"/>
          <w:sz w:val="32"/>
          <w:szCs w:val="32"/>
        </w:rPr>
        <w:t>所属下级</w:t>
      </w:r>
      <w:r w:rsidR="00D93534" w:rsidRPr="001F7E75">
        <w:rPr>
          <w:rFonts w:ascii="仿宋" w:eastAsia="仿宋" w:hAnsi="仿宋" w:cs="TimesNewRoman"/>
          <w:sz w:val="32"/>
          <w:szCs w:val="32"/>
        </w:rPr>
        <w:t>部门</w:t>
      </w:r>
      <w:r w:rsidRPr="001F7E75">
        <w:rPr>
          <w:rFonts w:ascii="仿宋" w:eastAsia="仿宋" w:hAnsi="仿宋" w:cs="TimesNewRoman"/>
          <w:sz w:val="32"/>
          <w:szCs w:val="32"/>
        </w:rPr>
        <w:t>上缴给本</w:t>
      </w:r>
      <w:r w:rsidR="00D93534" w:rsidRPr="001F7E75">
        <w:rPr>
          <w:rFonts w:ascii="仿宋" w:eastAsia="仿宋" w:hAnsi="仿宋" w:cs="TimesNewRoman"/>
          <w:sz w:val="32"/>
          <w:szCs w:val="32"/>
        </w:rPr>
        <w:t>部门</w:t>
      </w:r>
      <w:r w:rsidRPr="001F7E75">
        <w:rPr>
          <w:rFonts w:ascii="仿宋" w:eastAsia="仿宋" w:hAnsi="仿宋" w:cs="TimesNewRoman"/>
          <w:sz w:val="32"/>
          <w:szCs w:val="32"/>
        </w:rPr>
        <w:t>的全部收入。</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六、</w:t>
      </w:r>
      <w:bookmarkStart w:id="6" w:name="OLE_LINK7"/>
      <w:bookmarkStart w:id="7" w:name="OLE_LINK8"/>
      <w:r w:rsidRPr="001F7E75">
        <w:rPr>
          <w:rFonts w:ascii="仿宋" w:eastAsia="仿宋" w:hAnsi="仿宋" w:cs="TimesNewRoman"/>
          <w:kern w:val="2"/>
          <w:sz w:val="32"/>
          <w:szCs w:val="32"/>
        </w:rPr>
        <w:t>上年结转</w:t>
      </w:r>
      <w:bookmarkEnd w:id="6"/>
      <w:bookmarkEnd w:id="7"/>
      <w:r w:rsidRPr="001F7E75">
        <w:rPr>
          <w:rFonts w:ascii="仿宋" w:eastAsia="仿宋" w:hAnsi="仿宋" w:cs="TimesNewRoman"/>
          <w:kern w:val="2"/>
          <w:sz w:val="32"/>
          <w:szCs w:val="32"/>
        </w:rPr>
        <w:t>：</w:t>
      </w:r>
      <w:r w:rsidRPr="001F7E75">
        <w:rPr>
          <w:rFonts w:ascii="仿宋" w:eastAsia="仿宋" w:hAnsi="仿宋" w:cs="TimesNewRoman"/>
          <w:sz w:val="32"/>
          <w:szCs w:val="32"/>
        </w:rPr>
        <w:t>指以前年度安排、结转到本年仍按原用途继续使用的资金。</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七、</w:t>
      </w:r>
      <w:bookmarkStart w:id="8" w:name="OLE_LINK9"/>
      <w:bookmarkStart w:id="9" w:name="OLE_LINK10"/>
      <w:r w:rsidRPr="001F7E75">
        <w:rPr>
          <w:rFonts w:ascii="仿宋" w:eastAsia="仿宋" w:hAnsi="仿宋" w:cs="TimesNewRoman"/>
          <w:kern w:val="2"/>
          <w:sz w:val="32"/>
          <w:szCs w:val="32"/>
        </w:rPr>
        <w:t>结转下年</w:t>
      </w:r>
      <w:bookmarkEnd w:id="8"/>
      <w:bookmarkEnd w:id="9"/>
      <w:r w:rsidRPr="001F7E75">
        <w:rPr>
          <w:rFonts w:ascii="仿宋" w:eastAsia="仿宋" w:hAnsi="仿宋" w:cs="TimesNewRoman"/>
          <w:kern w:val="2"/>
          <w:sz w:val="32"/>
          <w:szCs w:val="32"/>
        </w:rPr>
        <w:t>：</w:t>
      </w:r>
      <w:r w:rsidRPr="001F7E75">
        <w:rPr>
          <w:rFonts w:ascii="仿宋" w:eastAsia="仿宋" w:hAnsi="仿宋" w:cs="TimesNewRoman"/>
          <w:sz w:val="32"/>
          <w:szCs w:val="32"/>
        </w:rPr>
        <w:t>指以前年度预算安排、因客观条件发生变化无法按原计划实施，需以后年度按原用途继续使用的资金。</w:t>
      </w:r>
    </w:p>
    <w:p w:rsidR="001F6F99" w:rsidRPr="001F7E75" w:rsidRDefault="00D164E7" w:rsidP="00934673">
      <w:pPr>
        <w:pStyle w:val="ac"/>
        <w:topLinePunct/>
        <w:adjustRightInd w:val="0"/>
        <w:snapToGrid w:val="0"/>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八、</w:t>
      </w:r>
      <w:bookmarkStart w:id="10" w:name="OLE_LINK11"/>
      <w:bookmarkStart w:id="11" w:name="OLE_LINK12"/>
      <w:r w:rsidRPr="001F7E75">
        <w:rPr>
          <w:rFonts w:ascii="仿宋" w:eastAsia="仿宋" w:hAnsi="仿宋" w:cs="TimesNewRoman"/>
          <w:kern w:val="2"/>
          <w:sz w:val="32"/>
          <w:szCs w:val="32"/>
        </w:rPr>
        <w:t>基本支出</w:t>
      </w:r>
      <w:bookmarkEnd w:id="10"/>
      <w:bookmarkEnd w:id="11"/>
      <w:r w:rsidRPr="001F7E75">
        <w:rPr>
          <w:rFonts w:ascii="仿宋" w:eastAsia="仿宋" w:hAnsi="仿宋" w:cs="TimesNewRoman"/>
          <w:kern w:val="2"/>
          <w:sz w:val="32"/>
          <w:szCs w:val="32"/>
        </w:rPr>
        <w:t>：</w:t>
      </w:r>
      <w:r w:rsidRPr="001F7E75">
        <w:rPr>
          <w:rFonts w:ascii="仿宋" w:eastAsia="仿宋" w:hAnsi="仿宋" w:cs="TimesNewRoman"/>
          <w:sz w:val="32"/>
          <w:szCs w:val="32"/>
        </w:rPr>
        <w:t>指为保障机构正常运转、完成日常工作任务而发生的人员支出和公用支出。</w:t>
      </w:r>
    </w:p>
    <w:p w:rsidR="001F6F99" w:rsidRPr="001F7E75" w:rsidRDefault="00D164E7" w:rsidP="00934673">
      <w:pPr>
        <w:pStyle w:val="ac"/>
        <w:topLinePunct/>
        <w:spacing w:beforeAutospacing="0" w:afterAutospacing="0" w:line="560" w:lineRule="exact"/>
        <w:ind w:firstLineChars="196" w:firstLine="627"/>
        <w:jc w:val="both"/>
        <w:rPr>
          <w:rFonts w:ascii="仿宋" w:eastAsia="仿宋" w:hAnsi="仿宋" w:cs="TimesNewRoman"/>
          <w:sz w:val="32"/>
          <w:szCs w:val="32"/>
        </w:rPr>
      </w:pPr>
      <w:r w:rsidRPr="001F7E75">
        <w:rPr>
          <w:rFonts w:ascii="仿宋" w:eastAsia="仿宋" w:hAnsi="仿宋" w:cs="TimesNewRoman"/>
          <w:kern w:val="2"/>
          <w:sz w:val="32"/>
          <w:szCs w:val="32"/>
        </w:rPr>
        <w:t>九、项目支出：</w:t>
      </w:r>
      <w:r w:rsidRPr="001F7E75">
        <w:rPr>
          <w:rFonts w:ascii="仿宋" w:eastAsia="仿宋" w:hAnsi="仿宋" w:cs="TimesNewRoman"/>
          <w:sz w:val="32"/>
          <w:szCs w:val="32"/>
        </w:rPr>
        <w:t>指在除基本支出之外的支出，主要用于完成特定的工作任务和事业发展目标。</w:t>
      </w:r>
      <w:r w:rsidRPr="001F7E75">
        <w:rPr>
          <w:rFonts w:ascii="仿宋" w:eastAsia="仿宋" w:hAnsi="仿宋" w:cs="TimesNewRoman"/>
          <w:sz w:val="32"/>
          <w:szCs w:val="32"/>
        </w:rPr>
        <w:br/>
      </w:r>
      <w:r w:rsidRPr="001F7E75">
        <w:rPr>
          <w:rFonts w:ascii="仿宋" w:eastAsia="仿宋" w:hAnsi="仿宋" w:cs="TimesNewRoman"/>
          <w:kern w:val="2"/>
          <w:sz w:val="32"/>
          <w:szCs w:val="32"/>
        </w:rPr>
        <w:t xml:space="preserve">    十、机关运行经费:</w:t>
      </w:r>
      <w:r w:rsidRPr="001F7E75">
        <w:rPr>
          <w:rFonts w:ascii="仿宋" w:eastAsia="仿宋" w:hAnsi="仿宋" w:cs="TimesNewRoman"/>
          <w:sz w:val="32"/>
          <w:szCs w:val="32"/>
        </w:rPr>
        <w:t>为保障行政</w:t>
      </w:r>
      <w:r w:rsidR="00D93534" w:rsidRPr="001F7E75">
        <w:rPr>
          <w:rFonts w:ascii="仿宋" w:eastAsia="仿宋" w:hAnsi="仿宋" w:cs="TimesNewRoman"/>
          <w:sz w:val="32"/>
          <w:szCs w:val="32"/>
        </w:rPr>
        <w:t>部门</w:t>
      </w:r>
      <w:r w:rsidRPr="001F7E75">
        <w:rPr>
          <w:rFonts w:ascii="仿宋" w:eastAsia="仿宋" w:hAnsi="仿宋" w:cs="TimesNewRoman"/>
          <w:sz w:val="32"/>
          <w:szCs w:val="32"/>
        </w:rPr>
        <w:t>（包括参照公务员法管理的事业</w:t>
      </w:r>
      <w:r w:rsidR="00D93534" w:rsidRPr="001F7E75">
        <w:rPr>
          <w:rFonts w:ascii="仿宋" w:eastAsia="仿宋" w:hAnsi="仿宋" w:cs="TimesNewRoman"/>
          <w:sz w:val="32"/>
          <w:szCs w:val="32"/>
        </w:rPr>
        <w:t>部门</w:t>
      </w:r>
      <w:r w:rsidRPr="001F7E75">
        <w:rPr>
          <w:rFonts w:ascii="仿宋" w:eastAsia="仿宋" w:hAnsi="仿宋" w:cs="TimesNewRoman"/>
          <w:sz w:val="32"/>
          <w:szCs w:val="32"/>
        </w:rPr>
        <w:t>）运行用于购买货物和服务的各项资金，包括办公及印刷费、邮电费、差旅费、会议费、日常维修费、一般设备购置费、办公用房水电费、办公用房取暖费、办公用房物业管理费、公务用车运行维护费以及其他费用。</w:t>
      </w:r>
    </w:p>
    <w:sectPr w:rsidR="001F6F99" w:rsidRPr="001F7E75" w:rsidSect="001F6F99">
      <w:footerReference w:type="even" r:id="rId8"/>
      <w:footerReference w:type="default" r:id="rId9"/>
      <w:pgSz w:w="11907" w:h="16840"/>
      <w:pgMar w:top="2098" w:right="1474" w:bottom="1985" w:left="1588" w:header="851" w:footer="1134"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26D" w:rsidRDefault="00EB126D">
      <w:r>
        <w:separator/>
      </w:r>
    </w:p>
  </w:endnote>
  <w:endnote w:type="continuationSeparator" w:id="0">
    <w:p w:rsidR="00EB126D" w:rsidRDefault="00EB12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E6B1921F-515B-4849-8501-73D1DB48F1CD}"/>
    <w:embedBold r:id="rId2" w:subsetted="1" w:fontKey="{3DB86B4D-74DA-433A-A73E-B8868CACD22C}"/>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embedRegular r:id="rId3" w:subsetted="1" w:fontKey="{5B52757B-4186-4147-B787-AC79535D3713}"/>
    <w:embedBold r:id="rId4" w:subsetted="1" w:fontKey="{2B07E338-75F7-4024-B915-C37BC0B02970}"/>
  </w:font>
  <w:font w:name="楷体_GB2312">
    <w:altName w:val="黑体"/>
    <w:charset w:val="86"/>
    <w:family w:val="modern"/>
    <w:pitch w:val="default"/>
    <w:sig w:usb0="00000001" w:usb1="080E0000" w:usb2="00000000" w:usb3="00000000" w:csb0="00040000" w:csb1="00000000"/>
  </w:font>
  <w:font w:name="方正小标宋_GBK">
    <w:altName w:val="微软雅黑"/>
    <w:charset w:val="86"/>
    <w:family w:val="script"/>
    <w:pitch w:val="default"/>
    <w:sig w:usb0="00000000" w:usb1="38CF7CFA" w:usb2="00082016" w:usb3="00000000" w:csb0="00040001" w:csb1="00000000"/>
    <w:embedRegular r:id="rId5" w:subsetted="1" w:fontKey="{F4A7E25D-EB25-4B86-A3D0-2781A170530E}"/>
  </w:font>
  <w:font w:name="TimesNewRoman">
    <w:altName w:val="微软雅黑"/>
    <w:charset w:val="86"/>
    <w:family w:val="auto"/>
    <w:pitch w:val="default"/>
    <w:sig w:usb0="00000000" w:usb1="288F0000" w:usb2="00000006" w:usb3="00000000" w:csb0="00040001" w:csb1="00000000"/>
    <w:embedRegular r:id="rId6" w:subsetted="1" w:fontKey="{D3CBF82D-E0F6-47B1-A47C-489A68DB5DEC}"/>
  </w:font>
  <w:font w:name="方正小标宋简体">
    <w:altName w:val="SimSun-ExtB"/>
    <w:charset w:val="86"/>
    <w:family w:val="auto"/>
    <w:pitch w:val="default"/>
    <w:sig w:usb0="00000000" w:usb1="184F6CF8" w:usb2="00000012" w:usb3="00000000" w:csb0="00160001" w:csb1="12030000"/>
  </w:font>
  <w:font w:name="仿宋">
    <w:panose1 w:val="02010609060101010101"/>
    <w:charset w:val="86"/>
    <w:family w:val="modern"/>
    <w:pitch w:val="fixed"/>
    <w:sig w:usb0="800002BF" w:usb1="38CF7CFA" w:usb2="00000016" w:usb3="00000000" w:csb0="00040001" w:csb1="00000000"/>
    <w:embedRegular r:id="rId7" w:subsetted="1" w:fontKey="{52BE7F14-3DA5-44C7-99DA-626DCC18BCD9}"/>
    <w:embedBold r:id="rId8" w:subsetted="1" w:fontKey="{A4D73C35-DC3C-4BE8-9AB8-0F97536CE09A}"/>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F9" w:rsidRDefault="00F402F9">
    <w:pPr>
      <w:pStyle w:val="a9"/>
      <w:ind w:leftChars="200" w:left="420"/>
      <w:rPr>
        <w:rFonts w:ascii="宋体" w:hAnsi="宋体"/>
        <w:sz w:val="28"/>
        <w:szCs w:val="28"/>
      </w:rPr>
    </w:pPr>
    <w:r>
      <w:rPr>
        <w:rFonts w:ascii="宋体" w:hAnsi="宋体" w:hint="eastAsia"/>
        <w:sz w:val="28"/>
        <w:szCs w:val="28"/>
      </w:rPr>
      <w:t xml:space="preserve">— </w:t>
    </w:r>
    <w:r w:rsidR="00576D1B">
      <w:rPr>
        <w:rFonts w:ascii="宋体" w:hAnsi="宋体" w:hint="eastAsia"/>
        <w:sz w:val="28"/>
        <w:szCs w:val="28"/>
      </w:rPr>
      <w:fldChar w:fldCharType="begin"/>
    </w:r>
    <w:r>
      <w:rPr>
        <w:rFonts w:ascii="宋体" w:hAnsi="宋体" w:hint="eastAsia"/>
        <w:sz w:val="28"/>
        <w:szCs w:val="28"/>
      </w:rPr>
      <w:instrText xml:space="preserve"> PAGE   \* MERGEFORMAT </w:instrText>
    </w:r>
    <w:r w:rsidR="00576D1B">
      <w:rPr>
        <w:rFonts w:ascii="宋体" w:hAnsi="宋体" w:hint="eastAsia"/>
        <w:sz w:val="28"/>
        <w:szCs w:val="28"/>
      </w:rPr>
      <w:fldChar w:fldCharType="separate"/>
    </w:r>
    <w:r w:rsidR="00A44025" w:rsidRPr="00A44025">
      <w:rPr>
        <w:rFonts w:ascii="宋体" w:hAnsi="宋体"/>
        <w:noProof/>
        <w:sz w:val="28"/>
        <w:szCs w:val="28"/>
        <w:lang w:val="zh-CN"/>
      </w:rPr>
      <w:t>4</w:t>
    </w:r>
    <w:r w:rsidR="00576D1B">
      <w:rPr>
        <w:rFonts w:ascii="宋体" w:hAnsi="宋体" w:hint="eastAsia"/>
        <w:sz w:val="28"/>
        <w:szCs w:val="28"/>
      </w:rPr>
      <w:fldChar w:fldCharType="end"/>
    </w:r>
    <w:r>
      <w:rPr>
        <w:rFonts w:ascii="宋体" w:hAnsi="宋体" w:hint="eastAsia"/>
        <w:sz w:val="28"/>
        <w:szCs w:val="28"/>
      </w:rPr>
      <w:t xml:space="preserve"> —</w:t>
    </w:r>
  </w:p>
  <w:p w:rsidR="00F402F9" w:rsidRDefault="00F402F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F9" w:rsidRDefault="00F402F9">
    <w:pPr>
      <w:pStyle w:val="a9"/>
      <w:ind w:right="180"/>
      <w:jc w:val="right"/>
    </w:pPr>
    <w:r>
      <w:rPr>
        <w:rFonts w:ascii="宋体" w:hAnsi="宋体" w:hint="eastAsia"/>
        <w:sz w:val="28"/>
        <w:szCs w:val="28"/>
      </w:rPr>
      <w:t>—</w:t>
    </w:r>
    <w:r>
      <w:rPr>
        <w:sz w:val="28"/>
        <w:szCs w:val="28"/>
      </w:rPr>
      <w:t xml:space="preserve"> </w:t>
    </w:r>
    <w:r w:rsidR="00576D1B">
      <w:rPr>
        <w:sz w:val="28"/>
        <w:szCs w:val="28"/>
      </w:rPr>
      <w:fldChar w:fldCharType="begin"/>
    </w:r>
    <w:r>
      <w:rPr>
        <w:sz w:val="28"/>
        <w:szCs w:val="28"/>
      </w:rPr>
      <w:instrText xml:space="preserve"> PAGE   \* MERGEFORMAT </w:instrText>
    </w:r>
    <w:r w:rsidR="00576D1B">
      <w:rPr>
        <w:sz w:val="28"/>
        <w:szCs w:val="28"/>
      </w:rPr>
      <w:fldChar w:fldCharType="separate"/>
    </w:r>
    <w:r w:rsidR="00A44025" w:rsidRPr="00A44025">
      <w:rPr>
        <w:noProof/>
        <w:sz w:val="28"/>
        <w:szCs w:val="28"/>
        <w:lang w:val="zh-CN"/>
      </w:rPr>
      <w:t>5</w:t>
    </w:r>
    <w:r w:rsidR="00576D1B">
      <w:rPr>
        <w:sz w:val="28"/>
        <w:szCs w:val="28"/>
      </w:rPr>
      <w:fldChar w:fldCharType="end"/>
    </w:r>
    <w:r>
      <w:rPr>
        <w:rFonts w:hint="eastAsia"/>
        <w:sz w:val="28"/>
        <w:szCs w:val="28"/>
      </w:rPr>
      <w:t xml:space="preserve"> </w:t>
    </w:r>
    <w:r>
      <w:rPr>
        <w:rFonts w:ascii="宋体" w:hAnsi="宋体" w:hint="eastAsia"/>
        <w:sz w:val="28"/>
        <w:szCs w:val="28"/>
      </w:rPr>
      <w:t xml:space="preserve">— </w:t>
    </w:r>
  </w:p>
  <w:p w:rsidR="00F402F9" w:rsidRDefault="00F402F9">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F9" w:rsidRDefault="00F402F9">
    <w:pPr>
      <w:pStyle w:val="a9"/>
      <w:ind w:leftChars="200" w:left="420"/>
      <w:rPr>
        <w:rFonts w:ascii="宋体" w:hAnsi="宋体"/>
        <w:sz w:val="28"/>
        <w:szCs w:val="28"/>
      </w:rPr>
    </w:pPr>
    <w:r>
      <w:rPr>
        <w:rFonts w:ascii="宋体" w:hAnsi="宋体" w:hint="eastAsia"/>
        <w:sz w:val="28"/>
        <w:szCs w:val="28"/>
      </w:rPr>
      <w:t xml:space="preserve">— </w:t>
    </w:r>
    <w:r w:rsidR="00576D1B">
      <w:rPr>
        <w:rFonts w:ascii="宋体" w:hAnsi="宋体" w:hint="eastAsia"/>
        <w:sz w:val="28"/>
        <w:szCs w:val="28"/>
      </w:rPr>
      <w:fldChar w:fldCharType="begin"/>
    </w:r>
    <w:r>
      <w:rPr>
        <w:rFonts w:ascii="宋体" w:hAnsi="宋体" w:hint="eastAsia"/>
        <w:sz w:val="28"/>
        <w:szCs w:val="28"/>
      </w:rPr>
      <w:instrText xml:space="preserve"> PAGE   \* MERGEFORMAT </w:instrText>
    </w:r>
    <w:r w:rsidR="00576D1B">
      <w:rPr>
        <w:rFonts w:ascii="宋体" w:hAnsi="宋体" w:hint="eastAsia"/>
        <w:sz w:val="28"/>
        <w:szCs w:val="28"/>
      </w:rPr>
      <w:fldChar w:fldCharType="separate"/>
    </w:r>
    <w:r w:rsidR="00A44025" w:rsidRPr="00A44025">
      <w:rPr>
        <w:rFonts w:ascii="宋体" w:hAnsi="宋体"/>
        <w:noProof/>
        <w:sz w:val="28"/>
        <w:szCs w:val="28"/>
        <w:lang w:val="zh-CN"/>
      </w:rPr>
      <w:t>12</w:t>
    </w:r>
    <w:r w:rsidR="00576D1B">
      <w:rPr>
        <w:rFonts w:ascii="宋体" w:hAnsi="宋体" w:hint="eastAsia"/>
        <w:sz w:val="28"/>
        <w:szCs w:val="28"/>
      </w:rPr>
      <w:fldChar w:fldCharType="end"/>
    </w:r>
    <w:r>
      <w:rPr>
        <w:rFonts w:ascii="宋体" w:hAnsi="宋体" w:hint="eastAsia"/>
        <w:sz w:val="28"/>
        <w:szCs w:val="28"/>
      </w:rPr>
      <w:t xml:space="preserve"> —</w:t>
    </w:r>
  </w:p>
  <w:p w:rsidR="00F402F9" w:rsidRDefault="00F402F9">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2F9" w:rsidRDefault="00F402F9">
    <w:pPr>
      <w:pStyle w:val="a9"/>
      <w:ind w:right="180"/>
      <w:jc w:val="right"/>
    </w:pPr>
    <w:r>
      <w:rPr>
        <w:rFonts w:ascii="宋体" w:hAnsi="宋体" w:hint="eastAsia"/>
        <w:sz w:val="28"/>
        <w:szCs w:val="28"/>
      </w:rPr>
      <w:t>—</w:t>
    </w:r>
    <w:r>
      <w:rPr>
        <w:sz w:val="28"/>
        <w:szCs w:val="28"/>
      </w:rPr>
      <w:t xml:space="preserve"> </w:t>
    </w:r>
    <w:r w:rsidR="00576D1B">
      <w:rPr>
        <w:sz w:val="28"/>
        <w:szCs w:val="28"/>
      </w:rPr>
      <w:fldChar w:fldCharType="begin"/>
    </w:r>
    <w:r>
      <w:rPr>
        <w:sz w:val="28"/>
        <w:szCs w:val="28"/>
      </w:rPr>
      <w:instrText xml:space="preserve"> PAGE   \* MERGEFORMAT </w:instrText>
    </w:r>
    <w:r w:rsidR="00576D1B">
      <w:rPr>
        <w:sz w:val="28"/>
        <w:szCs w:val="28"/>
      </w:rPr>
      <w:fldChar w:fldCharType="separate"/>
    </w:r>
    <w:r w:rsidR="00A44025" w:rsidRPr="00A44025">
      <w:rPr>
        <w:noProof/>
        <w:sz w:val="28"/>
        <w:szCs w:val="28"/>
        <w:lang w:val="zh-CN"/>
      </w:rPr>
      <w:t>11</w:t>
    </w:r>
    <w:r w:rsidR="00576D1B">
      <w:rPr>
        <w:sz w:val="28"/>
        <w:szCs w:val="28"/>
      </w:rPr>
      <w:fldChar w:fldCharType="end"/>
    </w:r>
    <w:r>
      <w:rPr>
        <w:rFonts w:hint="eastAsia"/>
        <w:sz w:val="28"/>
        <w:szCs w:val="28"/>
      </w:rPr>
      <w:t xml:space="preserve"> </w:t>
    </w:r>
    <w:r>
      <w:rPr>
        <w:rFonts w:ascii="宋体" w:hAnsi="宋体" w:hint="eastAsia"/>
        <w:sz w:val="28"/>
        <w:szCs w:val="28"/>
      </w:rPr>
      <w:t xml:space="preserve">— </w:t>
    </w:r>
  </w:p>
  <w:p w:rsidR="00F402F9" w:rsidRDefault="00F402F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26D" w:rsidRDefault="00EB126D">
      <w:r>
        <w:separator/>
      </w:r>
    </w:p>
  </w:footnote>
  <w:footnote w:type="continuationSeparator" w:id="0">
    <w:p w:rsidR="00EB126D" w:rsidRDefault="00EB12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embedTrueTypeFonts/>
  <w:saveSubsetFonts/>
  <w:bordersDoNotSurroundHeader/>
  <w:bordersDoNotSurroundFooter/>
  <w:stylePaneFormatFilter w:val="3F01"/>
  <w:doNotTrackMoves/>
  <w:documentProtection w:formatting="1"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233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04E3F"/>
    <w:rsid w:val="0000232A"/>
    <w:rsid w:val="00010698"/>
    <w:rsid w:val="00015EBA"/>
    <w:rsid w:val="00016C9C"/>
    <w:rsid w:val="00017D67"/>
    <w:rsid w:val="00024256"/>
    <w:rsid w:val="00027E92"/>
    <w:rsid w:val="0004045B"/>
    <w:rsid w:val="00047204"/>
    <w:rsid w:val="00054053"/>
    <w:rsid w:val="00056ACD"/>
    <w:rsid w:val="000641D7"/>
    <w:rsid w:val="00067428"/>
    <w:rsid w:val="000816DB"/>
    <w:rsid w:val="000826B6"/>
    <w:rsid w:val="000835CC"/>
    <w:rsid w:val="000856A0"/>
    <w:rsid w:val="00090C2B"/>
    <w:rsid w:val="000929BA"/>
    <w:rsid w:val="000A2CBC"/>
    <w:rsid w:val="000A7B8C"/>
    <w:rsid w:val="000B27D8"/>
    <w:rsid w:val="000C2198"/>
    <w:rsid w:val="000C2532"/>
    <w:rsid w:val="000E6A6B"/>
    <w:rsid w:val="000F1F41"/>
    <w:rsid w:val="000F4C68"/>
    <w:rsid w:val="001025DC"/>
    <w:rsid w:val="001041A9"/>
    <w:rsid w:val="00106094"/>
    <w:rsid w:val="001076D0"/>
    <w:rsid w:val="00114B22"/>
    <w:rsid w:val="00115FA0"/>
    <w:rsid w:val="001172E4"/>
    <w:rsid w:val="0013208E"/>
    <w:rsid w:val="0013671C"/>
    <w:rsid w:val="00147333"/>
    <w:rsid w:val="001521AF"/>
    <w:rsid w:val="001542E6"/>
    <w:rsid w:val="001645F9"/>
    <w:rsid w:val="00164B22"/>
    <w:rsid w:val="00166D42"/>
    <w:rsid w:val="00173919"/>
    <w:rsid w:val="0018379A"/>
    <w:rsid w:val="00183A3A"/>
    <w:rsid w:val="00184793"/>
    <w:rsid w:val="00184BAF"/>
    <w:rsid w:val="00184C9A"/>
    <w:rsid w:val="00185520"/>
    <w:rsid w:val="00195B5B"/>
    <w:rsid w:val="001978B4"/>
    <w:rsid w:val="001A3D2A"/>
    <w:rsid w:val="001A52C2"/>
    <w:rsid w:val="001A5DFE"/>
    <w:rsid w:val="001B03C4"/>
    <w:rsid w:val="001B694E"/>
    <w:rsid w:val="001C6A11"/>
    <w:rsid w:val="001D4D10"/>
    <w:rsid w:val="001D4E96"/>
    <w:rsid w:val="001D727A"/>
    <w:rsid w:val="001E0044"/>
    <w:rsid w:val="001E35D2"/>
    <w:rsid w:val="001F6F99"/>
    <w:rsid w:val="001F7E75"/>
    <w:rsid w:val="002049B3"/>
    <w:rsid w:val="00207369"/>
    <w:rsid w:val="00215700"/>
    <w:rsid w:val="0022408D"/>
    <w:rsid w:val="00233F27"/>
    <w:rsid w:val="00244B05"/>
    <w:rsid w:val="002503CA"/>
    <w:rsid w:val="00251C3B"/>
    <w:rsid w:val="00255D60"/>
    <w:rsid w:val="00255F80"/>
    <w:rsid w:val="002576A1"/>
    <w:rsid w:val="00262599"/>
    <w:rsid w:val="002629C6"/>
    <w:rsid w:val="00262D76"/>
    <w:rsid w:val="00266CFB"/>
    <w:rsid w:val="00281714"/>
    <w:rsid w:val="002823D8"/>
    <w:rsid w:val="00282567"/>
    <w:rsid w:val="00282DBF"/>
    <w:rsid w:val="00282FB5"/>
    <w:rsid w:val="002861C6"/>
    <w:rsid w:val="00287EB7"/>
    <w:rsid w:val="002946DB"/>
    <w:rsid w:val="002960DD"/>
    <w:rsid w:val="002A19D9"/>
    <w:rsid w:val="002A4A87"/>
    <w:rsid w:val="002A51B7"/>
    <w:rsid w:val="002A65E2"/>
    <w:rsid w:val="002A6E75"/>
    <w:rsid w:val="002A6EDB"/>
    <w:rsid w:val="002A7EA6"/>
    <w:rsid w:val="002B2A8E"/>
    <w:rsid w:val="002B413B"/>
    <w:rsid w:val="002B6771"/>
    <w:rsid w:val="002C23C3"/>
    <w:rsid w:val="002D31B9"/>
    <w:rsid w:val="002D3200"/>
    <w:rsid w:val="002E18B1"/>
    <w:rsid w:val="002E1C6C"/>
    <w:rsid w:val="002E5B2B"/>
    <w:rsid w:val="002E64D6"/>
    <w:rsid w:val="00304917"/>
    <w:rsid w:val="00306E22"/>
    <w:rsid w:val="00307133"/>
    <w:rsid w:val="00310D47"/>
    <w:rsid w:val="003232F6"/>
    <w:rsid w:val="00327655"/>
    <w:rsid w:val="003278E6"/>
    <w:rsid w:val="00331A28"/>
    <w:rsid w:val="00331E02"/>
    <w:rsid w:val="0034225D"/>
    <w:rsid w:val="003455BC"/>
    <w:rsid w:val="0034617D"/>
    <w:rsid w:val="00350088"/>
    <w:rsid w:val="003503B4"/>
    <w:rsid w:val="00352D7E"/>
    <w:rsid w:val="00353046"/>
    <w:rsid w:val="00354FB8"/>
    <w:rsid w:val="00360A44"/>
    <w:rsid w:val="00361598"/>
    <w:rsid w:val="00362A04"/>
    <w:rsid w:val="003657CC"/>
    <w:rsid w:val="003713E8"/>
    <w:rsid w:val="00373B39"/>
    <w:rsid w:val="00386720"/>
    <w:rsid w:val="0039221C"/>
    <w:rsid w:val="00392C9C"/>
    <w:rsid w:val="003932D0"/>
    <w:rsid w:val="003A14CA"/>
    <w:rsid w:val="003A5493"/>
    <w:rsid w:val="003A7581"/>
    <w:rsid w:val="003A7FBD"/>
    <w:rsid w:val="003B58A1"/>
    <w:rsid w:val="003B68D1"/>
    <w:rsid w:val="003B6CDE"/>
    <w:rsid w:val="003B6E7A"/>
    <w:rsid w:val="003C37B6"/>
    <w:rsid w:val="003C63E5"/>
    <w:rsid w:val="003D02DF"/>
    <w:rsid w:val="003D6408"/>
    <w:rsid w:val="003D75D1"/>
    <w:rsid w:val="003D7D24"/>
    <w:rsid w:val="003E47AD"/>
    <w:rsid w:val="003F135D"/>
    <w:rsid w:val="003F7095"/>
    <w:rsid w:val="003F72F2"/>
    <w:rsid w:val="004013FF"/>
    <w:rsid w:val="0040512A"/>
    <w:rsid w:val="00405642"/>
    <w:rsid w:val="00405DFC"/>
    <w:rsid w:val="004068BA"/>
    <w:rsid w:val="00414D83"/>
    <w:rsid w:val="00415D0F"/>
    <w:rsid w:val="0041651B"/>
    <w:rsid w:val="00417596"/>
    <w:rsid w:val="0043126E"/>
    <w:rsid w:val="00431628"/>
    <w:rsid w:val="004330AB"/>
    <w:rsid w:val="00434B9B"/>
    <w:rsid w:val="00437DD1"/>
    <w:rsid w:val="0044132D"/>
    <w:rsid w:val="00442D06"/>
    <w:rsid w:val="00452C1A"/>
    <w:rsid w:val="00456DE2"/>
    <w:rsid w:val="00460261"/>
    <w:rsid w:val="00471E18"/>
    <w:rsid w:val="00474D75"/>
    <w:rsid w:val="00477779"/>
    <w:rsid w:val="004900A3"/>
    <w:rsid w:val="00490D5D"/>
    <w:rsid w:val="00492453"/>
    <w:rsid w:val="00496864"/>
    <w:rsid w:val="00497DF5"/>
    <w:rsid w:val="004A4500"/>
    <w:rsid w:val="004A4AE8"/>
    <w:rsid w:val="004C09F0"/>
    <w:rsid w:val="004C2239"/>
    <w:rsid w:val="004C5C63"/>
    <w:rsid w:val="004D0512"/>
    <w:rsid w:val="004D3F38"/>
    <w:rsid w:val="004E05B6"/>
    <w:rsid w:val="004E27FD"/>
    <w:rsid w:val="004E2E7B"/>
    <w:rsid w:val="004E3E03"/>
    <w:rsid w:val="004E40B8"/>
    <w:rsid w:val="004E678E"/>
    <w:rsid w:val="004E738E"/>
    <w:rsid w:val="004E7C81"/>
    <w:rsid w:val="004F0D61"/>
    <w:rsid w:val="004F172C"/>
    <w:rsid w:val="004F3FC0"/>
    <w:rsid w:val="004F5F37"/>
    <w:rsid w:val="00500381"/>
    <w:rsid w:val="005007CB"/>
    <w:rsid w:val="00501118"/>
    <w:rsid w:val="00506D43"/>
    <w:rsid w:val="00507DC4"/>
    <w:rsid w:val="0052516D"/>
    <w:rsid w:val="00526D8B"/>
    <w:rsid w:val="00527A10"/>
    <w:rsid w:val="0053012B"/>
    <w:rsid w:val="00530C6C"/>
    <w:rsid w:val="0053317E"/>
    <w:rsid w:val="00533F3F"/>
    <w:rsid w:val="005360CA"/>
    <w:rsid w:val="005378ED"/>
    <w:rsid w:val="00543CF0"/>
    <w:rsid w:val="00544A04"/>
    <w:rsid w:val="005458A5"/>
    <w:rsid w:val="00551CF0"/>
    <w:rsid w:val="00552B1D"/>
    <w:rsid w:val="00555658"/>
    <w:rsid w:val="005608ED"/>
    <w:rsid w:val="005616E9"/>
    <w:rsid w:val="005643DB"/>
    <w:rsid w:val="00564A24"/>
    <w:rsid w:val="00565E35"/>
    <w:rsid w:val="00571EB4"/>
    <w:rsid w:val="00574E9F"/>
    <w:rsid w:val="00576D1B"/>
    <w:rsid w:val="00580F5C"/>
    <w:rsid w:val="005913A3"/>
    <w:rsid w:val="00597E64"/>
    <w:rsid w:val="005A58BE"/>
    <w:rsid w:val="005B288C"/>
    <w:rsid w:val="005B32C2"/>
    <w:rsid w:val="005B4A39"/>
    <w:rsid w:val="005B4CDA"/>
    <w:rsid w:val="005C32DC"/>
    <w:rsid w:val="005C4469"/>
    <w:rsid w:val="005D1411"/>
    <w:rsid w:val="005D54F6"/>
    <w:rsid w:val="005D7114"/>
    <w:rsid w:val="005E1834"/>
    <w:rsid w:val="005E360D"/>
    <w:rsid w:val="005E743E"/>
    <w:rsid w:val="005F18FB"/>
    <w:rsid w:val="005F4B44"/>
    <w:rsid w:val="00601CC4"/>
    <w:rsid w:val="006027A6"/>
    <w:rsid w:val="006124D4"/>
    <w:rsid w:val="0062014E"/>
    <w:rsid w:val="0062286C"/>
    <w:rsid w:val="00623B7D"/>
    <w:rsid w:val="00624657"/>
    <w:rsid w:val="00624AC6"/>
    <w:rsid w:val="00626B15"/>
    <w:rsid w:val="00632793"/>
    <w:rsid w:val="0063671C"/>
    <w:rsid w:val="00636F19"/>
    <w:rsid w:val="0064175E"/>
    <w:rsid w:val="0064211F"/>
    <w:rsid w:val="00644C2E"/>
    <w:rsid w:val="00652A7F"/>
    <w:rsid w:val="006539FD"/>
    <w:rsid w:val="00661556"/>
    <w:rsid w:val="00662384"/>
    <w:rsid w:val="00666478"/>
    <w:rsid w:val="00667DDC"/>
    <w:rsid w:val="00670EA3"/>
    <w:rsid w:val="0067147D"/>
    <w:rsid w:val="00674D75"/>
    <w:rsid w:val="006808D8"/>
    <w:rsid w:val="006865D6"/>
    <w:rsid w:val="0069149A"/>
    <w:rsid w:val="00691FB3"/>
    <w:rsid w:val="00696C1F"/>
    <w:rsid w:val="006A4913"/>
    <w:rsid w:val="006B2DFD"/>
    <w:rsid w:val="006B62CE"/>
    <w:rsid w:val="006B7323"/>
    <w:rsid w:val="006C2608"/>
    <w:rsid w:val="006C4FBF"/>
    <w:rsid w:val="006C5F43"/>
    <w:rsid w:val="006C6981"/>
    <w:rsid w:val="006D6310"/>
    <w:rsid w:val="006D710E"/>
    <w:rsid w:val="006E1868"/>
    <w:rsid w:val="006E2099"/>
    <w:rsid w:val="006F39F8"/>
    <w:rsid w:val="006F7761"/>
    <w:rsid w:val="00701217"/>
    <w:rsid w:val="00705D45"/>
    <w:rsid w:val="00706BA7"/>
    <w:rsid w:val="00712917"/>
    <w:rsid w:val="00713712"/>
    <w:rsid w:val="0072528F"/>
    <w:rsid w:val="00725F6A"/>
    <w:rsid w:val="007270A9"/>
    <w:rsid w:val="00730690"/>
    <w:rsid w:val="007312A1"/>
    <w:rsid w:val="007322F0"/>
    <w:rsid w:val="0073320F"/>
    <w:rsid w:val="00735D3A"/>
    <w:rsid w:val="00736E25"/>
    <w:rsid w:val="007420C1"/>
    <w:rsid w:val="00744B44"/>
    <w:rsid w:val="0074527F"/>
    <w:rsid w:val="00760F8D"/>
    <w:rsid w:val="00763AE0"/>
    <w:rsid w:val="00765CCF"/>
    <w:rsid w:val="00767EC7"/>
    <w:rsid w:val="00771F64"/>
    <w:rsid w:val="0077216F"/>
    <w:rsid w:val="00773599"/>
    <w:rsid w:val="00775C90"/>
    <w:rsid w:val="00775E5A"/>
    <w:rsid w:val="00781F28"/>
    <w:rsid w:val="00783B2D"/>
    <w:rsid w:val="00787CA8"/>
    <w:rsid w:val="00795685"/>
    <w:rsid w:val="00795F52"/>
    <w:rsid w:val="007A1AB1"/>
    <w:rsid w:val="007A5B40"/>
    <w:rsid w:val="007B3D43"/>
    <w:rsid w:val="007B4FE4"/>
    <w:rsid w:val="007C1C69"/>
    <w:rsid w:val="007C3052"/>
    <w:rsid w:val="007C667B"/>
    <w:rsid w:val="007C7F71"/>
    <w:rsid w:val="007D5300"/>
    <w:rsid w:val="007E1FD8"/>
    <w:rsid w:val="007E3448"/>
    <w:rsid w:val="007E3E29"/>
    <w:rsid w:val="007E7BB1"/>
    <w:rsid w:val="007F4B6A"/>
    <w:rsid w:val="007F70F2"/>
    <w:rsid w:val="007F7831"/>
    <w:rsid w:val="00801518"/>
    <w:rsid w:val="00803279"/>
    <w:rsid w:val="00804E3F"/>
    <w:rsid w:val="00807C87"/>
    <w:rsid w:val="00810FC9"/>
    <w:rsid w:val="00815327"/>
    <w:rsid w:val="00815BCC"/>
    <w:rsid w:val="00815E0F"/>
    <w:rsid w:val="00820A39"/>
    <w:rsid w:val="00826B4D"/>
    <w:rsid w:val="0084035D"/>
    <w:rsid w:val="00842BED"/>
    <w:rsid w:val="008435EB"/>
    <w:rsid w:val="00844C50"/>
    <w:rsid w:val="008477B8"/>
    <w:rsid w:val="008609B4"/>
    <w:rsid w:val="00860D5D"/>
    <w:rsid w:val="00862924"/>
    <w:rsid w:val="0086779B"/>
    <w:rsid w:val="00876B5D"/>
    <w:rsid w:val="008812EC"/>
    <w:rsid w:val="00897F2A"/>
    <w:rsid w:val="008A13CF"/>
    <w:rsid w:val="008A3D1F"/>
    <w:rsid w:val="008A5893"/>
    <w:rsid w:val="008B0646"/>
    <w:rsid w:val="008B1591"/>
    <w:rsid w:val="008B1916"/>
    <w:rsid w:val="008B4C5B"/>
    <w:rsid w:val="008C21BB"/>
    <w:rsid w:val="008D3985"/>
    <w:rsid w:val="008D3DDE"/>
    <w:rsid w:val="008D4D79"/>
    <w:rsid w:val="008D7724"/>
    <w:rsid w:val="008E0B9B"/>
    <w:rsid w:val="008E1783"/>
    <w:rsid w:val="008E4780"/>
    <w:rsid w:val="008E5937"/>
    <w:rsid w:val="008F1E7D"/>
    <w:rsid w:val="008F65D0"/>
    <w:rsid w:val="00901239"/>
    <w:rsid w:val="009040A7"/>
    <w:rsid w:val="00907320"/>
    <w:rsid w:val="00907A80"/>
    <w:rsid w:val="00907E2D"/>
    <w:rsid w:val="00914521"/>
    <w:rsid w:val="00921E57"/>
    <w:rsid w:val="00923EB2"/>
    <w:rsid w:val="00924A9C"/>
    <w:rsid w:val="00926DBC"/>
    <w:rsid w:val="00932009"/>
    <w:rsid w:val="00934481"/>
    <w:rsid w:val="00934673"/>
    <w:rsid w:val="0093613D"/>
    <w:rsid w:val="00941B09"/>
    <w:rsid w:val="0094235F"/>
    <w:rsid w:val="00952B0B"/>
    <w:rsid w:val="00955EC9"/>
    <w:rsid w:val="00961DC4"/>
    <w:rsid w:val="00961E01"/>
    <w:rsid w:val="009675AD"/>
    <w:rsid w:val="00967FB2"/>
    <w:rsid w:val="009736DA"/>
    <w:rsid w:val="009753FE"/>
    <w:rsid w:val="009768EE"/>
    <w:rsid w:val="0097694A"/>
    <w:rsid w:val="00984E06"/>
    <w:rsid w:val="00985A51"/>
    <w:rsid w:val="009876FB"/>
    <w:rsid w:val="00996462"/>
    <w:rsid w:val="009A65B1"/>
    <w:rsid w:val="009C117E"/>
    <w:rsid w:val="009C20D0"/>
    <w:rsid w:val="009C7FD9"/>
    <w:rsid w:val="009D1436"/>
    <w:rsid w:val="009D1DE8"/>
    <w:rsid w:val="009D2142"/>
    <w:rsid w:val="009D2AC4"/>
    <w:rsid w:val="009D404E"/>
    <w:rsid w:val="009E1FE5"/>
    <w:rsid w:val="009E250F"/>
    <w:rsid w:val="009E40F4"/>
    <w:rsid w:val="009E50C3"/>
    <w:rsid w:val="009E5235"/>
    <w:rsid w:val="009F02BA"/>
    <w:rsid w:val="009F6863"/>
    <w:rsid w:val="009F6B49"/>
    <w:rsid w:val="00A0050D"/>
    <w:rsid w:val="00A10BF4"/>
    <w:rsid w:val="00A11F4A"/>
    <w:rsid w:val="00A12074"/>
    <w:rsid w:val="00A126B0"/>
    <w:rsid w:val="00A142B3"/>
    <w:rsid w:val="00A205E2"/>
    <w:rsid w:val="00A21044"/>
    <w:rsid w:val="00A2325B"/>
    <w:rsid w:val="00A2431A"/>
    <w:rsid w:val="00A26D82"/>
    <w:rsid w:val="00A2782E"/>
    <w:rsid w:val="00A3573F"/>
    <w:rsid w:val="00A37D1F"/>
    <w:rsid w:val="00A41F93"/>
    <w:rsid w:val="00A44025"/>
    <w:rsid w:val="00A448FA"/>
    <w:rsid w:val="00A46BA4"/>
    <w:rsid w:val="00A46D60"/>
    <w:rsid w:val="00A66634"/>
    <w:rsid w:val="00A740A8"/>
    <w:rsid w:val="00A76E4C"/>
    <w:rsid w:val="00A77491"/>
    <w:rsid w:val="00A83F75"/>
    <w:rsid w:val="00A84406"/>
    <w:rsid w:val="00A84E58"/>
    <w:rsid w:val="00A90719"/>
    <w:rsid w:val="00A93DE5"/>
    <w:rsid w:val="00AA57F6"/>
    <w:rsid w:val="00AB0625"/>
    <w:rsid w:val="00AB1310"/>
    <w:rsid w:val="00AB2A85"/>
    <w:rsid w:val="00AB3C90"/>
    <w:rsid w:val="00AC3651"/>
    <w:rsid w:val="00AC4DE1"/>
    <w:rsid w:val="00AC672C"/>
    <w:rsid w:val="00AD37C9"/>
    <w:rsid w:val="00AD66F4"/>
    <w:rsid w:val="00AE493F"/>
    <w:rsid w:val="00AF54F0"/>
    <w:rsid w:val="00B01C14"/>
    <w:rsid w:val="00B02A69"/>
    <w:rsid w:val="00B02C2E"/>
    <w:rsid w:val="00B03001"/>
    <w:rsid w:val="00B03AB4"/>
    <w:rsid w:val="00B10C4A"/>
    <w:rsid w:val="00B11F8C"/>
    <w:rsid w:val="00B12235"/>
    <w:rsid w:val="00B156DE"/>
    <w:rsid w:val="00B2142B"/>
    <w:rsid w:val="00B2273C"/>
    <w:rsid w:val="00B23A99"/>
    <w:rsid w:val="00B30E40"/>
    <w:rsid w:val="00B323B5"/>
    <w:rsid w:val="00B41B79"/>
    <w:rsid w:val="00B41F6F"/>
    <w:rsid w:val="00B43C4B"/>
    <w:rsid w:val="00B47AEC"/>
    <w:rsid w:val="00B50700"/>
    <w:rsid w:val="00B50DB7"/>
    <w:rsid w:val="00B526C5"/>
    <w:rsid w:val="00B53B9A"/>
    <w:rsid w:val="00B612F0"/>
    <w:rsid w:val="00B61833"/>
    <w:rsid w:val="00B634BE"/>
    <w:rsid w:val="00B670CA"/>
    <w:rsid w:val="00B72578"/>
    <w:rsid w:val="00B7330A"/>
    <w:rsid w:val="00B759D3"/>
    <w:rsid w:val="00B76C32"/>
    <w:rsid w:val="00B84855"/>
    <w:rsid w:val="00B94554"/>
    <w:rsid w:val="00B945A9"/>
    <w:rsid w:val="00BA120C"/>
    <w:rsid w:val="00BA25FD"/>
    <w:rsid w:val="00BC4BC9"/>
    <w:rsid w:val="00BC76D2"/>
    <w:rsid w:val="00BC7C40"/>
    <w:rsid w:val="00BD2C60"/>
    <w:rsid w:val="00BE0161"/>
    <w:rsid w:val="00BE20E9"/>
    <w:rsid w:val="00BE6343"/>
    <w:rsid w:val="00BE7764"/>
    <w:rsid w:val="00BF1E9B"/>
    <w:rsid w:val="00BF744A"/>
    <w:rsid w:val="00C02B47"/>
    <w:rsid w:val="00C07596"/>
    <w:rsid w:val="00C13D24"/>
    <w:rsid w:val="00C17CCE"/>
    <w:rsid w:val="00C2319C"/>
    <w:rsid w:val="00C23C2F"/>
    <w:rsid w:val="00C24169"/>
    <w:rsid w:val="00C24F93"/>
    <w:rsid w:val="00C27BE1"/>
    <w:rsid w:val="00C30FC5"/>
    <w:rsid w:val="00C4309A"/>
    <w:rsid w:val="00C4479C"/>
    <w:rsid w:val="00C44F2A"/>
    <w:rsid w:val="00C47394"/>
    <w:rsid w:val="00C5040A"/>
    <w:rsid w:val="00C55735"/>
    <w:rsid w:val="00C60A17"/>
    <w:rsid w:val="00C63B2E"/>
    <w:rsid w:val="00C64827"/>
    <w:rsid w:val="00C702AE"/>
    <w:rsid w:val="00C706FB"/>
    <w:rsid w:val="00C74511"/>
    <w:rsid w:val="00C76C49"/>
    <w:rsid w:val="00C77988"/>
    <w:rsid w:val="00C803CA"/>
    <w:rsid w:val="00C80E7E"/>
    <w:rsid w:val="00C81630"/>
    <w:rsid w:val="00C82EF1"/>
    <w:rsid w:val="00C91952"/>
    <w:rsid w:val="00C93B01"/>
    <w:rsid w:val="00C965CF"/>
    <w:rsid w:val="00C96C10"/>
    <w:rsid w:val="00C97439"/>
    <w:rsid w:val="00CA68E2"/>
    <w:rsid w:val="00CC0B46"/>
    <w:rsid w:val="00CC1877"/>
    <w:rsid w:val="00CC650B"/>
    <w:rsid w:val="00CD2A13"/>
    <w:rsid w:val="00CD7A85"/>
    <w:rsid w:val="00CE0214"/>
    <w:rsid w:val="00CE3A31"/>
    <w:rsid w:val="00CE6C7E"/>
    <w:rsid w:val="00CE6E4F"/>
    <w:rsid w:val="00CF17E0"/>
    <w:rsid w:val="00CF2FF7"/>
    <w:rsid w:val="00CF3582"/>
    <w:rsid w:val="00CF4E72"/>
    <w:rsid w:val="00CF51ED"/>
    <w:rsid w:val="00D02B1E"/>
    <w:rsid w:val="00D12260"/>
    <w:rsid w:val="00D164E7"/>
    <w:rsid w:val="00D2422B"/>
    <w:rsid w:val="00D330E8"/>
    <w:rsid w:val="00D35ABC"/>
    <w:rsid w:val="00D442E3"/>
    <w:rsid w:val="00D44E68"/>
    <w:rsid w:val="00D47DD0"/>
    <w:rsid w:val="00D52856"/>
    <w:rsid w:val="00D54164"/>
    <w:rsid w:val="00D56777"/>
    <w:rsid w:val="00D61080"/>
    <w:rsid w:val="00D62E29"/>
    <w:rsid w:val="00D67F8D"/>
    <w:rsid w:val="00D70FE4"/>
    <w:rsid w:val="00D718D2"/>
    <w:rsid w:val="00D71E88"/>
    <w:rsid w:val="00D72E25"/>
    <w:rsid w:val="00D767F3"/>
    <w:rsid w:val="00D81AB3"/>
    <w:rsid w:val="00D8250E"/>
    <w:rsid w:val="00D82C41"/>
    <w:rsid w:val="00D9111C"/>
    <w:rsid w:val="00D91B0E"/>
    <w:rsid w:val="00D9215E"/>
    <w:rsid w:val="00D92A4C"/>
    <w:rsid w:val="00D93242"/>
    <w:rsid w:val="00D93534"/>
    <w:rsid w:val="00D96B59"/>
    <w:rsid w:val="00DB21EA"/>
    <w:rsid w:val="00DB4B2F"/>
    <w:rsid w:val="00DB5D52"/>
    <w:rsid w:val="00DB5E06"/>
    <w:rsid w:val="00DC0935"/>
    <w:rsid w:val="00DC0AC4"/>
    <w:rsid w:val="00DC1908"/>
    <w:rsid w:val="00DC5497"/>
    <w:rsid w:val="00DD0B73"/>
    <w:rsid w:val="00DD103A"/>
    <w:rsid w:val="00DD145F"/>
    <w:rsid w:val="00DD1F7E"/>
    <w:rsid w:val="00DD4A6C"/>
    <w:rsid w:val="00DD7134"/>
    <w:rsid w:val="00DD71EA"/>
    <w:rsid w:val="00DD782C"/>
    <w:rsid w:val="00DE0D0C"/>
    <w:rsid w:val="00DE35E8"/>
    <w:rsid w:val="00DE3FE8"/>
    <w:rsid w:val="00DE7F40"/>
    <w:rsid w:val="00E006E2"/>
    <w:rsid w:val="00E00C36"/>
    <w:rsid w:val="00E00CD7"/>
    <w:rsid w:val="00E026E6"/>
    <w:rsid w:val="00E03ADB"/>
    <w:rsid w:val="00E0749F"/>
    <w:rsid w:val="00E13891"/>
    <w:rsid w:val="00E13A67"/>
    <w:rsid w:val="00E14A7A"/>
    <w:rsid w:val="00E250DD"/>
    <w:rsid w:val="00E256D4"/>
    <w:rsid w:val="00E37D65"/>
    <w:rsid w:val="00E43D5E"/>
    <w:rsid w:val="00E46255"/>
    <w:rsid w:val="00E51281"/>
    <w:rsid w:val="00E51A8A"/>
    <w:rsid w:val="00E5412F"/>
    <w:rsid w:val="00E55818"/>
    <w:rsid w:val="00E572CF"/>
    <w:rsid w:val="00E61ED1"/>
    <w:rsid w:val="00E67AF8"/>
    <w:rsid w:val="00E7470E"/>
    <w:rsid w:val="00E74BFD"/>
    <w:rsid w:val="00E753AC"/>
    <w:rsid w:val="00E76659"/>
    <w:rsid w:val="00E77F14"/>
    <w:rsid w:val="00E815A3"/>
    <w:rsid w:val="00E8398D"/>
    <w:rsid w:val="00E84042"/>
    <w:rsid w:val="00E90F7E"/>
    <w:rsid w:val="00EA6A4C"/>
    <w:rsid w:val="00EB0B89"/>
    <w:rsid w:val="00EB126D"/>
    <w:rsid w:val="00EB6931"/>
    <w:rsid w:val="00EC3ABB"/>
    <w:rsid w:val="00EC6ABC"/>
    <w:rsid w:val="00EC6CA7"/>
    <w:rsid w:val="00ED6336"/>
    <w:rsid w:val="00EE4330"/>
    <w:rsid w:val="00EE58CE"/>
    <w:rsid w:val="00EF0FB6"/>
    <w:rsid w:val="00EF361A"/>
    <w:rsid w:val="00EF6645"/>
    <w:rsid w:val="00EF7F92"/>
    <w:rsid w:val="00F0001B"/>
    <w:rsid w:val="00F01B3E"/>
    <w:rsid w:val="00F02567"/>
    <w:rsid w:val="00F028DD"/>
    <w:rsid w:val="00F02B6C"/>
    <w:rsid w:val="00F0667C"/>
    <w:rsid w:val="00F10CFE"/>
    <w:rsid w:val="00F14E50"/>
    <w:rsid w:val="00F16850"/>
    <w:rsid w:val="00F172EC"/>
    <w:rsid w:val="00F2579A"/>
    <w:rsid w:val="00F264E5"/>
    <w:rsid w:val="00F2680D"/>
    <w:rsid w:val="00F30A52"/>
    <w:rsid w:val="00F33284"/>
    <w:rsid w:val="00F348D3"/>
    <w:rsid w:val="00F402F9"/>
    <w:rsid w:val="00F42506"/>
    <w:rsid w:val="00F42EC1"/>
    <w:rsid w:val="00F458A1"/>
    <w:rsid w:val="00F45F8A"/>
    <w:rsid w:val="00F4792A"/>
    <w:rsid w:val="00F51C68"/>
    <w:rsid w:val="00F5241D"/>
    <w:rsid w:val="00F748D9"/>
    <w:rsid w:val="00F754F3"/>
    <w:rsid w:val="00F775C5"/>
    <w:rsid w:val="00F815C2"/>
    <w:rsid w:val="00F87F0F"/>
    <w:rsid w:val="00FA74E1"/>
    <w:rsid w:val="00FB2A91"/>
    <w:rsid w:val="00FB65E4"/>
    <w:rsid w:val="00FB6873"/>
    <w:rsid w:val="00FB775C"/>
    <w:rsid w:val="00FD03E4"/>
    <w:rsid w:val="00FD0E19"/>
    <w:rsid w:val="00FD130E"/>
    <w:rsid w:val="00FD2C8D"/>
    <w:rsid w:val="00FE4249"/>
    <w:rsid w:val="00FE456A"/>
    <w:rsid w:val="00FE7FAA"/>
    <w:rsid w:val="00FF1061"/>
    <w:rsid w:val="00FF15CF"/>
    <w:rsid w:val="00FF272F"/>
    <w:rsid w:val="03DB00CF"/>
    <w:rsid w:val="0C433405"/>
    <w:rsid w:val="122449C2"/>
    <w:rsid w:val="16502966"/>
    <w:rsid w:val="22C14D31"/>
    <w:rsid w:val="26772EBD"/>
    <w:rsid w:val="2F9F7C0D"/>
    <w:rsid w:val="40F63569"/>
    <w:rsid w:val="4AEE10E6"/>
    <w:rsid w:val="4D1B576E"/>
    <w:rsid w:val="51DC6BCC"/>
    <w:rsid w:val="5B3052AD"/>
    <w:rsid w:val="5ECD0CB3"/>
    <w:rsid w:val="64B72DDB"/>
    <w:rsid w:val="67DD2D7C"/>
    <w:rsid w:val="7C5B52AF"/>
    <w:rsid w:val="7D3C673B"/>
    <w:rsid w:val="7F963CF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uiPriority="99"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qFormat="1"/>
    <w:lsdException w:name="Body Text Indent" w:qFormat="1"/>
    <w:lsdException w:name="Subtitle" w:qFormat="1"/>
    <w:lsdException w:name="Dat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F99"/>
    <w:pPr>
      <w:widowControl w:val="0"/>
      <w:spacing w:line="580" w:lineRule="exact"/>
      <w:jc w:val="both"/>
    </w:pPr>
    <w:rPr>
      <w:kern w:val="2"/>
      <w:sz w:val="21"/>
      <w:szCs w:val="24"/>
    </w:rPr>
  </w:style>
  <w:style w:type="paragraph" w:styleId="1">
    <w:name w:val="heading 1"/>
    <w:basedOn w:val="a"/>
    <w:next w:val="a"/>
    <w:link w:val="1Char"/>
    <w:qFormat/>
    <w:rsid w:val="001F6F99"/>
    <w:pPr>
      <w:keepNext/>
      <w:keepLines/>
      <w:spacing w:line="576" w:lineRule="auto"/>
      <w:outlineLvl w:val="0"/>
    </w:pPr>
    <w:rPr>
      <w:rFonts w:ascii="Calibri" w:hAnsi="Calibri"/>
      <w:b/>
      <w:kern w:val="44"/>
      <w:sz w:val="44"/>
    </w:rPr>
  </w:style>
  <w:style w:type="paragraph" w:styleId="2">
    <w:name w:val="heading 2"/>
    <w:basedOn w:val="a"/>
    <w:next w:val="a"/>
    <w:link w:val="2Char"/>
    <w:qFormat/>
    <w:rsid w:val="001F6F99"/>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1F6F9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F6F99"/>
    <w:rPr>
      <w:rFonts w:ascii="Calibri" w:eastAsia="宋体" w:hAnsi="Calibri" w:cs="Times New Roman"/>
      <w:b/>
      <w:kern w:val="44"/>
      <w:sz w:val="44"/>
      <w:szCs w:val="24"/>
    </w:rPr>
  </w:style>
  <w:style w:type="character" w:customStyle="1" w:styleId="2Char">
    <w:name w:val="标题 2 Char"/>
    <w:basedOn w:val="a0"/>
    <w:link w:val="2"/>
    <w:semiHidden/>
    <w:rsid w:val="001F6F99"/>
    <w:rPr>
      <w:rFonts w:ascii="Cambria" w:eastAsia="宋体" w:hAnsi="Cambria" w:cs="Times New Roman"/>
      <w:b/>
      <w:bCs/>
      <w:kern w:val="2"/>
      <w:sz w:val="32"/>
      <w:szCs w:val="32"/>
    </w:rPr>
  </w:style>
  <w:style w:type="character" w:customStyle="1" w:styleId="3Char">
    <w:name w:val="标题 3 Char"/>
    <w:basedOn w:val="a0"/>
    <w:link w:val="3"/>
    <w:semiHidden/>
    <w:rsid w:val="001F6F99"/>
    <w:rPr>
      <w:b/>
      <w:bCs/>
      <w:kern w:val="2"/>
      <w:sz w:val="32"/>
      <w:szCs w:val="32"/>
    </w:rPr>
  </w:style>
  <w:style w:type="paragraph" w:styleId="a3">
    <w:name w:val="Normal Indent"/>
    <w:basedOn w:val="a"/>
    <w:qFormat/>
    <w:rsid w:val="001F6F99"/>
    <w:pPr>
      <w:ind w:firstLineChars="200" w:firstLine="420"/>
    </w:pPr>
    <w:rPr>
      <w:szCs w:val="21"/>
    </w:rPr>
  </w:style>
  <w:style w:type="paragraph" w:styleId="a4">
    <w:name w:val="Body Text"/>
    <w:basedOn w:val="a"/>
    <w:link w:val="Char"/>
    <w:qFormat/>
    <w:rsid w:val="001F6F99"/>
    <w:pPr>
      <w:jc w:val="center"/>
    </w:pPr>
    <w:rPr>
      <w:rFonts w:eastAsia="黑体"/>
      <w:sz w:val="36"/>
      <w:szCs w:val="20"/>
    </w:rPr>
  </w:style>
  <w:style w:type="character" w:customStyle="1" w:styleId="Char">
    <w:name w:val="正文文本 Char"/>
    <w:basedOn w:val="a0"/>
    <w:link w:val="a4"/>
    <w:qFormat/>
    <w:rsid w:val="001F6F99"/>
    <w:rPr>
      <w:rFonts w:eastAsia="黑体"/>
      <w:kern w:val="2"/>
      <w:sz w:val="36"/>
    </w:rPr>
  </w:style>
  <w:style w:type="paragraph" w:styleId="a5">
    <w:name w:val="Body Text Indent"/>
    <w:basedOn w:val="a"/>
    <w:link w:val="Char0"/>
    <w:qFormat/>
    <w:rsid w:val="001F6F99"/>
    <w:pPr>
      <w:spacing w:after="120"/>
      <w:ind w:leftChars="200" w:left="420"/>
    </w:pPr>
  </w:style>
  <w:style w:type="character" w:customStyle="1" w:styleId="Char0">
    <w:name w:val="正文文本缩进 Char"/>
    <w:basedOn w:val="a0"/>
    <w:link w:val="a5"/>
    <w:rsid w:val="001F6F99"/>
    <w:rPr>
      <w:kern w:val="2"/>
      <w:sz w:val="21"/>
      <w:szCs w:val="24"/>
    </w:rPr>
  </w:style>
  <w:style w:type="paragraph" w:styleId="a6">
    <w:name w:val="Plain Text"/>
    <w:basedOn w:val="a"/>
    <w:link w:val="Char1"/>
    <w:qFormat/>
    <w:rsid w:val="001F6F99"/>
    <w:rPr>
      <w:rFonts w:ascii="宋体" w:hAnsi="Courier New"/>
    </w:rPr>
  </w:style>
  <w:style w:type="character" w:customStyle="1" w:styleId="Char1">
    <w:name w:val="纯文本 Char"/>
    <w:basedOn w:val="a0"/>
    <w:link w:val="a6"/>
    <w:rsid w:val="001F6F99"/>
    <w:rPr>
      <w:rFonts w:ascii="宋体" w:hAnsi="Courier New"/>
      <w:kern w:val="2"/>
      <w:sz w:val="21"/>
      <w:szCs w:val="24"/>
    </w:rPr>
  </w:style>
  <w:style w:type="paragraph" w:styleId="a7">
    <w:name w:val="Date"/>
    <w:basedOn w:val="a"/>
    <w:next w:val="a"/>
    <w:link w:val="Char2"/>
    <w:qFormat/>
    <w:rsid w:val="001F6F99"/>
    <w:pPr>
      <w:ind w:leftChars="2500" w:left="100"/>
    </w:pPr>
  </w:style>
  <w:style w:type="character" w:customStyle="1" w:styleId="Char2">
    <w:name w:val="日期 Char"/>
    <w:basedOn w:val="a0"/>
    <w:link w:val="a7"/>
    <w:rsid w:val="001F6F99"/>
    <w:rPr>
      <w:kern w:val="2"/>
      <w:sz w:val="21"/>
      <w:szCs w:val="24"/>
    </w:rPr>
  </w:style>
  <w:style w:type="paragraph" w:styleId="20">
    <w:name w:val="Body Text Indent 2"/>
    <w:basedOn w:val="a"/>
    <w:link w:val="2Char0"/>
    <w:rsid w:val="001F6F99"/>
    <w:pPr>
      <w:spacing w:after="120" w:line="480" w:lineRule="auto"/>
      <w:ind w:leftChars="200" w:left="420"/>
    </w:pPr>
  </w:style>
  <w:style w:type="character" w:customStyle="1" w:styleId="2Char0">
    <w:name w:val="正文文本缩进 2 Char"/>
    <w:basedOn w:val="a0"/>
    <w:link w:val="20"/>
    <w:rsid w:val="001F6F99"/>
    <w:rPr>
      <w:kern w:val="2"/>
      <w:sz w:val="21"/>
      <w:szCs w:val="24"/>
    </w:rPr>
  </w:style>
  <w:style w:type="paragraph" w:styleId="a8">
    <w:name w:val="Balloon Text"/>
    <w:basedOn w:val="a"/>
    <w:link w:val="Char3"/>
    <w:rsid w:val="001F6F99"/>
    <w:rPr>
      <w:sz w:val="18"/>
      <w:szCs w:val="18"/>
    </w:rPr>
  </w:style>
  <w:style w:type="character" w:customStyle="1" w:styleId="Char3">
    <w:name w:val="批注框文本 Char"/>
    <w:basedOn w:val="a0"/>
    <w:link w:val="a8"/>
    <w:rsid w:val="001F6F99"/>
    <w:rPr>
      <w:kern w:val="2"/>
      <w:sz w:val="18"/>
      <w:szCs w:val="18"/>
    </w:rPr>
  </w:style>
  <w:style w:type="paragraph" w:styleId="a9">
    <w:name w:val="footer"/>
    <w:basedOn w:val="a"/>
    <w:link w:val="Char4"/>
    <w:qFormat/>
    <w:rsid w:val="001F6F99"/>
    <w:pPr>
      <w:tabs>
        <w:tab w:val="center" w:pos="4153"/>
        <w:tab w:val="right" w:pos="8306"/>
      </w:tabs>
      <w:snapToGrid w:val="0"/>
      <w:jc w:val="left"/>
    </w:pPr>
    <w:rPr>
      <w:sz w:val="18"/>
      <w:szCs w:val="18"/>
    </w:rPr>
  </w:style>
  <w:style w:type="character" w:customStyle="1" w:styleId="Char4">
    <w:name w:val="页脚 Char"/>
    <w:basedOn w:val="a0"/>
    <w:link w:val="a9"/>
    <w:uiPriority w:val="99"/>
    <w:qFormat/>
    <w:rsid w:val="001F6F99"/>
    <w:rPr>
      <w:kern w:val="2"/>
      <w:sz w:val="18"/>
      <w:szCs w:val="18"/>
    </w:rPr>
  </w:style>
  <w:style w:type="paragraph" w:styleId="aa">
    <w:name w:val="header"/>
    <w:basedOn w:val="a"/>
    <w:link w:val="Char5"/>
    <w:qFormat/>
    <w:rsid w:val="001F6F99"/>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F6F99"/>
    <w:rPr>
      <w:kern w:val="2"/>
      <w:sz w:val="18"/>
      <w:szCs w:val="18"/>
    </w:rPr>
  </w:style>
  <w:style w:type="paragraph" w:styleId="ab">
    <w:name w:val="footnote text"/>
    <w:basedOn w:val="a"/>
    <w:link w:val="Char6"/>
    <w:uiPriority w:val="99"/>
    <w:qFormat/>
    <w:rsid w:val="001F6F99"/>
    <w:pPr>
      <w:snapToGrid w:val="0"/>
      <w:jc w:val="left"/>
    </w:pPr>
    <w:rPr>
      <w:sz w:val="18"/>
      <w:szCs w:val="18"/>
    </w:rPr>
  </w:style>
  <w:style w:type="character" w:customStyle="1" w:styleId="Char6">
    <w:name w:val="脚注文本 Char"/>
    <w:basedOn w:val="a0"/>
    <w:link w:val="ab"/>
    <w:uiPriority w:val="99"/>
    <w:rsid w:val="001F6F99"/>
    <w:rPr>
      <w:kern w:val="2"/>
      <w:sz w:val="18"/>
      <w:szCs w:val="18"/>
    </w:rPr>
  </w:style>
  <w:style w:type="paragraph" w:styleId="ac">
    <w:name w:val="Normal (Web)"/>
    <w:basedOn w:val="a"/>
    <w:qFormat/>
    <w:rsid w:val="001F6F99"/>
    <w:pPr>
      <w:spacing w:beforeAutospacing="1" w:afterAutospacing="1"/>
      <w:jc w:val="left"/>
    </w:pPr>
    <w:rPr>
      <w:rFonts w:ascii="Calibri" w:hAnsi="Calibri"/>
      <w:kern w:val="0"/>
      <w:sz w:val="24"/>
    </w:rPr>
  </w:style>
  <w:style w:type="paragraph" w:styleId="ad">
    <w:name w:val="Body Text First Indent"/>
    <w:basedOn w:val="a4"/>
    <w:link w:val="Char7"/>
    <w:rsid w:val="001F6F99"/>
    <w:pPr>
      <w:spacing w:after="120"/>
      <w:ind w:firstLineChars="100" w:firstLine="420"/>
      <w:jc w:val="both"/>
    </w:pPr>
    <w:rPr>
      <w:rFonts w:eastAsia="宋体"/>
      <w:sz w:val="21"/>
      <w:szCs w:val="24"/>
    </w:rPr>
  </w:style>
  <w:style w:type="character" w:customStyle="1" w:styleId="Char7">
    <w:name w:val="正文首行缩进 Char"/>
    <w:basedOn w:val="Char"/>
    <w:link w:val="ad"/>
    <w:rsid w:val="001F6F99"/>
    <w:rPr>
      <w:sz w:val="21"/>
      <w:szCs w:val="24"/>
    </w:rPr>
  </w:style>
  <w:style w:type="paragraph" w:styleId="21">
    <w:name w:val="Body Text First Indent 2"/>
    <w:basedOn w:val="a5"/>
    <w:next w:val="ad"/>
    <w:link w:val="2Char1"/>
    <w:unhideWhenUsed/>
    <w:qFormat/>
    <w:rsid w:val="001F6F99"/>
    <w:pPr>
      <w:ind w:firstLineChars="200" w:firstLine="420"/>
    </w:pPr>
    <w:rPr>
      <w:rFonts w:ascii="Calibri" w:hAnsi="Calibri"/>
      <w:szCs w:val="22"/>
    </w:rPr>
  </w:style>
  <w:style w:type="character" w:customStyle="1" w:styleId="2Char1">
    <w:name w:val="正文首行缩进 2 Char"/>
    <w:basedOn w:val="Char0"/>
    <w:link w:val="21"/>
    <w:uiPriority w:val="99"/>
    <w:rsid w:val="001F6F99"/>
    <w:rPr>
      <w:rFonts w:ascii="Calibri" w:hAnsi="Calibri"/>
      <w:szCs w:val="22"/>
    </w:rPr>
  </w:style>
  <w:style w:type="character" w:styleId="ae">
    <w:name w:val="Strong"/>
    <w:basedOn w:val="a0"/>
    <w:qFormat/>
    <w:rsid w:val="001F6F99"/>
    <w:rPr>
      <w:b/>
      <w:bCs/>
    </w:rPr>
  </w:style>
  <w:style w:type="character" w:styleId="af">
    <w:name w:val="Hyperlink"/>
    <w:basedOn w:val="a0"/>
    <w:rsid w:val="001F6F99"/>
    <w:rPr>
      <w:color w:val="0000FF"/>
      <w:u w:val="single"/>
    </w:rPr>
  </w:style>
  <w:style w:type="character" w:customStyle="1" w:styleId="Char10">
    <w:name w:val="正文文本缩进 Char1"/>
    <w:basedOn w:val="a0"/>
    <w:link w:val="a5"/>
    <w:rsid w:val="001F6F99"/>
    <w:rPr>
      <w:kern w:val="2"/>
      <w:sz w:val="21"/>
      <w:szCs w:val="24"/>
    </w:rPr>
  </w:style>
  <w:style w:type="paragraph" w:customStyle="1" w:styleId="Heading2">
    <w:name w:val="Heading 2"/>
    <w:basedOn w:val="a"/>
    <w:uiPriority w:val="1"/>
    <w:qFormat/>
    <w:rsid w:val="001F6F99"/>
    <w:pPr>
      <w:jc w:val="left"/>
      <w:outlineLvl w:val="2"/>
    </w:pPr>
    <w:rPr>
      <w:rFonts w:ascii="宋体" w:hAnsi="宋体"/>
      <w:kern w:val="0"/>
      <w:sz w:val="31"/>
      <w:szCs w:val="31"/>
      <w:lang w:eastAsia="en-US"/>
    </w:rPr>
  </w:style>
  <w:style w:type="paragraph" w:customStyle="1" w:styleId="Heading1">
    <w:name w:val="Heading 1"/>
    <w:basedOn w:val="a"/>
    <w:uiPriority w:val="1"/>
    <w:qFormat/>
    <w:rsid w:val="001F6F99"/>
    <w:pPr>
      <w:spacing w:before="38"/>
      <w:ind w:left="118"/>
      <w:jc w:val="left"/>
      <w:outlineLvl w:val="1"/>
    </w:pPr>
    <w:rPr>
      <w:rFonts w:ascii="宋体" w:hAnsi="宋体"/>
      <w:kern w:val="0"/>
      <w:sz w:val="32"/>
      <w:szCs w:val="32"/>
      <w:lang w:eastAsia="en-US"/>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unhideWhenUsed/>
    <w:qFormat/>
    <w:locked/>
    <w:rsid w:val="001F6F99"/>
    <w:rPr>
      <w:rFonts w:ascii="PMingLiU" w:eastAsia="PMingLiU"/>
      <w:sz w:val="30"/>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unhideWhenUsed/>
    <w:qFormat/>
    <w:rsid w:val="001F6F99"/>
    <w:pPr>
      <w:shd w:val="clear" w:color="auto" w:fill="FFFFFF"/>
      <w:spacing w:before="560" w:after="280" w:line="300" w:lineRule="exact"/>
    </w:pPr>
    <w:rPr>
      <w:rFonts w:ascii="PMingLiU" w:eastAsia="PMingLiU" w:hint="eastAsia"/>
      <w:kern w:val="0"/>
      <w:sz w:val="30"/>
      <w:szCs w:val="20"/>
    </w:rPr>
  </w:style>
  <w:style w:type="character" w:customStyle="1" w:styleId="af0">
    <w:name w:val="正文文本_"/>
    <w:basedOn w:val="a0"/>
    <w:link w:val="10"/>
    <w:qFormat/>
    <w:rsid w:val="001F6F99"/>
    <w:rPr>
      <w:rFonts w:ascii="Arial Unicode MS" w:eastAsia="Arial Unicode MS" w:hAnsi="Arial Unicode MS" w:cs="Arial Unicode MS"/>
      <w:sz w:val="30"/>
      <w:szCs w:val="30"/>
      <w:shd w:val="clear" w:color="auto" w:fill="FFFFFF"/>
    </w:rPr>
  </w:style>
  <w:style w:type="paragraph" w:customStyle="1" w:styleId="10">
    <w:name w:val="正文文本1"/>
    <w:basedOn w:val="a"/>
    <w:link w:val="af0"/>
    <w:qFormat/>
    <w:rsid w:val="001F6F99"/>
    <w:pPr>
      <w:shd w:val="clear" w:color="auto" w:fill="FFFFFF"/>
      <w:spacing w:line="619" w:lineRule="exact"/>
      <w:ind w:hanging="1100"/>
      <w:jc w:val="left"/>
    </w:pPr>
    <w:rPr>
      <w:rFonts w:ascii="Arial Unicode MS" w:eastAsia="Arial Unicode MS" w:hAnsi="Arial Unicode MS" w:cs="Arial Unicode MS"/>
      <w:kern w:val="0"/>
      <w:sz w:val="30"/>
      <w:szCs w:val="30"/>
    </w:rPr>
  </w:style>
  <w:style w:type="character" w:customStyle="1" w:styleId="17pt">
    <w:name w:val="正文文本 + 17 pt"/>
    <w:basedOn w:val="af0"/>
    <w:qFormat/>
    <w:rsid w:val="001F6F99"/>
    <w:rPr>
      <w:color w:val="000000"/>
      <w:spacing w:val="0"/>
      <w:w w:val="80"/>
      <w:position w:val="0"/>
      <w:sz w:val="34"/>
      <w:szCs w:val="34"/>
      <w:lang w:val="zh-CN"/>
    </w:rPr>
  </w:style>
  <w:style w:type="character" w:customStyle="1" w:styleId="17pt1">
    <w:name w:val="正文文本 + 17 pt1"/>
    <w:basedOn w:val="af0"/>
    <w:qFormat/>
    <w:rsid w:val="001F6F99"/>
    <w:rPr>
      <w:color w:val="000000"/>
      <w:spacing w:val="0"/>
      <w:w w:val="80"/>
      <w:position w:val="0"/>
      <w:sz w:val="34"/>
      <w:szCs w:val="34"/>
      <w:lang w:val="zh-CN"/>
    </w:rPr>
  </w:style>
  <w:style w:type="character" w:customStyle="1" w:styleId="4">
    <w:name w:val="正文文本 (4)_"/>
    <w:basedOn w:val="a0"/>
    <w:link w:val="40"/>
    <w:rsid w:val="001F6F99"/>
    <w:rPr>
      <w:rFonts w:ascii="Arial Unicode MS" w:eastAsia="Arial Unicode MS" w:hAnsi="Arial Unicode MS" w:cs="Arial Unicode MS"/>
      <w:sz w:val="30"/>
      <w:szCs w:val="30"/>
      <w:shd w:val="clear" w:color="auto" w:fill="FFFFFF"/>
    </w:rPr>
  </w:style>
  <w:style w:type="paragraph" w:customStyle="1" w:styleId="40">
    <w:name w:val="正文文本 (4)"/>
    <w:basedOn w:val="a"/>
    <w:link w:val="4"/>
    <w:rsid w:val="001F6F99"/>
    <w:pPr>
      <w:shd w:val="clear" w:color="auto" w:fill="FFFFFF"/>
      <w:spacing w:line="619" w:lineRule="exact"/>
      <w:jc w:val="distribute"/>
    </w:pPr>
    <w:rPr>
      <w:rFonts w:ascii="Arial Unicode MS" w:eastAsia="Arial Unicode MS" w:hAnsi="Arial Unicode MS" w:cs="Arial Unicode MS"/>
      <w:kern w:val="0"/>
      <w:sz w:val="30"/>
      <w:szCs w:val="30"/>
    </w:rPr>
  </w:style>
  <w:style w:type="character" w:customStyle="1" w:styleId="80">
    <w:name w:val="正文文本 + 缩放 80%"/>
    <w:basedOn w:val="af0"/>
    <w:qFormat/>
    <w:rsid w:val="001F6F99"/>
    <w:rPr>
      <w:color w:val="000000"/>
      <w:spacing w:val="0"/>
      <w:w w:val="80"/>
      <w:position w:val="0"/>
      <w:lang w:val="zh-CN"/>
    </w:rPr>
  </w:style>
  <w:style w:type="character" w:customStyle="1" w:styleId="9">
    <w:name w:val="正文文本 (9)_"/>
    <w:basedOn w:val="a0"/>
    <w:link w:val="90"/>
    <w:qFormat/>
    <w:rsid w:val="001F6F99"/>
    <w:rPr>
      <w:rFonts w:ascii="Arial Unicode MS" w:eastAsia="Arial Unicode MS" w:hAnsi="Arial Unicode MS" w:cs="Arial Unicode MS"/>
      <w:spacing w:val="20"/>
      <w:w w:val="80"/>
      <w:sz w:val="30"/>
      <w:szCs w:val="30"/>
      <w:shd w:val="clear" w:color="auto" w:fill="FFFFFF"/>
    </w:rPr>
  </w:style>
  <w:style w:type="paragraph" w:customStyle="1" w:styleId="90">
    <w:name w:val="正文文本 (9)"/>
    <w:basedOn w:val="a"/>
    <w:link w:val="9"/>
    <w:rsid w:val="001F6F99"/>
    <w:pPr>
      <w:shd w:val="clear" w:color="auto" w:fill="FFFFFF"/>
      <w:spacing w:line="0" w:lineRule="atLeast"/>
      <w:jc w:val="left"/>
    </w:pPr>
    <w:rPr>
      <w:rFonts w:ascii="Arial Unicode MS" w:eastAsia="Arial Unicode MS" w:hAnsi="Arial Unicode MS" w:cs="Arial Unicode MS"/>
      <w:spacing w:val="20"/>
      <w:w w:val="80"/>
      <w:kern w:val="0"/>
      <w:sz w:val="30"/>
      <w:szCs w:val="30"/>
    </w:rPr>
  </w:style>
  <w:style w:type="character" w:customStyle="1" w:styleId="22">
    <w:name w:val="标题 #2_"/>
    <w:basedOn w:val="a0"/>
    <w:link w:val="23"/>
    <w:qFormat/>
    <w:rsid w:val="001F6F99"/>
    <w:rPr>
      <w:rFonts w:ascii="Arial Unicode MS" w:eastAsia="Arial Unicode MS" w:hAnsi="Arial Unicode MS" w:cs="Arial Unicode MS"/>
      <w:sz w:val="36"/>
      <w:szCs w:val="36"/>
      <w:shd w:val="clear" w:color="auto" w:fill="FFFFFF"/>
    </w:rPr>
  </w:style>
  <w:style w:type="paragraph" w:customStyle="1" w:styleId="23">
    <w:name w:val="标题 #2"/>
    <w:basedOn w:val="a"/>
    <w:link w:val="22"/>
    <w:qFormat/>
    <w:rsid w:val="001F6F99"/>
    <w:pPr>
      <w:shd w:val="clear" w:color="auto" w:fill="FFFFFF"/>
      <w:spacing w:after="420" w:line="0" w:lineRule="atLeast"/>
      <w:jc w:val="center"/>
      <w:outlineLvl w:val="1"/>
    </w:pPr>
    <w:rPr>
      <w:rFonts w:ascii="Arial Unicode MS" w:eastAsia="Arial Unicode MS" w:hAnsi="Arial Unicode MS" w:cs="Arial Unicode MS"/>
      <w:kern w:val="0"/>
      <w:sz w:val="36"/>
      <w:szCs w:val="36"/>
    </w:rPr>
  </w:style>
  <w:style w:type="character" w:customStyle="1" w:styleId="13">
    <w:name w:val="正文文本 (13)_"/>
    <w:basedOn w:val="a0"/>
    <w:link w:val="130"/>
    <w:qFormat/>
    <w:rsid w:val="001F6F99"/>
    <w:rPr>
      <w:rFonts w:ascii="Arial Unicode MS" w:eastAsia="Arial Unicode MS" w:hAnsi="Arial Unicode MS" w:cs="Arial Unicode MS"/>
      <w:sz w:val="28"/>
      <w:szCs w:val="28"/>
      <w:shd w:val="clear" w:color="auto" w:fill="FFFFFF"/>
    </w:rPr>
  </w:style>
  <w:style w:type="paragraph" w:customStyle="1" w:styleId="130">
    <w:name w:val="正文文本 (13)"/>
    <w:basedOn w:val="a"/>
    <w:link w:val="13"/>
    <w:qFormat/>
    <w:rsid w:val="001F6F99"/>
    <w:pPr>
      <w:shd w:val="clear" w:color="auto" w:fill="FFFFFF"/>
      <w:spacing w:after="360" w:line="0" w:lineRule="atLeast"/>
      <w:jc w:val="left"/>
    </w:pPr>
    <w:rPr>
      <w:rFonts w:ascii="Arial Unicode MS" w:eastAsia="Arial Unicode MS" w:hAnsi="Arial Unicode MS" w:cs="Arial Unicode MS"/>
      <w:kern w:val="0"/>
      <w:sz w:val="28"/>
      <w:szCs w:val="28"/>
    </w:rPr>
  </w:style>
  <w:style w:type="character" w:customStyle="1" w:styleId="11">
    <w:name w:val="标题 #1_"/>
    <w:basedOn w:val="a0"/>
    <w:link w:val="12"/>
    <w:qFormat/>
    <w:rsid w:val="001F6F99"/>
    <w:rPr>
      <w:rFonts w:ascii="Arial Unicode MS" w:eastAsia="Arial Unicode MS" w:hAnsi="Arial Unicode MS" w:cs="Arial Unicode MS"/>
      <w:sz w:val="46"/>
      <w:szCs w:val="46"/>
      <w:shd w:val="clear" w:color="auto" w:fill="FFFFFF"/>
    </w:rPr>
  </w:style>
  <w:style w:type="paragraph" w:customStyle="1" w:styleId="12">
    <w:name w:val="标题 #1"/>
    <w:basedOn w:val="a"/>
    <w:link w:val="11"/>
    <w:qFormat/>
    <w:rsid w:val="001F6F99"/>
    <w:pPr>
      <w:shd w:val="clear" w:color="auto" w:fill="FFFFFF"/>
      <w:spacing w:before="360" w:after="1020" w:line="946" w:lineRule="exact"/>
      <w:jc w:val="center"/>
      <w:outlineLvl w:val="0"/>
    </w:pPr>
    <w:rPr>
      <w:rFonts w:ascii="Arial Unicode MS" w:eastAsia="Arial Unicode MS" w:hAnsi="Arial Unicode MS" w:cs="Arial Unicode MS"/>
      <w:kern w:val="0"/>
      <w:sz w:val="46"/>
      <w:szCs w:val="46"/>
    </w:rPr>
  </w:style>
  <w:style w:type="character" w:customStyle="1" w:styleId="90pt1">
    <w:name w:val="正文文本 (9) + 间距 0 pt1"/>
    <w:basedOn w:val="9"/>
    <w:rsid w:val="001F6F99"/>
    <w:rPr>
      <w:color w:val="000000"/>
      <w:spacing w:val="0"/>
      <w:w w:val="100"/>
      <w:position w:val="0"/>
      <w:lang w:val="zh-CN"/>
    </w:rPr>
  </w:style>
  <w:style w:type="character" w:customStyle="1" w:styleId="9100">
    <w:name w:val="正文文本 (9) + 缩放 100%"/>
    <w:basedOn w:val="9"/>
    <w:qFormat/>
    <w:rsid w:val="001F6F99"/>
    <w:rPr>
      <w:color w:val="000000"/>
      <w:w w:val="100"/>
      <w:position w:val="0"/>
      <w:lang w:val="zh-CN"/>
    </w:rPr>
  </w:style>
  <w:style w:type="character" w:customStyle="1" w:styleId="font11">
    <w:name w:val="font11"/>
    <w:basedOn w:val="a0"/>
    <w:qFormat/>
    <w:rsid w:val="001F6F99"/>
    <w:rPr>
      <w:rFonts w:ascii="仿宋_GB2312" w:eastAsia="仿宋_GB2312" w:cs="仿宋_GB2312" w:hint="eastAsia"/>
      <w:color w:val="000000"/>
      <w:sz w:val="32"/>
      <w:szCs w:val="32"/>
      <w:u w:val="none"/>
    </w:rPr>
  </w:style>
  <w:style w:type="character" w:customStyle="1" w:styleId="font41">
    <w:name w:val="font41"/>
    <w:basedOn w:val="a0"/>
    <w:qFormat/>
    <w:rsid w:val="001F6F99"/>
    <w:rPr>
      <w:rFonts w:ascii="宋体" w:eastAsia="宋体" w:hAnsi="宋体" w:cs="宋体" w:hint="eastAsia"/>
      <w:color w:val="000000"/>
      <w:sz w:val="32"/>
      <w:szCs w:val="32"/>
      <w:u w:val="none"/>
    </w:rPr>
  </w:style>
  <w:style w:type="paragraph" w:styleId="af1">
    <w:name w:val="List Paragraph"/>
    <w:basedOn w:val="a"/>
    <w:uiPriority w:val="34"/>
    <w:qFormat/>
    <w:rsid w:val="001F6F99"/>
    <w:pPr>
      <w:ind w:firstLineChars="200" w:firstLine="420"/>
    </w:pPr>
    <w:rPr>
      <w:rFonts w:ascii="Calibri" w:hAnsi="Calibri"/>
      <w:szCs w:val="22"/>
    </w:rPr>
  </w:style>
  <w:style w:type="paragraph" w:customStyle="1" w:styleId="paragraphtext-align-type-centerpap-line-28ptpap-line-rule-exactpap-spacing-before-0ptpap-spacing-after-0pt">
    <w:name w:val="paragraph text-align-type-center pap-line-28pt pap-line-rule-exact pap-spacing-before-0pt pap-spacing-after-0pt"/>
    <w:basedOn w:val="a"/>
    <w:rsid w:val="001F6F99"/>
    <w:pPr>
      <w:widowControl/>
      <w:spacing w:before="100" w:beforeAutospacing="1" w:after="100" w:afterAutospacing="1"/>
      <w:jc w:val="left"/>
    </w:pPr>
    <w:rPr>
      <w:rFonts w:ascii="宋体" w:hAnsi="宋体" w:cs="宋体"/>
      <w:kern w:val="0"/>
      <w:sz w:val="24"/>
    </w:rPr>
  </w:style>
  <w:style w:type="paragraph" w:customStyle="1" w:styleId="paragraphtext-align-type-justifypap-line-28ptpap-line-rule-exactpap-spacing-before-0ptpap-spacing-after-0pt">
    <w:name w:val="paragraph text-align-type-justify pap-line-28pt pap-line-rule-exact pap-spacing-before-0pt pap-spacing-after-0pt"/>
    <w:basedOn w:val="a"/>
    <w:rsid w:val="001F6F99"/>
    <w:pPr>
      <w:widowControl/>
      <w:spacing w:before="100" w:beforeAutospacing="1" w:after="100" w:afterAutospacing="1"/>
      <w:jc w:val="left"/>
    </w:pPr>
    <w:rPr>
      <w:rFonts w:ascii="宋体" w:hAnsi="宋体" w:cs="宋体"/>
      <w:kern w:val="0"/>
      <w:sz w:val="24"/>
    </w:rPr>
  </w:style>
  <w:style w:type="character" w:customStyle="1" w:styleId="NormalCharacter">
    <w:name w:val="NormalCharacter"/>
    <w:qFormat/>
    <w:rsid w:val="001F6F99"/>
  </w:style>
  <w:style w:type="paragraph" w:customStyle="1" w:styleId="ParaCharCharCharChar">
    <w:name w:val="默认段落字体 Para Char Char Char Char"/>
    <w:basedOn w:val="a"/>
    <w:rsid w:val="001F6F99"/>
    <w:rPr>
      <w:szCs w:val="21"/>
    </w:rPr>
  </w:style>
  <w:style w:type="paragraph" w:customStyle="1" w:styleId="Default">
    <w:name w:val="Default"/>
    <w:uiPriority w:val="99"/>
    <w:qFormat/>
    <w:rsid w:val="001F6F99"/>
    <w:pPr>
      <w:widowControl w:val="0"/>
      <w:autoSpaceDE w:val="0"/>
      <w:autoSpaceDN w:val="0"/>
      <w:adjustRightInd w:val="0"/>
      <w:spacing w:line="580" w:lineRule="exact"/>
    </w:pPr>
    <w:rPr>
      <w:color w:val="000000"/>
      <w:sz w:val="24"/>
      <w:szCs w:val="24"/>
    </w:rPr>
  </w:style>
  <w:style w:type="character" w:customStyle="1" w:styleId="15">
    <w:name w:val="15"/>
    <w:basedOn w:val="a0"/>
    <w:qFormat/>
    <w:rsid w:val="001F6F99"/>
    <w:rPr>
      <w:rFonts w:ascii="Times New Roman" w:hAnsi="Times New Roman" w:cs="Times New Roman" w:hint="default"/>
    </w:rPr>
  </w:style>
  <w:style w:type="paragraph" w:customStyle="1" w:styleId="p0">
    <w:name w:val="p0"/>
    <w:basedOn w:val="a"/>
    <w:qFormat/>
    <w:rsid w:val="001F6F99"/>
    <w:rPr>
      <w:kern w:val="0"/>
      <w:szCs w:val="21"/>
    </w:rPr>
  </w:style>
  <w:style w:type="character" w:customStyle="1" w:styleId="16">
    <w:name w:val="16"/>
    <w:basedOn w:val="a0"/>
    <w:qFormat/>
    <w:rsid w:val="001F6F99"/>
    <w:rPr>
      <w:rFonts w:ascii="Times New Roman" w:eastAsia="楷体_GB2312" w:hAnsi="Times New Roman" w:cs="楷体_GB2312" w:hint="default"/>
      <w:sz w:val="32"/>
      <w:szCs w:val="32"/>
    </w:rPr>
  </w:style>
  <w:style w:type="paragraph" w:customStyle="1" w:styleId="af2">
    <w:name w:val="正文格式"/>
    <w:basedOn w:val="a"/>
    <w:qFormat/>
    <w:rsid w:val="001F6F99"/>
    <w:pPr>
      <w:tabs>
        <w:tab w:val="left" w:pos="992"/>
      </w:tabs>
      <w:ind w:firstLineChars="200" w:firstLine="200"/>
    </w:pPr>
    <w:rPr>
      <w:rFonts w:ascii="宋体" w:hAnsi="宋体"/>
    </w:rPr>
  </w:style>
  <w:style w:type="paragraph" w:customStyle="1" w:styleId="14">
    <w:name w:val="样式1"/>
    <w:basedOn w:val="a"/>
    <w:qFormat/>
    <w:rsid w:val="001F6F99"/>
    <w:pPr>
      <w:spacing w:line="560" w:lineRule="exact"/>
    </w:pPr>
    <w:rPr>
      <w:rFonts w:ascii="Calibri" w:eastAsia="仿宋_GB2312" w:hAnsi="Calibri"/>
      <w:sz w:val="32"/>
    </w:rPr>
  </w:style>
  <w:style w:type="paragraph" w:customStyle="1" w:styleId="NormalIndent">
    <w:name w:val="NormalIndent"/>
    <w:qFormat/>
    <w:rsid w:val="001F6F99"/>
    <w:pPr>
      <w:spacing w:line="580" w:lineRule="exact"/>
      <w:ind w:firstLineChars="200" w:firstLine="420"/>
      <w:jc w:val="both"/>
      <w:textAlignment w:val="baseline"/>
    </w:pPr>
    <w:rPr>
      <w:rFonts w:eastAsia="仿宋_GB2312"/>
      <w:kern w:val="2"/>
      <w:sz w:val="32"/>
      <w:szCs w:val="32"/>
    </w:rPr>
  </w:style>
  <w:style w:type="paragraph" w:customStyle="1" w:styleId="09922">
    <w:name w:val="样式 四号 首行缩进:  0.99 厘米 行距: 固定值 22 磅"/>
    <w:basedOn w:val="a"/>
    <w:qFormat/>
    <w:rsid w:val="001F6F99"/>
    <w:pPr>
      <w:spacing w:line="520" w:lineRule="exact"/>
      <w:ind w:firstLine="567"/>
    </w:pPr>
    <w:rPr>
      <w:rFonts w:ascii="Calibri" w:hAnsi="Calibri" w:cs="宋体"/>
      <w:szCs w:val="20"/>
    </w:rPr>
  </w:style>
  <w:style w:type="character" w:customStyle="1" w:styleId="bjh-p">
    <w:name w:val="bjh-p"/>
    <w:basedOn w:val="a0"/>
    <w:rsid w:val="001F6F99"/>
  </w:style>
  <w:style w:type="paragraph" w:customStyle="1" w:styleId="Char8">
    <w:name w:val="普通(网站) Char"/>
    <w:basedOn w:val="a"/>
    <w:rsid w:val="001F6F9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14</Pages>
  <Words>914</Words>
  <Characters>5216</Characters>
  <Application>Microsoft Office Word</Application>
  <DocSecurity>0</DocSecurity>
  <Lines>43</Lines>
  <Paragraphs>12</Paragraphs>
  <ScaleCrop>false</ScaleCrop>
  <Company>china</Company>
  <LinksUpToDate>false</LinksUpToDate>
  <CharactersWithSpaces>6118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寿县动物卫生监督所</cp:lastModifiedBy>
  <cp:revision>8</cp:revision>
  <cp:lastPrinted>2026-01-21T01:47:00Z</cp:lastPrinted>
  <dcterms:created xsi:type="dcterms:W3CDTF">2026-01-29T16:14:00Z</dcterms:created>
  <dcterms:modified xsi:type="dcterms:W3CDTF">2026-02-01T03:51:00Z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eyJoZGlkIjoiOGJhOTNiODdlODFiOWU0NmIwZjA4YTAyYWQ5YjM3NGUifQ==</vt:lpwstr>
  </property>
  <property fmtid="{D5CDD505-2E9C-101B-9397-08002B2CF9AE}" pid="3" name="KSOProductBuildVer">
    <vt:lpwstr>2052-12.1.0.22529</vt:lpwstr>
  </property>
  <property fmtid="{D5CDD505-2E9C-101B-9397-08002B2CF9AE}" pid="4" name="ICV">
    <vt:lpwstr>DA15272DEE7D4FE990CD33283B34B82E_13</vt:lpwstr>
  </property>
</Properties>
</file>