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店和寿州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</w:p>
    <w:p>
      <w:pPr>
        <w:tabs>
          <w:tab w:val="left" w:pos="2362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店评选方案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为切实提高吃、住、购、行四项服务质量，加快推进寿州古城争创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5A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景区，满足游客和市民的多元化消费需求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根据中共寿县县委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寿县人民政府关于印发《全县“吃住购行”四项服务提升工程实施方案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(寿办〔2025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6号)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，现就组织开展寿州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十大名菜</w:t>
      </w:r>
      <w:r>
        <w:rPr>
          <w:rFonts w:hint="eastAsia" w:ascii="仿宋_GB2312" w:hAnsi="仿宋_GB2312" w:eastAsia="仿宋_GB2312" w:cs="仿宋_GB2312"/>
          <w:sz w:val="32"/>
          <w:szCs w:val="32"/>
        </w:rPr>
        <w:t>体验店和寿州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名小吃体验店评选活动，制定以下方案: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 一、评选目的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通过评选活动，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弘扬地方美食文化，</w:t>
      </w:r>
      <w:r>
        <w:rPr>
          <w:rFonts w:hint="eastAsia" w:ascii="仿宋_GB2312" w:hAnsi="Calibri" w:eastAsia="仿宋_GB2312" w:cs="仿宋_GB2312"/>
          <w:sz w:val="32"/>
          <w:szCs w:val="32"/>
        </w:rPr>
        <w:t>提高餐饮服务质量和食品安全水平，评选打造一批具有县域特色的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餐饮名菜体验店和名小吃体验</w:t>
      </w:r>
      <w:r>
        <w:rPr>
          <w:rFonts w:hint="eastAsia" w:ascii="仿宋_GB2312" w:hAnsi="Calibri" w:eastAsia="仿宋_GB2312" w:cs="仿宋_GB2312"/>
          <w:sz w:val="32"/>
          <w:szCs w:val="32"/>
        </w:rPr>
        <w:t>店，助力争创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Calibri" w:eastAsia="仿宋_GB2312" w:cs="仿宋_GB2312"/>
          <w:sz w:val="32"/>
          <w:szCs w:val="32"/>
        </w:rPr>
        <w:t>5A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级旅游</w:t>
      </w:r>
      <w:r>
        <w:rPr>
          <w:rFonts w:hint="eastAsia" w:ascii="仿宋_GB2312" w:hAnsi="Calibri" w:eastAsia="仿宋_GB2312" w:cs="仿宋_GB2312"/>
          <w:sz w:val="32"/>
          <w:szCs w:val="32"/>
        </w:rPr>
        <w:t>景区品牌建设，更好满足人民群众对高品质文旅、生活需求。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评选时间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   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 w:cs="黑体"/>
          <w:sz w:val="32"/>
          <w:szCs w:val="32"/>
        </w:rPr>
        <w:t xml:space="preserve">三、评选范围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(一)评选对象包括：1、寿州</w:t>
      </w:r>
      <w:r>
        <w:rPr>
          <w:rFonts w:hint="eastAsia" w:ascii="仿宋_GB2312" w:eastAsia="仿宋_GB2312"/>
          <w:color w:val="auto"/>
          <w:sz w:val="32"/>
          <w:szCs w:val="32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体验店参评对象：全县餐饮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经营主体</w:t>
      </w:r>
      <w:r>
        <w:rPr>
          <w:rFonts w:hint="eastAsia" w:ascii="仿宋_GB2312" w:eastAsia="仿宋_GB2312"/>
          <w:sz w:val="32"/>
          <w:szCs w:val="32"/>
        </w:rPr>
        <w:t>;2、寿州</w:t>
      </w:r>
      <w:r>
        <w:rPr>
          <w:rFonts w:hint="eastAsia" w:ascii="仿宋_GB2312" w:eastAsia="仿宋_GB2312"/>
          <w:color w:val="auto"/>
          <w:sz w:val="32"/>
          <w:szCs w:val="32"/>
        </w:rPr>
        <w:t>十大名小吃</w:t>
      </w:r>
      <w:r>
        <w:rPr>
          <w:rFonts w:hint="eastAsia" w:ascii="仿宋_GB2312" w:eastAsia="仿宋_GB2312"/>
          <w:sz w:val="32"/>
          <w:szCs w:val="32"/>
        </w:rPr>
        <w:t>体验店参评对象: 全县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小吃经营主体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(二)寿州</w:t>
      </w:r>
      <w:r>
        <w:rPr>
          <w:rFonts w:hint="eastAsia" w:ascii="仿宋_GB2312" w:eastAsia="仿宋_GB2312"/>
          <w:color w:val="auto"/>
          <w:sz w:val="32"/>
          <w:szCs w:val="32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体验店参评对象提供特色菜肴、汤肴、点心、熟食、风味小吃3一5个，其中，至少含2个寿州十大名菜</w:t>
      </w:r>
      <w:r>
        <w:rPr>
          <w:rFonts w:hint="eastAsia" w:ascii="仿宋_GB2312" w:eastAsia="仿宋_GB2312"/>
          <w:b/>
          <w:bCs/>
          <w:sz w:val="32"/>
          <w:szCs w:val="32"/>
        </w:rPr>
        <w:t>(附件1)</w:t>
      </w:r>
      <w:r>
        <w:rPr>
          <w:rFonts w:hint="eastAsia" w:ascii="仿宋_GB2312" w:eastAsia="仿宋_GB2312"/>
          <w:sz w:val="32"/>
          <w:szCs w:val="32"/>
        </w:rPr>
        <w:t>；寿州</w:t>
      </w:r>
      <w:r>
        <w:rPr>
          <w:rFonts w:hint="eastAsia" w:ascii="仿宋_GB2312" w:eastAsia="仿宋_GB2312"/>
          <w:color w:val="auto"/>
          <w:sz w:val="32"/>
          <w:szCs w:val="32"/>
        </w:rPr>
        <w:t>十大名小吃</w:t>
      </w:r>
      <w:r>
        <w:rPr>
          <w:rFonts w:hint="eastAsia" w:ascii="仿宋_GB2312" w:eastAsia="仿宋_GB2312"/>
          <w:sz w:val="32"/>
          <w:szCs w:val="32"/>
        </w:rPr>
        <w:t>体验店参评对象提供特色</w:t>
      </w:r>
      <w:r>
        <w:rPr>
          <w:rFonts w:hint="eastAsia" w:ascii="仿宋_GB2312" w:eastAsia="仿宋_GB2312"/>
          <w:sz w:val="32"/>
          <w:szCs w:val="32"/>
          <w:lang w:eastAsia="zh-CN"/>
        </w:rPr>
        <w:t>菜</w:t>
      </w:r>
      <w:r>
        <w:rPr>
          <w:rFonts w:hint="eastAsia" w:ascii="仿宋_GB2312" w:eastAsia="仿宋_GB2312"/>
          <w:sz w:val="32"/>
          <w:szCs w:val="32"/>
        </w:rPr>
        <w:t>肴、汤肴、点心、熟食、风味小吃1一2个，其中，至少含1个寿州十大名小吃</w:t>
      </w:r>
      <w:r>
        <w:rPr>
          <w:rFonts w:hint="eastAsia" w:ascii="仿宋_GB2312" w:eastAsia="仿宋_GB2312"/>
          <w:b/>
          <w:bCs/>
          <w:sz w:val="32"/>
          <w:szCs w:val="32"/>
        </w:rPr>
        <w:t>(附件2)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</w:t>
      </w:r>
      <w:r>
        <w:rPr>
          <w:rFonts w:hint="eastAsia" w:ascii="仿宋_GB2312" w:eastAsia="仿宋_GB2312"/>
          <w:sz w:val="32"/>
          <w:szCs w:val="32"/>
          <w:highlight w:val="none"/>
        </w:rPr>
        <w:t>参评餐饮店和小吃店服</w:t>
      </w:r>
      <w:r>
        <w:rPr>
          <w:rFonts w:hint="eastAsia" w:ascii="仿宋_GB2312" w:eastAsia="仿宋_GB2312"/>
          <w:sz w:val="32"/>
          <w:szCs w:val="32"/>
        </w:rPr>
        <w:t>务和设施环境要求：符合商务部《餐饮企业经营规范》要求;符合《寿州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十大名菜和十大名</w:t>
      </w:r>
      <w:r>
        <w:rPr>
          <w:rFonts w:hint="eastAsia" w:ascii="仿宋_GB2312" w:eastAsia="仿宋_GB2312"/>
          <w:sz w:val="32"/>
          <w:szCs w:val="32"/>
        </w:rPr>
        <w:t>小吃行业规范》</w:t>
      </w:r>
      <w:r>
        <w:rPr>
          <w:rFonts w:hint="eastAsia" w:ascii="仿宋_GB2312" w:eastAsia="仿宋_GB2312"/>
          <w:b/>
          <w:bCs/>
          <w:sz w:val="32"/>
          <w:szCs w:val="32"/>
        </w:rPr>
        <w:t>（附件3)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本次评选活动本着公平、公正、公开的原则，采取大众投票和专家评审相结合的方式进行，其中:大众投票占30分，现场核查占25分，专家评审占45分，满分100分，评选出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体验店、20家寿州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名小吃体验店，予以授牌，在相关寿县旅游宣传活动和旅游地图册中予以广泛推介。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报名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各参评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餐饮店和小吃店</w:t>
      </w:r>
      <w:r>
        <w:rPr>
          <w:rFonts w:hint="eastAsia" w:ascii="仿宋_GB2312" w:eastAsia="仿宋_GB2312"/>
          <w:sz w:val="32"/>
          <w:szCs w:val="32"/>
        </w:rPr>
        <w:t>需提供营业执照、负责人(法人)身份证复印件、说明文字及彩色图片一式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份。参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体验店，需填写《寿州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十大名菜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体验店申报表》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(附件4)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份;参评名小吃体验店，需填写《寿州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十大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名小吃体验店申报表》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(附件5)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份。</w:t>
      </w:r>
      <w:r>
        <w:rPr>
          <w:rFonts w:hint="eastAsia" w:ascii="仿宋_GB2312" w:eastAsia="仿宋_GB2312"/>
          <w:sz w:val="32"/>
          <w:szCs w:val="32"/>
        </w:rPr>
        <w:t>电子版发送至邮箱:3511650081@qq. com,时间为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--1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，逾期不予受理。联系电话:0554-4100167，联系人:张成。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(1)报名邮件命名。</w:t>
      </w:r>
      <w:r>
        <w:rPr>
          <w:rFonts w:hint="eastAsia" w:ascii="仿宋_GB2312" w:eastAsia="仿宋_GB2312"/>
          <w:sz w:val="32"/>
          <w:szCs w:val="32"/>
        </w:rPr>
        <w:t>报名邮件以指定格式命名，如“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+餐饮店名称+联系人+联系电话”或“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名小吃+</w:t>
      </w:r>
      <w:r>
        <w:rPr>
          <w:rFonts w:hint="eastAsia" w:ascii="仿宋_GB2312" w:eastAsia="仿宋_GB2312"/>
          <w:sz w:val="32"/>
          <w:szCs w:val="32"/>
          <w:lang w:eastAsia="zh-CN"/>
        </w:rPr>
        <w:t>小吃</w:t>
      </w:r>
      <w:r>
        <w:rPr>
          <w:rFonts w:hint="eastAsia" w:ascii="仿宋_GB2312" w:eastAsia="仿宋_GB2312"/>
          <w:sz w:val="32"/>
          <w:szCs w:val="32"/>
        </w:rPr>
        <w:t>店名称+联系人+联系电话。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(2)彩色图片要求:</w:t>
      </w:r>
      <w:r>
        <w:rPr>
          <w:rFonts w:hint="eastAsia" w:ascii="仿宋_GB2312" w:eastAsia="仿宋_GB2312"/>
          <w:sz w:val="32"/>
          <w:szCs w:val="32"/>
        </w:rPr>
        <w:t>各参评餐饮单位和小吃店需提供特色菜肴、汤肴、点心、熟食、风味小吃彩色图片，提供参评体验店门外全景(含门头牌画)、内部设施、内外环境、文化氛围、接待服务的彩色图片。图片以电子扫描件及实物照片为主，统一为jpg格式，分辨率不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2M</w:t>
      </w:r>
      <w:r>
        <w:rPr>
          <w:rFonts w:hint="eastAsia" w:ascii="仿宋_GB2312" w:eastAsia="仿宋_GB2312"/>
          <w:sz w:val="32"/>
          <w:szCs w:val="32"/>
        </w:rPr>
        <w:t>。图片</w:t>
      </w:r>
      <w:r>
        <w:rPr>
          <w:rFonts w:hint="eastAsia" w:ascii="仿宋_GB2312" w:eastAsia="仿宋_GB2312"/>
          <w:sz w:val="32"/>
          <w:szCs w:val="32"/>
          <w:lang w:eastAsia="zh-CN"/>
        </w:rPr>
        <w:t>清晰</w:t>
      </w:r>
      <w:r>
        <w:rPr>
          <w:rFonts w:hint="eastAsia" w:ascii="仿宋_GB2312" w:eastAsia="仿宋_GB2312"/>
          <w:sz w:val="32"/>
          <w:szCs w:val="32"/>
        </w:rPr>
        <w:t>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(3)说明文字要求:</w:t>
      </w:r>
      <w:r>
        <w:rPr>
          <w:rFonts w:hint="eastAsia" w:ascii="仿宋_GB2312" w:eastAsia="仿宋_GB2312"/>
          <w:sz w:val="32"/>
          <w:szCs w:val="32"/>
        </w:rPr>
        <w:t>包括经营店的基本情况，从业人员数，最大可同时接待多少桌、多少人，2023 年度、2024年度、2025年以来接待人数、营业额，获得的荣誉，参评的特色菜肴、汤肴、点心、熟食、风味小吃主要制作方法、成品特点等。说明文字限300字以内，简明扼要，突出特色。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征求意见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评选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工作专班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接各参评单位材料后，于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2026年1月19日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前统一分送县市监局、县城管局、县公安局、县消防救援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局等相关单位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</w:rPr>
        <w:t>征求意见。对征求意见无异议的，纳入评选对象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大众投票(30分)。</w:t>
      </w:r>
      <w:r>
        <w:rPr>
          <w:rFonts w:hint="eastAsia" w:ascii="仿宋_GB2312" w:eastAsia="仿宋_GB2312"/>
          <w:sz w:val="32"/>
          <w:szCs w:val="32"/>
        </w:rPr>
        <w:t>为了充分彰显活动影响力，评选活动</w:t>
      </w:r>
      <w:r>
        <w:rPr>
          <w:rFonts w:hint="eastAsia" w:ascii="仿宋_GB2312" w:eastAsia="仿宋_GB2312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</w:rPr>
        <w:t>将通过寿县融媒体中心官方平台开展网络投票活动。具体详见《公众投票说明》</w:t>
      </w:r>
      <w:r>
        <w:rPr>
          <w:rFonts w:hint="eastAsia" w:ascii="仿宋_GB2312" w:eastAsia="仿宋_GB2312"/>
          <w:b/>
          <w:bCs/>
          <w:sz w:val="32"/>
          <w:szCs w:val="32"/>
        </w:rPr>
        <w:t>(附件6)</w:t>
      </w:r>
      <w:r>
        <w:rPr>
          <w:rFonts w:hint="eastAsia" w:ascii="仿宋_GB2312" w:eastAsia="仿宋_GB2312"/>
          <w:sz w:val="32"/>
          <w:szCs w:val="32"/>
        </w:rPr>
        <w:t>。按得赞成票数由高到低排序，寿州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体验店取前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名和寿州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名小吃体验店取前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名纳入专家评审。得赞成票数第1名得30分，其余参评对象按功效系数法评出得分。严禁恶意刷票，一经发现，取消评选资格。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投票期间，寿县融媒体中心将通过网</w:t>
      </w:r>
      <w:r>
        <w:rPr>
          <w:rFonts w:hint="eastAsia" w:ascii="仿宋_GB2312" w:eastAsia="仿宋_GB2312"/>
          <w:sz w:val="32"/>
          <w:szCs w:val="32"/>
          <w:lang w:eastAsia="zh-CN"/>
        </w:rPr>
        <w:t>站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政务公众号、</w:t>
      </w:r>
      <w:r>
        <w:rPr>
          <w:rFonts w:hint="eastAsia" w:ascii="仿宋_GB2312" w:eastAsia="仿宋_GB2312"/>
          <w:sz w:val="32"/>
          <w:szCs w:val="32"/>
        </w:rPr>
        <w:t>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sz w:val="32"/>
          <w:szCs w:val="32"/>
        </w:rPr>
        <w:t>等平台，持续发布推介</w:t>
      </w:r>
      <w:r>
        <w:rPr>
          <w:rFonts w:hint="eastAsia" w:ascii="仿宋_GB2312" w:eastAsia="仿宋_GB2312"/>
          <w:sz w:val="32"/>
          <w:szCs w:val="32"/>
          <w:lang w:eastAsia="zh-CN"/>
        </w:rPr>
        <w:t>评选</w:t>
      </w:r>
      <w:r>
        <w:rPr>
          <w:rFonts w:hint="eastAsia" w:ascii="仿宋_GB2312" w:eastAsia="仿宋_GB2312"/>
          <w:sz w:val="32"/>
          <w:szCs w:val="32"/>
        </w:rPr>
        <w:t>寿</w:t>
      </w:r>
      <w:r>
        <w:rPr>
          <w:rFonts w:hint="eastAsia" w:ascii="仿宋_GB2312" w:eastAsia="仿宋_GB2312"/>
          <w:sz w:val="32"/>
          <w:szCs w:val="32"/>
          <w:lang w:eastAsia="zh-CN"/>
        </w:rPr>
        <w:t>州十大名菜</w:t>
      </w:r>
      <w:r>
        <w:rPr>
          <w:rFonts w:hint="eastAsia" w:ascii="仿宋_GB2312" w:eastAsia="仿宋_GB2312"/>
          <w:sz w:val="32"/>
          <w:szCs w:val="32"/>
        </w:rPr>
        <w:t>体验店和寿州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</w:t>
      </w:r>
      <w:r>
        <w:rPr>
          <w:rFonts w:hint="eastAsia" w:ascii="仿宋_GB2312" w:eastAsia="仿宋_GB2312"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sz w:val="32"/>
          <w:szCs w:val="32"/>
        </w:rPr>
        <w:t>，为本届活动预热造势，并在活动结果出炉后全网发布遴选结果。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现场核查(25分)。</w:t>
      </w:r>
      <w:r>
        <w:rPr>
          <w:rFonts w:hint="eastAsia" w:ascii="仿宋_GB2312" w:eastAsia="仿宋_GB2312"/>
          <w:sz w:val="32"/>
          <w:szCs w:val="32"/>
        </w:rPr>
        <w:t>评选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</w:rPr>
        <w:t>组织县直相关部门、寿春镇政府分管负责人和业务骨干，深入各参评餐饮店，现场核查参评对象的服务、设施、环境卫生和管理等，逐项核查，现场打分。具体详见《现场核查评分细则》</w:t>
      </w:r>
      <w:r>
        <w:rPr>
          <w:rFonts w:hint="eastAsia" w:ascii="仿宋_GB2312" w:eastAsia="仿宋_GB2312"/>
          <w:b/>
          <w:bCs/>
          <w:sz w:val="32"/>
          <w:szCs w:val="32"/>
        </w:rPr>
        <w:t>(附件7)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5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专家评审(45分)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在大众投票的基础上，成立专家评审组5-7人，集中对参赛菜肴、汤肴、点心、熟食、风味小吃现场品尝，现场打分。具体详见《专家评审评分表》(附件8)。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综合评定。</w:t>
      </w:r>
      <w:r>
        <w:rPr>
          <w:rFonts w:hint="eastAsia" w:ascii="仿宋_GB2312" w:eastAsia="仿宋_GB2312"/>
          <w:sz w:val="32"/>
          <w:szCs w:val="32"/>
        </w:rPr>
        <w:t>评选活动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</w:rPr>
        <w:t>将结合大众投票</w:t>
      </w:r>
      <w:r>
        <w:rPr>
          <w:rFonts w:hint="eastAsia" w:ascii="仿宋_GB2312" w:eastAsia="仿宋_GB2312"/>
          <w:sz w:val="32"/>
          <w:szCs w:val="32"/>
          <w:lang w:eastAsia="zh-CN"/>
        </w:rPr>
        <w:t>、现场核查</w:t>
      </w:r>
      <w:r>
        <w:rPr>
          <w:rFonts w:hint="eastAsia" w:ascii="仿宋_GB2312" w:eastAsia="仿宋_GB2312"/>
          <w:sz w:val="32"/>
          <w:szCs w:val="32"/>
        </w:rPr>
        <w:t>和专家评审结果，进行综合评定，评选出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名小吃体验店。如果最后一名几家参评餐饮店总得分相同，专家评审分高的胜出。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公示。</w:t>
      </w:r>
      <w:r>
        <w:rPr>
          <w:rFonts w:hint="eastAsia" w:ascii="仿宋_GB2312" w:eastAsia="仿宋_GB2312"/>
          <w:sz w:val="32"/>
          <w:szCs w:val="32"/>
        </w:rPr>
        <w:t>面向全社会公示一周，公示无异议，予以正式认定并授牌。</w:t>
      </w: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附件1:寿州十大名菜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附件2:寿州十大名小吃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附件3:寿州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十大名菜体验店和十大名</w:t>
      </w:r>
      <w:r>
        <w:rPr>
          <w:rFonts w:hint="eastAsia" w:ascii="仿宋_GB2312" w:eastAsia="仿宋_GB2312"/>
          <w:b/>
          <w:bCs/>
          <w:sz w:val="32"/>
          <w:szCs w:val="32"/>
        </w:rPr>
        <w:t>小吃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b/>
          <w:bCs/>
          <w:sz w:val="32"/>
          <w:szCs w:val="32"/>
        </w:rPr>
        <w:t>行业规范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附件4:寿州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b/>
          <w:bCs/>
          <w:sz w:val="32"/>
          <w:szCs w:val="32"/>
        </w:rPr>
        <w:t>体验店申报表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附件5:寿州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b/>
          <w:bCs/>
          <w:sz w:val="32"/>
          <w:szCs w:val="32"/>
        </w:rPr>
        <w:t>名小吃体验店申报表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附件6:公众投票说明</w:t>
      </w:r>
    </w:p>
    <w:p>
      <w:pPr>
        <w:jc w:val="both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7：</w:t>
      </w:r>
      <w:r>
        <w:rPr>
          <w:rFonts w:hint="eastAsia" w:ascii="仿宋_GB2312" w:eastAsia="仿宋_GB2312"/>
          <w:b/>
          <w:bCs/>
          <w:sz w:val="32"/>
          <w:szCs w:val="32"/>
        </w:rPr>
        <w:t>现场核查评分细则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附件8:专家评审评分表</w:t>
      </w: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</w:t>
      </w:r>
    </w:p>
    <w:p>
      <w:pPr>
        <w:rPr>
          <w:rFonts w:hint="default" w:ascii="仿宋_GB2312" w:eastAsia="仿宋_GB2312"/>
          <w:color w:val="FF000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附件1: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寿州十大名菜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寿州豆腐(豆腐饺子、菊花豆腐、刘安点丹等)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</w:t>
      </w:r>
      <w:r>
        <w:rPr>
          <w:rFonts w:hint="eastAsia" w:ascii="仿宋_GB2312" w:eastAsia="仿宋_GB2312"/>
          <w:sz w:val="32"/>
          <w:szCs w:val="32"/>
          <w:lang w:eastAsia="zh-CN"/>
        </w:rPr>
        <w:t>香</w:t>
      </w:r>
      <w:r>
        <w:rPr>
          <w:rFonts w:hint="eastAsia" w:ascii="仿宋_GB2312" w:eastAsia="仿宋_GB2312"/>
          <w:sz w:val="32"/>
          <w:szCs w:val="32"/>
        </w:rPr>
        <w:t>肉锅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枸杞红烧老公鸡黑羽乌骨鸡汤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寿州圆子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安丰塘生态鱼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寿州红烧肉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瓦埠湖银鱼炖鸡蛋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寿州清烩羊肉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寿州盐水鹅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三觉老鹅扛枪</w:t>
      </w:r>
    </w:p>
    <w:p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寿州十大名小吃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寿州大救驾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寿州牛肉汤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寿州绿豆圆子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寿州火烧馍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丁家馄饨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寿州吊炉烧饼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寿州豆腐脑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寿州油馍、油茶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寿州小刀面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寿州凉面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十大名菜体验店和寿州十大名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行业规范》的通知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各餐饮</w:t>
      </w:r>
      <w:r>
        <w:rPr>
          <w:rFonts w:hint="eastAsia" w:ascii="仿宋_GB2312" w:eastAsia="仿宋_GB2312"/>
          <w:sz w:val="32"/>
          <w:szCs w:val="32"/>
          <w:lang w:eastAsia="zh-CN"/>
        </w:rPr>
        <w:t>、小吃</w:t>
      </w:r>
      <w:r>
        <w:rPr>
          <w:rFonts w:hint="eastAsia" w:ascii="仿宋_GB2312" w:eastAsia="仿宋_GB2312"/>
          <w:sz w:val="32"/>
          <w:szCs w:val="32"/>
        </w:rPr>
        <w:t>经营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为大力推动寿州</w:t>
      </w:r>
      <w:r>
        <w:rPr>
          <w:rFonts w:hint="eastAsia" w:ascii="仿宋_GB2312" w:eastAsia="仿宋_GB2312"/>
          <w:sz w:val="32"/>
          <w:szCs w:val="32"/>
          <w:lang w:eastAsia="zh-CN"/>
        </w:rPr>
        <w:t>国家</w:t>
      </w:r>
      <w:r>
        <w:rPr>
          <w:rFonts w:hint="eastAsia" w:ascii="仿宋_GB2312" w:eastAsia="仿宋_GB2312"/>
          <w:sz w:val="32"/>
          <w:szCs w:val="32"/>
        </w:rPr>
        <w:t>5A</w:t>
      </w:r>
      <w:r>
        <w:rPr>
          <w:rFonts w:hint="eastAsia" w:ascii="仿宋_GB2312" w:eastAsia="仿宋_GB2312"/>
          <w:sz w:val="32"/>
          <w:szCs w:val="32"/>
          <w:lang w:eastAsia="zh-CN"/>
        </w:rPr>
        <w:t>级旅游</w:t>
      </w:r>
      <w:r>
        <w:rPr>
          <w:rFonts w:hint="eastAsia" w:ascii="仿宋_GB2312" w:eastAsia="仿宋_GB2312"/>
          <w:sz w:val="32"/>
          <w:szCs w:val="32"/>
        </w:rPr>
        <w:t>景区建设，打造富有寿县地方特色的</w:t>
      </w:r>
      <w:r>
        <w:rPr>
          <w:rFonts w:hint="eastAsia" w:ascii="仿宋_GB2312" w:hAnsi="Calibri" w:eastAsia="仿宋_GB2312" w:cs="仿宋_GB2312"/>
          <w:sz w:val="32"/>
          <w:szCs w:val="32"/>
        </w:rPr>
        <w:t>优质餐饮品牌，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客满意度和体验感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推动寿县旅游业高质量发展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现将《寿州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名菜</w:t>
      </w:r>
      <w:r>
        <w:rPr>
          <w:rFonts w:hint="eastAsia" w:ascii="仿宋_GB2312" w:eastAsia="仿宋_GB2312"/>
          <w:sz w:val="32"/>
          <w:szCs w:val="32"/>
          <w:lang w:eastAsia="zh-CN"/>
        </w:rPr>
        <w:t>体验店和寿州十大</w:t>
      </w:r>
      <w:r>
        <w:rPr>
          <w:rFonts w:hint="eastAsia" w:ascii="仿宋_GB2312" w:eastAsia="仿宋_GB2312"/>
          <w:sz w:val="32"/>
          <w:szCs w:val="32"/>
        </w:rPr>
        <w:t>名小吃</w:t>
      </w:r>
      <w:r>
        <w:rPr>
          <w:rFonts w:hint="eastAsia" w:ascii="仿宋_GB2312" w:eastAsia="仿宋_GB2312"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sz w:val="32"/>
          <w:szCs w:val="32"/>
        </w:rPr>
        <w:t>行业规范》印发给你们，请认真贯彻落实。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体验店和寿州十大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名小吃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体验店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行业规范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第一条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经营者须严格按照法律、法规和规章制度的有关规定从事经营活动，建立健全各项制度，积极贯彻国家和行业有关经营管理、产品、服务等方面的标准。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>美食必须特色鲜明、口味突出，应为寿县传统名菜、名小吃。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第三条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经营者制作、销售的食品须符合食品安全要求，明码标价，在醒目位置摆放、张贴节约用餐、文明用餐标识。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经营场所须悬挂的门头匾额应美观大方，符合城市户外广告和招牌设施技术标准规定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经营环境整洁卫生，设施设备清洁环保，有防蝇、防鼠虫、防潮设施。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经营者有营业执照、食品经营许可证(或小餐饮信息公示卡)、从业人员健康证等相关证件，且在有效期内。从业人员在工作期间着</w:t>
      </w:r>
      <w:r>
        <w:rPr>
          <w:rFonts w:hint="eastAsia" w:ascii="仿宋_GB2312" w:eastAsia="仿宋_GB2312"/>
          <w:sz w:val="32"/>
          <w:szCs w:val="32"/>
          <w:lang w:eastAsia="zh-CN"/>
        </w:rPr>
        <w:t>统一</w:t>
      </w:r>
      <w:r>
        <w:rPr>
          <w:rFonts w:hint="eastAsia" w:ascii="仿宋_GB2312" w:eastAsia="仿宋_GB2312"/>
          <w:sz w:val="32"/>
          <w:szCs w:val="32"/>
        </w:rPr>
        <w:t>工作服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第六条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经营者厨房内初加工、烹调、服务等区域分布合理规范，并按操作规程运行。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经营者须配齐垃圾桶、洗刷、消毒等设施，配备消毒柜。贮存、运输和装卸食品的容器、包装、工具必须安全无害，保持清洁，防止食品污染，不得使用对人体有害的油漆桶等容器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第八条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提供外送服务的餐饮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经营者，须建立健全相应的服务流程，并明示提供外送服务的时间、外送范围以及收费标准。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第九条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经营者规范安装使用油烟污染处理设施和油水分离装置，不得随意处置餐厨废弃物。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餐饮</w:t>
      </w:r>
      <w:r>
        <w:rPr>
          <w:rFonts w:hint="eastAsia" w:ascii="仿宋_GB2312" w:eastAsia="仿宋_GB2312"/>
          <w:sz w:val="32"/>
          <w:szCs w:val="32"/>
          <w:lang w:eastAsia="zh-CN"/>
        </w:rPr>
        <w:t>名菜名小吃</w:t>
      </w:r>
      <w:r>
        <w:rPr>
          <w:rFonts w:hint="eastAsia" w:ascii="仿宋_GB2312" w:eastAsia="仿宋_GB2312"/>
          <w:sz w:val="32"/>
          <w:szCs w:val="32"/>
        </w:rPr>
        <w:t>经营房屋结构坚固安全、布局合理，有与经营规模、接待能力相适应的加工、就餐、库房等场地，应按照建筑实际情况设置消防设施，安装燃气报警装置，配备灭火器材。</w:t>
      </w:r>
    </w:p>
    <w:p>
      <w:pPr>
        <w:ind w:left="1285" w:hanging="1285" w:hangingChars="40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left="1285" w:hanging="1285" w:hangingChars="4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附件4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名菜体验店申报表</w:t>
      </w:r>
    </w:p>
    <w:tbl>
      <w:tblPr>
        <w:tblStyle w:val="5"/>
        <w:tblW w:w="9900" w:type="dxa"/>
        <w:tblInd w:w="-8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25"/>
        <w:gridCol w:w="1250"/>
        <w:gridCol w:w="90"/>
        <w:gridCol w:w="550"/>
        <w:gridCol w:w="1095"/>
        <w:gridCol w:w="105"/>
        <w:gridCol w:w="1590"/>
        <w:gridCol w:w="136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餐饮店名称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开业时间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649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(法人)姓名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/>
          <w:p>
            <w:pPr>
              <w:rPr>
                <w:szCs w:val="22"/>
              </w:rPr>
            </w:pPr>
          </w:p>
          <w:p/>
          <w:p>
            <w:pPr>
              <w:rPr>
                <w:szCs w:val="22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164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8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5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参评寿州十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大名菜名称</w:t>
            </w:r>
          </w:p>
        </w:tc>
        <w:tc>
          <w:tcPr>
            <w:tcW w:w="7890" w:type="dxa"/>
            <w:gridSpan w:val="9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参评其他特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色菜肴、汤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肴、点心、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熟食名称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获得荣誉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(盖章)</w:t>
            </w:r>
          </w:p>
        </w:tc>
      </w:tr>
    </w:tbl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说明：1.获得的荣誉:需提供原始证明文件复印件、证书复印件，提供奖牌、奖状照片;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2.此表连同说明文字、</w:t>
      </w:r>
      <w:r>
        <w:rPr>
          <w:rFonts w:hint="eastAsia" w:ascii="仿宋_GB2312" w:eastAsia="仿宋_GB2312"/>
          <w:color w:val="auto"/>
          <w:sz w:val="32"/>
          <w:szCs w:val="32"/>
        </w:rPr>
        <w:t>彩色照片于202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电子版发送至邮箱:3500650081@qq.com, 联系电话: 0554-4100167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br w:type="textWrapping"/>
      </w:r>
    </w:p>
    <w:p>
      <w:pPr>
        <w:spacing w:line="480" w:lineRule="exact"/>
        <w:ind w:left="1280" w:hanging="1285" w:hangingChars="4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附件5</w:t>
      </w:r>
    </w:p>
    <w:p>
      <w:pPr>
        <w:spacing w:line="480" w:lineRule="exact"/>
        <w:ind w:left="1758" w:leftChars="418" w:hanging="880" w:hangingChars="2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名小吃体验店申报表</w:t>
      </w:r>
    </w:p>
    <w:p>
      <w:pPr>
        <w:spacing w:line="4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915" w:type="dxa"/>
        <w:tblInd w:w="-8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80"/>
        <w:gridCol w:w="1250"/>
        <w:gridCol w:w="90"/>
        <w:gridCol w:w="550"/>
        <w:gridCol w:w="1095"/>
        <w:gridCol w:w="105"/>
        <w:gridCol w:w="1590"/>
        <w:gridCol w:w="136"/>
        <w:gridCol w:w="16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餐饮店名称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开业时间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664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(法人)姓名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/>
          <w:p>
            <w:pPr>
              <w:rPr>
                <w:szCs w:val="22"/>
              </w:rPr>
            </w:pPr>
          </w:p>
          <w:p/>
          <w:p>
            <w:pPr>
              <w:rPr>
                <w:szCs w:val="22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6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166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8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59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参评寿州十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大名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小吃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8160" w:type="dxa"/>
            <w:gridSpan w:val="9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参评其他特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色菜肴、汤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肴、点心、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熟食名称</w:t>
            </w:r>
          </w:p>
        </w:tc>
        <w:tc>
          <w:tcPr>
            <w:tcW w:w="81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获得荣誉</w:t>
            </w:r>
          </w:p>
        </w:tc>
        <w:tc>
          <w:tcPr>
            <w:tcW w:w="81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所在社区</w:t>
            </w:r>
            <w:r>
              <w:rPr>
                <w:rFonts w:hint="eastAsia" w:asci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81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(盖章)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说明：1.获得的荣誉:需提供原始证明文件复印件、证书复印件，提供奖牌、奖状照片;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2.此表连同说明文字、</w:t>
      </w:r>
      <w:r>
        <w:rPr>
          <w:rFonts w:hint="eastAsia" w:ascii="仿宋_GB2312" w:eastAsia="仿宋_GB2312"/>
          <w:color w:val="auto"/>
          <w:sz w:val="32"/>
          <w:szCs w:val="32"/>
        </w:rPr>
        <w:t>彩色照片于202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电子版发送至邮箱:3511650081@qq.com,联系电话: 0554-4100167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b/>
          <w:bCs/>
          <w:sz w:val="32"/>
          <w:szCs w:val="32"/>
        </w:rPr>
        <w:t>附件6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公众投票说明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一、投票期间，寿县融媒体中心将通过网</w:t>
      </w:r>
      <w:r>
        <w:rPr>
          <w:rFonts w:hint="eastAsia" w:ascii="仿宋_GB2312" w:eastAsia="仿宋_GB2312"/>
          <w:sz w:val="32"/>
          <w:szCs w:val="32"/>
          <w:lang w:eastAsia="zh-CN"/>
        </w:rPr>
        <w:t>站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政务公众号、</w:t>
      </w:r>
      <w:r>
        <w:rPr>
          <w:rFonts w:hint="eastAsia" w:ascii="仿宋_GB2312" w:eastAsia="仿宋_GB2312"/>
          <w:sz w:val="32"/>
          <w:szCs w:val="32"/>
        </w:rPr>
        <w:t>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APP</w:t>
      </w:r>
      <w:r>
        <w:rPr>
          <w:rFonts w:hint="eastAsia" w:ascii="仿宋_GB2312" w:eastAsia="仿宋_GB2312"/>
          <w:sz w:val="32"/>
          <w:szCs w:val="32"/>
        </w:rPr>
        <w:t>等平台，持续发布推介</w:t>
      </w:r>
      <w:r>
        <w:rPr>
          <w:rFonts w:hint="eastAsia" w:ascii="仿宋_GB2312" w:eastAsia="仿宋_GB2312"/>
          <w:sz w:val="32"/>
          <w:szCs w:val="32"/>
          <w:lang w:eastAsia="zh-CN"/>
        </w:rPr>
        <w:t>评选</w:t>
      </w:r>
      <w:r>
        <w:rPr>
          <w:rFonts w:hint="eastAsia" w:ascii="仿宋_GB2312" w:eastAsia="仿宋_GB2312"/>
          <w:sz w:val="32"/>
          <w:szCs w:val="32"/>
        </w:rPr>
        <w:t>寿</w:t>
      </w:r>
      <w:r>
        <w:rPr>
          <w:rFonts w:hint="eastAsia" w:ascii="仿宋_GB2312" w:eastAsia="仿宋_GB2312"/>
          <w:sz w:val="32"/>
          <w:szCs w:val="32"/>
          <w:lang w:eastAsia="zh-CN"/>
        </w:rPr>
        <w:t>州十大名菜</w:t>
      </w:r>
      <w:r>
        <w:rPr>
          <w:rFonts w:hint="eastAsia" w:ascii="仿宋_GB2312" w:eastAsia="仿宋_GB2312"/>
          <w:sz w:val="32"/>
          <w:szCs w:val="32"/>
        </w:rPr>
        <w:t>体验店和寿州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</w:t>
      </w:r>
      <w:r>
        <w:rPr>
          <w:rFonts w:hint="eastAsia" w:ascii="仿宋_GB2312" w:eastAsia="仿宋_GB2312"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sz w:val="32"/>
          <w:szCs w:val="32"/>
        </w:rPr>
        <w:t>，为本届活动预热造势，并在活动结果出炉后全网发布遴选结果。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每人最多可选投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名小吃体验店，多选无效。每人在投票期间仅有1次投票机会，不可重复投票。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</w:t>
      </w:r>
      <w:r>
        <w:rPr>
          <w:rFonts w:hint="eastAsia" w:ascii="仿宋_GB2312" w:eastAsia="仿宋_GB2312"/>
          <w:sz w:val="32"/>
          <w:szCs w:val="32"/>
        </w:rPr>
        <w:t>体验店和寿州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</w:t>
      </w:r>
      <w:r>
        <w:rPr>
          <w:rFonts w:hint="eastAsia" w:ascii="仿宋_GB2312" w:eastAsia="仿宋_GB2312"/>
          <w:sz w:val="32"/>
          <w:szCs w:val="32"/>
        </w:rPr>
        <w:t>名小吃体验店及莱肴、汤肴、点心、熟食、风味小吃评选要求: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1、地域性:特点鲜明、口味突出，为我县名牌菜品。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2、文化性：采用独特烹</w:t>
      </w:r>
      <w:r>
        <w:rPr>
          <w:rFonts w:hint="eastAsia" w:ascii="仿宋_GB2312" w:eastAsia="仿宋_GB2312"/>
          <w:sz w:val="32"/>
          <w:szCs w:val="32"/>
          <w:lang w:eastAsia="zh-CN"/>
        </w:rPr>
        <w:t>饪</w:t>
      </w:r>
      <w:r>
        <w:rPr>
          <w:rFonts w:hint="eastAsia" w:ascii="仿宋_GB2312" w:eastAsia="仿宋_GB2312"/>
          <w:sz w:val="32"/>
          <w:szCs w:val="32"/>
        </w:rPr>
        <w:t>技法，在我县具有较高的知名度，能够体现我县饮食特色和文化内涵。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3、大众化:以常见原料为主，易于推广、价位适当。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4、效益好：市场销量较大。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5、口碑好:在社会上有良好的口碑。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6、食品干净卫生，内外环境干净卫生，证照齐全。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7、诚信经营，明码标价。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8、服务热情周到。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9、食品安全，设施安全，消防符合国家技术标准规范。</w:t>
      </w:r>
    </w:p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附件7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现场核查评分细则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一、服务（30分)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服务热情周到(20分);制定了《餐厅标准服务流程》，并认真落实(10分)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二、设施、环境卫生和管理（60分)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认真落实《寿州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十大名菜体验店和寿州十大名</w:t>
      </w:r>
      <w:r>
        <w:rPr>
          <w:rFonts w:hint="eastAsia" w:ascii="仿宋_GB2312" w:eastAsia="仿宋_GB2312"/>
          <w:sz w:val="32"/>
          <w:szCs w:val="32"/>
        </w:rPr>
        <w:t>小吃</w:t>
      </w:r>
      <w:r>
        <w:rPr>
          <w:rFonts w:hint="eastAsia" w:ascii="仿宋_GB2312" w:eastAsia="仿宋_GB2312"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sz w:val="32"/>
          <w:szCs w:val="32"/>
        </w:rPr>
        <w:t>行业规范》管理井然有序，制定了相关管理制度，并认真落实。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1、经营房屋结构坚固安全、布局合理，有与经营规模、接待能力相适应的加工、就餐、库房等场地。小吃店堂食面积不少于20平米，饭店餐厅面积不少于200平米(12分)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2、门头匾额应美观大方，符合城市户外广告和招牌设施技术标准规定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(8分)。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3、餐厅、厨房和门前经营环境整洁卫生，设施设备清洁环保，配齐垃圾桶，及时清扫(10分)。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4、诚信经营，明码标价（8分)。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5、证照齐全(6分)。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6、从业人员在工作期间着</w:t>
      </w:r>
      <w:r>
        <w:rPr>
          <w:rFonts w:hint="eastAsia" w:ascii="仿宋_GB2312" w:eastAsia="仿宋_GB2312"/>
          <w:sz w:val="32"/>
          <w:szCs w:val="32"/>
          <w:lang w:eastAsia="zh-CN"/>
        </w:rPr>
        <w:t>统一</w:t>
      </w:r>
      <w:r>
        <w:rPr>
          <w:rFonts w:hint="eastAsia" w:ascii="仿宋_GB2312" w:eastAsia="仿宋_GB2312"/>
          <w:sz w:val="32"/>
          <w:szCs w:val="32"/>
        </w:rPr>
        <w:t>工作服(8分)。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7、配备消毒柜;存放食品、食具的容器无害(4分)。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8、安装燃气报警装置；配备灭火器材，消防符合国家技术标准规范(4分)。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三、餐饮文化(10分)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通过适当的方式宣传餐饮文化(10分)。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四、加分项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参评餐饮店获得国家级荣誉、称号或表彰的，奖励10分;获得省级荣誉、称号和表彰的，奖励5分。获得多层级和多项荣誉称号和表彰的，以最高分为准，不重复计分。</w:t>
      </w:r>
    </w:p>
    <w:tbl>
      <w:tblPr>
        <w:tblStyle w:val="4"/>
        <w:tblW w:w="14786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90"/>
        <w:gridCol w:w="1260"/>
        <w:gridCol w:w="1945"/>
        <w:gridCol w:w="1815"/>
        <w:gridCol w:w="1577"/>
        <w:gridCol w:w="2268"/>
        <w:gridCol w:w="2175"/>
        <w:gridCol w:w="1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附件8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专家评审评分表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5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总得分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标准分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扣分幅度</w:t>
            </w:r>
          </w:p>
        </w:tc>
        <w:tc>
          <w:tcPr>
            <w:tcW w:w="9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扣         分         原         因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实得分数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味感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1—12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味型欠准    1—4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主味不浓   1—4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味重或淡1—6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有异味   1—8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质感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1—12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过火或欠火 1—4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不嫩滑爽  1—6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不软糯烂1—6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不酥松脆 1—6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观感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1—12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刀工不精  1—6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汁芡不匀  1—4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色泽不正1—4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成型不美 1—3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营养保健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生熟不分  1—2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营养配比不合理1—2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成品有异物     1—2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餐具和盘饰不卫生    1—2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实用推广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实用性不强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用料复杂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推广性不强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挖掘创新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1—4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历史渊源不足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乡土气息不浓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创新不足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装盘无新意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专家意见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1—2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1、凡因各种原因造成菜品不能使用的，整个作品不予判分；                                                                    2、作品数量按3人量评判；3、各分项扣分数不超过该项目扣分幅度。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裁判组长：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裁判员：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计分员：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年    月    日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ind w:firstLine="304"/>
        <w:rPr>
          <w:rFonts w:ascii="仿宋_GB2312" w:eastAsia="仿宋_GB2312"/>
          <w:color w:val="FF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4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vMJj7EBAABOAwAADgAAAGRycy9lMm9Eb2MueG1srVPBbtswDL0P2D8I&#10;ui9yDGw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/pj7tDgY4OJ9x5T0/gZRpz05I/ozMJHFWz+&#10;oiSCcez1/txfOSYi8qNFvVhUGBIYmy6Iz16e+xDTFwmWZKOlAQdY+sp332I6pk4puZqDa21MGaJx&#10;fzkQM3tY5n7kmK00rseToDV0e9Qz4Oxb6nA5KTFfHbY2r8lkhMlYT8bWB73pyx7letFfbhOSKNxy&#10;hSPsqTAOrag7LVjeij/vJevlN1j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W8wmP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D10B67"/>
    <w:multiLevelType w:val="singleLevel"/>
    <w:tmpl w:val="D7D10B67"/>
    <w:lvl w:ilvl="0" w:tentative="0">
      <w:start w:val="2"/>
      <w:numFmt w:val="chineseCounting"/>
      <w:suff w:val="nothing"/>
      <w:lvlText w:val="%1、"/>
      <w:lvlJc w:val="left"/>
      <w:pPr>
        <w:ind w:left="8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153333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