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5.1.0 -->
  <w:body>
    <w:tbl>
      <w:tblPr>
        <w:tblW w:w="9020" w:type="dxa"/>
        <w:tblInd w:w="93" w:type="dxa"/>
        <w:tblLayout w:type="fixed"/>
        <w:tblLook w:val="0000"/>
      </w:tblPr>
      <w:tblGrid>
        <w:gridCol w:w="416"/>
        <w:gridCol w:w="820"/>
        <w:gridCol w:w="940"/>
        <w:gridCol w:w="2000"/>
        <w:gridCol w:w="801"/>
        <w:gridCol w:w="850"/>
        <w:gridCol w:w="889"/>
        <w:gridCol w:w="1040"/>
        <w:gridCol w:w="623"/>
        <w:gridCol w:w="641"/>
      </w:tblGrid>
      <w:tr w:rsidTr="00030F9E">
        <w:tblPrEx>
          <w:tblW w:w="9020" w:type="dxa"/>
          <w:tblInd w:w="93" w:type="dxa"/>
          <w:tblLayout w:type="fixed"/>
          <w:tblLook w:val="0000"/>
        </w:tblPrEx>
        <w:trPr>
          <w:trHeight w:val="360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b/>
                <w:bCs/>
                <w:sz w:val="32"/>
                <w:szCs w:val="32"/>
              </w:rPr>
            </w:pPr>
            <w:r w:rsidRPr="007B74E5">
              <w:rPr>
                <w:rFonts w:asciiTheme="majorEastAsia" w:eastAsiaTheme="majorEastAsia" w:hAnsiTheme="majorEastAsia" w:hint="eastAsia"/>
                <w:b/>
                <w:bCs/>
                <w:sz w:val="32"/>
                <w:szCs w:val="32"/>
              </w:rPr>
              <w:t>项目支出绩效目标表</w:t>
            </w:r>
          </w:p>
        </w:tc>
      </w:tr>
      <w:tr w:rsidTr="00030F9E">
        <w:tblPrEx>
          <w:tblW w:w="9020" w:type="dxa"/>
          <w:tblInd w:w="93" w:type="dxa"/>
          <w:tblLayout w:type="fixed"/>
          <w:tblLook w:val="0000"/>
        </w:tblPrEx>
        <w:trPr>
          <w:trHeight w:val="270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（2022 年度）</w:t>
            </w:r>
          </w:p>
        </w:tc>
      </w:tr>
      <w:tr w:rsidTr="00030F9E">
        <w:tblPrEx>
          <w:tblW w:w="9020" w:type="dxa"/>
          <w:tblInd w:w="93" w:type="dxa"/>
          <w:tblLayout w:type="fixed"/>
          <w:tblLook w:val="0000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77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20"/>
                <w:szCs w:val="20"/>
              </w:rPr>
            </w:pPr>
            <w:r w:rsidRPr="00B64B30">
              <w:rPr>
                <w:rFonts w:asciiTheme="majorEastAsia" w:eastAsiaTheme="majorEastAsia" w:hAnsiTheme="majorEastAsia" w:cs="宋体" w:hint="eastAsia"/>
                <w:color w:val="000000"/>
                <w:sz w:val="20"/>
                <w:szCs w:val="20"/>
              </w:rPr>
              <w:t>乡镇卫生院医疗卫生支出</w:t>
            </w:r>
          </w:p>
        </w:tc>
      </w:tr>
      <w:tr w:rsidTr="00030F9E">
        <w:tblPrEx>
          <w:tblW w:w="9020" w:type="dxa"/>
          <w:tblInd w:w="93" w:type="dxa"/>
          <w:tblLayout w:type="fixed"/>
          <w:tblLook w:val="0000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77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寿县八公山乡卫生院　　</w:t>
            </w:r>
          </w:p>
        </w:tc>
      </w:tr>
      <w:tr w:rsidTr="00030F9E">
        <w:tblPrEx>
          <w:tblW w:w="9020" w:type="dxa"/>
          <w:tblInd w:w="93" w:type="dxa"/>
          <w:tblLayout w:type="fixed"/>
          <w:tblLook w:val="0000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项目属性</w:t>
            </w:r>
          </w:p>
        </w:tc>
        <w:tc>
          <w:tcPr>
            <w:tcW w:w="77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B64B30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常年项目</w:t>
            </w:r>
          </w:p>
        </w:tc>
      </w:tr>
      <w:tr w:rsidTr="00030F9E">
        <w:tblPrEx>
          <w:tblW w:w="9020" w:type="dxa"/>
          <w:tblInd w:w="93" w:type="dxa"/>
          <w:tblLayout w:type="fixed"/>
          <w:tblLook w:val="0000"/>
        </w:tblPrEx>
        <w:trPr>
          <w:trHeight w:val="330"/>
        </w:trPr>
        <w:tc>
          <w:tcPr>
            <w:tcW w:w="21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项目资金</w:t>
            </w: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br/>
              <w:t>（万元）</w:t>
            </w:r>
          </w:p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中期资金总额：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589.93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年度资金总额：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589．93</w:t>
            </w:r>
          </w:p>
        </w:tc>
      </w:tr>
      <w:tr w:rsidTr="00030F9E">
        <w:tblPrEx>
          <w:tblW w:w="9020" w:type="dxa"/>
          <w:tblInd w:w="93" w:type="dxa"/>
          <w:tblLayout w:type="fixed"/>
          <w:tblLook w:val="0000"/>
        </w:tblPrEx>
        <w:trPr>
          <w:trHeight w:val="330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0.00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165DF" w:rsidRPr="007B74E5" w:rsidP="00B64B30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0．00</w:t>
            </w: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</w:tr>
      <w:tr w:rsidTr="00030F9E">
        <w:tblPrEx>
          <w:tblW w:w="9020" w:type="dxa"/>
          <w:tblInd w:w="93" w:type="dxa"/>
          <w:tblLayout w:type="fixed"/>
          <w:tblLook w:val="0000"/>
        </w:tblPrEx>
        <w:trPr>
          <w:trHeight w:val="330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       其他资金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589.93　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        其他资金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589.93　</w:t>
            </w:r>
          </w:p>
        </w:tc>
      </w:tr>
      <w:tr w:rsidTr="00030F9E">
        <w:tblPrEx>
          <w:tblW w:w="9020" w:type="dxa"/>
          <w:tblInd w:w="93" w:type="dxa"/>
          <w:tblLayout w:type="fixed"/>
          <w:tblLook w:val="0000"/>
        </w:tblPrEx>
        <w:trPr>
          <w:trHeight w:val="3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总</w:t>
            </w: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br/>
              <w:t>体</w:t>
            </w: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br/>
              <w:t>目</w:t>
            </w: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br/>
              <w:t>标</w:t>
            </w: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165DF" w:rsidRPr="007B74E5" w:rsidP="00B64B30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中期目标（2022年—202</w:t>
            </w:r>
            <w:r w:rsidR="00B64B30">
              <w:rPr>
                <w:rFonts w:asciiTheme="majorEastAsia" w:eastAsiaTheme="majorEastAsia" w:hAnsiTheme="majorEastAsia" w:hint="eastAsia"/>
                <w:sz w:val="20"/>
                <w:szCs w:val="20"/>
              </w:rPr>
              <w:t>2年</w:t>
            </w: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年度目标</w:t>
            </w:r>
          </w:p>
        </w:tc>
      </w:tr>
      <w:tr w:rsidTr="00030F9E">
        <w:tblPrEx>
          <w:tblW w:w="9020" w:type="dxa"/>
          <w:tblInd w:w="93" w:type="dxa"/>
          <w:tblLayout w:type="fixed"/>
          <w:tblLook w:val="0000"/>
        </w:tblPrEx>
        <w:trPr>
          <w:trHeight w:val="66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B64B30" w:rsidR="00B64B30">
              <w:rPr>
                <w:rFonts w:asciiTheme="majorEastAsia" w:eastAsiaTheme="majorEastAsia" w:hAnsiTheme="majorEastAsia" w:hint="eastAsia"/>
                <w:sz w:val="20"/>
                <w:szCs w:val="20"/>
              </w:rPr>
              <w:t>为人民身体健康提供医疗保健服务 常见病多发病诊治与护理 卫生防疫 计划免疫 乡村医生业务培训 卫生员业务培训 接生员业务培训与技术指导 初级卫生保健规划实施 公共卫生服务老年体检服务</w:t>
            </w: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br/>
              <w:t xml:space="preserve"> </w:t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B64B30">
              <w:rPr>
                <w:rFonts w:asciiTheme="majorEastAsia" w:eastAsiaTheme="majorEastAsia" w:hAnsiTheme="majorEastAsia" w:hint="eastAsia"/>
                <w:sz w:val="20"/>
                <w:szCs w:val="20"/>
              </w:rPr>
              <w:t>为人民身体健康提供医疗保健服务 常见病多发病诊治与护理 卫生防疫 计划免疫 乡村医生业务培训 卫生员业务培训 接生员业务培训与技术指导 初级卫生保健规划实施 公共卫生服务老年体检服务</w:t>
            </w:r>
          </w:p>
        </w:tc>
      </w:tr>
      <w:tr w:rsidTr="00030F9E">
        <w:tblPrEx>
          <w:tblW w:w="9020" w:type="dxa"/>
          <w:tblInd w:w="93" w:type="dxa"/>
          <w:tblLayout w:type="fixed"/>
          <w:tblLook w:val="0000"/>
        </w:tblPrEx>
        <w:trPr>
          <w:trHeight w:val="8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绩</w:t>
            </w: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br/>
              <w:t>效</w:t>
            </w: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br/>
              <w:t>指</w:t>
            </w: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br/>
              <w:t>标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一级</w:t>
            </w: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br/>
              <w:t>指标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二级</w:t>
            </w:r>
          </w:p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三级指标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指标值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绩效标准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二级</w:t>
            </w:r>
          </w:p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三级指标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指标值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绩效标准</w:t>
            </w:r>
          </w:p>
        </w:tc>
      </w:tr>
      <w:tr w:rsidTr="00030F9E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产</w:t>
            </w: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br/>
              <w:t>出</w:t>
            </w: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br/>
              <w:t>指</w:t>
            </w: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br/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数量</w:t>
            </w:r>
          </w:p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指标1：机构下设立几个村卫生室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≥5个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数量</w:t>
            </w:r>
          </w:p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指标1：构下设立几个村卫生室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≥5个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</w:tr>
      <w:tr w:rsidTr="00030F9E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</w:tr>
      <w:tr w:rsidTr="00030F9E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质量</w:t>
            </w:r>
          </w:p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指标1：城乡居民健康档案建档率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≥96%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质量</w:t>
            </w:r>
          </w:p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指标1：城乡居民健康档案建档率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≥96%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</w:tr>
      <w:tr w:rsidTr="00030F9E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指标2：高血压和糖尿病患者建档率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≥96%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指标2：高血压和糖尿病患者建档率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≥96%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</w:tr>
      <w:tr w:rsidTr="00030F9E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时效</w:t>
            </w:r>
          </w:p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指标1：任务完成时间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2022年12月31日前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时效</w:t>
            </w:r>
          </w:p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指标1：任务完成时间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2022年12月31日前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</w:tr>
      <w:tr w:rsidTr="00030F9E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</w:tr>
      <w:tr w:rsidTr="00030F9E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成本</w:t>
            </w:r>
          </w:p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指标1：预算控制数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≤705.18万元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成本</w:t>
            </w:r>
          </w:p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指标1：预算控制数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≤705.18</w:t>
            </w: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万元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</w:tr>
      <w:tr w:rsidTr="00030F9E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</w:tr>
      <w:tr w:rsidTr="00030F9E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</w:tr>
      <w:tr w:rsidTr="00030F9E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效</w:t>
            </w: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br/>
              <w:t>益</w:t>
            </w: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br/>
              <w:t>指</w:t>
            </w: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br/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经济效益指标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指标1：节省预算开支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100%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经济效</w:t>
            </w:r>
          </w:p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指标1：节省预算开支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</w:tr>
      <w:tr w:rsidTr="00030F9E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</w:tr>
      <w:tr w:rsidTr="00030F9E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社会效益指标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指标1：接受质量患者满意度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≥96%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社会效</w:t>
            </w:r>
          </w:p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指标1：接受质量患者满意度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≥96%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</w:tr>
      <w:tr w:rsidTr="00030F9E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</w:tr>
      <w:tr w:rsidTr="00030F9E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生态效益指标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指标1：医疗废物处置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100%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生态效益指标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指标1：医疗废物处置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100%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</w:tr>
      <w:tr w:rsidTr="00030F9E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</w:tr>
      <w:tr w:rsidTr="00030F9E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可持续影响</w:t>
            </w: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br/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指标1：体现政策导向，长期保障工作平稳进行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长期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可持续</w:t>
            </w:r>
          </w:p>
          <w:p w:rsidR="001165DF" w:rsidRPr="007B74E5" w:rsidP="00030F9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影响</w:t>
            </w:r>
          </w:p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指标1：体现政策导向，长期保障工作平稳进行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长期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</w:tr>
      <w:tr w:rsidTr="00030F9E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</w:tr>
      <w:tr w:rsidTr="00030F9E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</w:tr>
      <w:tr w:rsidTr="00030F9E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满意度指标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指标1：群众满意度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≥95%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服务对</w:t>
            </w:r>
          </w:p>
          <w:p w:rsidR="001165DF" w:rsidRPr="007B74E5" w:rsidP="00030F9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象满意</w:t>
            </w:r>
          </w:p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度指标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指标1：群众满意度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≥95%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</w:tr>
      <w:tr w:rsidTr="00030F9E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</w:tr>
      <w:tr w:rsidTr="00030F9E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DF" w:rsidRPr="007B74E5" w:rsidP="00030F9E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7B74E5">
              <w:rPr>
                <w:rFonts w:asciiTheme="majorEastAsia" w:eastAsiaTheme="majorEastAsia" w:hAnsiTheme="majorEastAsia" w:hint="eastAsia"/>
                <w:sz w:val="20"/>
                <w:szCs w:val="20"/>
              </w:rPr>
              <w:t>　</w:t>
            </w:r>
          </w:p>
        </w:tc>
      </w:tr>
    </w:tbl>
    <w:p w:rsidR="001165DF" w:rsidRPr="007B74E5" w:rsidP="001165DF">
      <w:pPr>
        <w:adjustRightInd w:val="0"/>
        <w:snapToGrid w:val="0"/>
        <w:spacing w:line="600" w:lineRule="exact"/>
        <w:ind w:firstLine="800" w:firstLineChars="250"/>
        <w:rPr>
          <w:rFonts w:asciiTheme="majorEastAsia" w:eastAsiaTheme="majorEastAsia" w:hAnsiTheme="majorEastAsia"/>
          <w:b/>
          <w:sz w:val="32"/>
          <w:szCs w:val="32"/>
        </w:rPr>
      </w:pPr>
    </w:p>
    <w:p w:rsidR="006809E2" w:rsidRPr="001165DF" w:rsidP="001165DF"/>
    <w:sectPr w:rsidSect="006809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108D3DE4"/>
    <w:rsid w:val="00030F9E"/>
    <w:rsid w:val="001165DF"/>
    <w:rsid w:val="004541E1"/>
    <w:rsid w:val="006809E2"/>
    <w:rsid w:val="007B74E5"/>
    <w:rsid w:val="009B1B13"/>
    <w:rsid w:val="009E2E1B"/>
    <w:rsid w:val="00B64B30"/>
    <w:rsid w:val="00C64364"/>
    <w:rsid w:val="108D3DE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09E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rsid w:val="001165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1165DF"/>
    <w:rPr>
      <w:rFonts w:ascii="Times New Roman" w:eastAsia="宋体" w:hAnsi="Times New Roman" w:cs="Times New Roman"/>
      <w:kern w:val="2"/>
      <w:sz w:val="18"/>
      <w:szCs w:val="18"/>
    </w:rPr>
  </w:style>
  <w:style w:type="paragraph" w:styleId="Footer">
    <w:name w:val="footer"/>
    <w:basedOn w:val="Normal"/>
    <w:link w:val="Char0"/>
    <w:rsid w:val="001165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rsid w:val="001165DF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文档存本地丢失不负责</dc:creator>
  <cp:lastModifiedBy>Administrator</cp:lastModifiedBy>
  <cp:revision>3</cp:revision>
  <dcterms:created xsi:type="dcterms:W3CDTF">2022-02-14T08:20:00Z</dcterms:created>
  <dcterms:modified xsi:type="dcterms:W3CDTF">2022-02-16T02:38:00Z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E70137CF772C449C8A9190DA0203DBC8</vt:lpwstr>
  </property>
  <property fmtid="{D5CDD505-2E9C-101B-9397-08002B2CF9AE}" pid="3" name="KSOProductBuildVer">
    <vt:lpwstr>2052-11.1.0.11294</vt:lpwstr>
  </property>
</Properties>
</file>