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5.1.0 -->
  <w:body>
    <w:tbl>
      <w:tblPr>
        <w:tblW w:w="9020" w:type="dxa"/>
        <w:tblInd w:w="93" w:type="dxa"/>
        <w:tblLayout w:type="fixed"/>
        <w:tblLook w:val="04A0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>
        <w:tblPrEx>
          <w:tblW w:w="9020" w:type="dxa"/>
          <w:tblInd w:w="93" w:type="dxa"/>
          <w:tblLayout w:type="fixed"/>
          <w:tblLook w:val="04A0"/>
        </w:tblPrEx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3433">
            <w:pPr>
              <w:rPr>
                <w:b/>
                <w:bCs/>
                <w:sz w:val="32"/>
                <w:szCs w:val="32"/>
              </w:rPr>
            </w:pPr>
          </w:p>
          <w:p w:rsidR="00DD3433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bookmarkStart w:id="0" w:name="_GoBack"/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  <w:bookmarkEnd w:id="0"/>
          </w:p>
        </w:tc>
      </w:tr>
      <w:tr>
        <w:tblPrEx>
          <w:tblW w:w="9020" w:type="dxa"/>
          <w:tblInd w:w="93" w:type="dxa"/>
          <w:tblLayout w:type="fixed"/>
          <w:tblLook w:val="04A0"/>
        </w:tblPrEx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DD3433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　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20439A">
              <w:rPr>
                <w:rFonts w:hint="eastAsia"/>
                <w:color w:val="000000"/>
                <w:sz w:val="20"/>
                <w:szCs w:val="20"/>
              </w:rPr>
              <w:t>寿县寿春镇中心卫生院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left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单位资金安排　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1400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1400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1400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体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2022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2023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 w:rsidRPr="0020439A">
              <w:rPr>
                <w:rFonts w:hint="eastAsia"/>
                <w:sz w:val="20"/>
                <w:szCs w:val="20"/>
              </w:rPr>
              <w:t>加快我院的发展，提高我院的医疗安全质量，改善我院就诊环境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20439A">
              <w:rPr>
                <w:rFonts w:hint="eastAsia"/>
                <w:sz w:val="20"/>
                <w:szCs w:val="20"/>
              </w:rPr>
              <w:t>按时按量完成辖区内居民各项基本公共卫生服务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20439A">
              <w:rPr>
                <w:rFonts w:hint="eastAsia"/>
                <w:sz w:val="20"/>
                <w:szCs w:val="20"/>
              </w:rPr>
              <w:t>保障我院在职及退休人员工资福利发放，提高职工工作积极性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245285" w:rsidRPr="001B6004" w:rsidP="003A0305">
            <w:pPr>
              <w:rPr>
                <w:sz w:val="20"/>
                <w:szCs w:val="20"/>
              </w:rPr>
            </w:pP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1:</w:t>
            </w:r>
            <w:r w:rsidRPr="0020439A">
              <w:rPr>
                <w:rFonts w:hint="eastAsia"/>
                <w:sz w:val="20"/>
                <w:szCs w:val="20"/>
              </w:rPr>
              <w:t>加快我院的发展，提高我院的医疗安全质量，改善我院就诊环境</w:t>
            </w:r>
            <w:r>
              <w:rPr>
                <w:rFonts w:hint="eastAsia"/>
                <w:sz w:val="20"/>
                <w:szCs w:val="20"/>
              </w:rPr>
              <w:t>;</w:t>
            </w:r>
          </w:p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20439A">
              <w:rPr>
                <w:rFonts w:hint="eastAsia"/>
                <w:sz w:val="20"/>
                <w:szCs w:val="20"/>
              </w:rPr>
              <w:t>按时按量完成辖区内居民各项基本公共卫生服务</w:t>
            </w:r>
            <w:r>
              <w:rPr>
                <w:rFonts w:hint="eastAsia"/>
                <w:sz w:val="20"/>
                <w:szCs w:val="20"/>
              </w:rPr>
              <w:t>；</w:t>
            </w:r>
          </w:p>
          <w:p w:rsidR="00245285" w:rsidP="003A0305">
            <w:pPr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20439A">
              <w:rPr>
                <w:rFonts w:hint="eastAsia"/>
                <w:sz w:val="20"/>
                <w:szCs w:val="20"/>
              </w:rPr>
              <w:t>保障我院在职及退休人员工资福利发放，提高职工工作积极性</w:t>
            </w:r>
            <w:r>
              <w:rPr>
                <w:rFonts w:hint="eastAsia"/>
                <w:sz w:val="20"/>
                <w:szCs w:val="20"/>
              </w:rPr>
              <w:t>。</w:t>
            </w:r>
          </w:p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出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15"/>
                <w:szCs w:val="15"/>
              </w:rPr>
              <w:t>院内感染事件发生数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0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门诊诊疗数量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3.1</w:t>
            </w:r>
            <w:r>
              <w:rPr>
                <w:rFonts w:hint="eastAsia"/>
                <w:sz w:val="15"/>
                <w:szCs w:val="15"/>
              </w:rPr>
              <w:t>万人次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3.1</w:t>
            </w:r>
            <w:r>
              <w:rPr>
                <w:rFonts w:hint="eastAsia"/>
                <w:sz w:val="15"/>
                <w:szCs w:val="15"/>
              </w:rPr>
              <w:t>万人次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门诊诊疗数量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≥</w:t>
            </w:r>
            <w:r>
              <w:rPr>
                <w:rFonts w:hint="eastAsia"/>
                <w:sz w:val="15"/>
                <w:szCs w:val="15"/>
              </w:rPr>
              <w:t>3.1</w:t>
            </w:r>
            <w:r>
              <w:rPr>
                <w:rFonts w:hint="eastAsia"/>
                <w:sz w:val="15"/>
                <w:szCs w:val="15"/>
              </w:rPr>
              <w:t>万人次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3.1</w:t>
            </w:r>
            <w:r>
              <w:rPr>
                <w:rFonts w:hint="eastAsia"/>
                <w:sz w:val="15"/>
                <w:szCs w:val="15"/>
              </w:rPr>
              <w:t>万人次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好转率/治愈率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≥</w:t>
            </w:r>
            <w:r>
              <w:rPr>
                <w:rFonts w:hint="eastAsia"/>
                <w:sz w:val="20"/>
                <w:szCs w:val="20"/>
              </w:rPr>
              <w:t>95%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95</w:t>
            </w:r>
            <w:r>
              <w:rPr>
                <w:rFonts w:hint="eastAsia"/>
                <w:sz w:val="20"/>
                <w:szCs w:val="20"/>
              </w:rPr>
              <w:t>%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药品合格率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药品合格率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及时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及时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满足病人快速就诊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及时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及时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项目完成及时性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hint="eastAsia"/>
                <w:sz w:val="15"/>
                <w:szCs w:val="15"/>
              </w:rPr>
              <w:t>100%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font11"/>
                <w:lang w:val="x-none"/>
              </w:rPr>
              <w:t>≤50</w:t>
            </w:r>
            <w:r>
              <w:rPr>
                <w:rStyle w:val="font31"/>
                <w:rFonts w:hint="default"/>
                <w:lang w:val="x-none"/>
              </w:rPr>
              <w:t>元</w:t>
            </w:r>
            <w:r>
              <w:rPr>
                <w:rStyle w:val="font11"/>
                <w:lang w:val="x-none"/>
              </w:rPr>
              <w:t>/</w:t>
            </w:r>
            <w:r>
              <w:rPr>
                <w:rStyle w:val="font31"/>
                <w:rFonts w:hint="default"/>
                <w:lang w:val="x-none"/>
              </w:rPr>
              <w:t>人次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5"/>
                <w:szCs w:val="15"/>
              </w:rPr>
            </w:pPr>
            <w:r>
              <w:rPr>
                <w:rStyle w:val="font11"/>
                <w:lang w:val="x-none"/>
              </w:rPr>
              <w:t>≤50</w:t>
            </w:r>
            <w:r>
              <w:rPr>
                <w:rStyle w:val="font31"/>
                <w:rFonts w:hint="default"/>
                <w:lang w:val="x-none"/>
              </w:rPr>
              <w:t>元</w:t>
            </w:r>
            <w:r>
              <w:rPr>
                <w:rStyle w:val="font11"/>
                <w:lang w:val="x-none"/>
              </w:rPr>
              <w:t>/</w:t>
            </w:r>
            <w:r>
              <w:rPr>
                <w:rStyle w:val="font31"/>
                <w:rFonts w:hint="default"/>
                <w:lang w:val="x-none"/>
              </w:rPr>
              <w:t>人次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降低门诊次均费用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Style w:val="font11"/>
                <w:lang w:val="x-none"/>
              </w:rPr>
              <w:t>≤50</w:t>
            </w:r>
            <w:r>
              <w:rPr>
                <w:rStyle w:val="font31"/>
                <w:rFonts w:hint="default"/>
                <w:lang w:val="x-none"/>
              </w:rPr>
              <w:t>元</w:t>
            </w:r>
            <w:r>
              <w:rPr>
                <w:rStyle w:val="font11"/>
                <w:lang w:val="x-none"/>
              </w:rPr>
              <w:t>/</w:t>
            </w:r>
            <w:r>
              <w:rPr>
                <w:rStyle w:val="font31"/>
                <w:rFonts w:hint="default"/>
                <w:lang w:val="x-none"/>
              </w:rPr>
              <w:t>人次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5"/>
                <w:szCs w:val="15"/>
              </w:rPr>
            </w:pPr>
            <w:r>
              <w:rPr>
                <w:rStyle w:val="font11"/>
                <w:lang w:val="x-none"/>
              </w:rPr>
              <w:t>≤50</w:t>
            </w:r>
            <w:r>
              <w:rPr>
                <w:rStyle w:val="font31"/>
                <w:rFonts w:hint="default"/>
                <w:lang w:val="x-none"/>
              </w:rPr>
              <w:t>元</w:t>
            </w:r>
            <w:r>
              <w:rPr>
                <w:rStyle w:val="font11"/>
                <w:lang w:val="x-none"/>
              </w:rPr>
              <w:t>/</w:t>
            </w:r>
            <w:r>
              <w:rPr>
                <w:rStyle w:val="font31"/>
                <w:rFonts w:hint="default"/>
                <w:lang w:val="x-none"/>
              </w:rPr>
              <w:t>人次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1400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万元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eastAsia="微软雅黑" w:hAnsi="宋体" w:cs="宋体" w:hint="eastAsia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1400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万元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项目支出控制额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widowControl/>
              <w:jc w:val="center"/>
              <w:textAlignment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520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eastAsia="微软雅黑" w:hAnsi="宋体" w:cs="宋体"/>
                <w:sz w:val="15"/>
                <w:szCs w:val="15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520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万元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</w:t>
            </w:r>
          </w:p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降低经费开支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降低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降低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降低经费开支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降低</w:t>
            </w:r>
            <w:r>
              <w:rPr>
                <w:rFonts w:hint="eastAsia"/>
                <w:sz w:val="18"/>
                <w:szCs w:val="18"/>
              </w:rPr>
              <w:t>5%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8"/>
                <w:szCs w:val="18"/>
              </w:rPr>
              <w:t>降低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18"/>
                <w:szCs w:val="18"/>
              </w:rPr>
              <w:t>卫生健康知识知晓度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医疗废物规范转运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</w:rPr>
              <w:t>100%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100%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有效提升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有效提升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医疗卫生服务能力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有效提升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有效提升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长效管理机制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 w:hint="eastAsia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建立健全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建立健全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长效管理机制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15"/>
                <w:szCs w:val="15"/>
              </w:rPr>
              <w:t>建立健全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13"/>
                <w:szCs w:val="13"/>
              </w:rPr>
            </w:pPr>
            <w:r>
              <w:rPr>
                <w:rFonts w:hint="eastAsia"/>
                <w:sz w:val="13"/>
                <w:szCs w:val="13"/>
              </w:rPr>
              <w:t>建立健全</w:t>
            </w:r>
          </w:p>
        </w:tc>
      </w:tr>
      <w:tr w:rsidTr="003A0305">
        <w:tblPrEx>
          <w:tblW w:w="9020" w:type="dxa"/>
          <w:tblInd w:w="93" w:type="dxa"/>
          <w:tblLayout w:type="fixed"/>
          <w:tblLook w:val="0000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  <w:tc>
          <w:tcPr>
            <w:tcW w:w="88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245285" w:rsidP="003A0305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象满意</w:t>
            </w:r>
          </w:p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社会公众/服务对象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kern w:val="0"/>
                <w:sz w:val="20"/>
                <w:szCs w:val="20"/>
                <w:lang w:val="x-none"/>
              </w:rPr>
              <w:t>≤</w:t>
            </w:r>
            <w:r>
              <w:rPr>
                <w:rFonts w:ascii="Arial" w:hAnsi="Arial" w:cs="Arial" w:hint="eastAsia"/>
                <w:color w:val="000000"/>
                <w:kern w:val="0"/>
                <w:sz w:val="20"/>
                <w:szCs w:val="20"/>
                <w:lang w:val="x-none"/>
              </w:rPr>
              <w:t>90%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45285" w:rsidP="003A0305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4"/>
              </w:rPr>
              <w:t>&lt;</w:t>
            </w:r>
            <w:r>
              <w:rPr>
                <w:rFonts w:ascii="宋体" w:hAnsi="宋体" w:cs="宋体" w:hint="eastAsia"/>
                <w:sz w:val="24"/>
              </w:rPr>
              <w:t>90</w:t>
            </w:r>
            <w:r>
              <w:rPr>
                <w:rFonts w:hint="eastAsia"/>
                <w:sz w:val="15"/>
                <w:szCs w:val="15"/>
              </w:rPr>
              <w:t>%</w:t>
            </w:r>
          </w:p>
        </w:tc>
      </w:tr>
    </w:tbl>
    <w:p w:rsidR="00DD3433"/>
    <w:sectPr w:rsidSect="00DD343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108D3DE4"/>
    <w:rsid w:val="001B6004"/>
    <w:rsid w:val="0020439A"/>
    <w:rsid w:val="00245285"/>
    <w:rsid w:val="003A0305"/>
    <w:rsid w:val="00DD3433"/>
    <w:rsid w:val="00E3581F"/>
    <w:rsid w:val="108D3DE4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DD3433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Char"/>
    <w:rsid w:val="0024528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sid w:val="00245285"/>
    <w:rPr>
      <w:rFonts w:ascii="Times New Roman" w:eastAsia="宋体" w:hAnsi="Times New Roman" w:cs="Times New Roman"/>
      <w:kern w:val="2"/>
      <w:sz w:val="18"/>
      <w:szCs w:val="18"/>
    </w:rPr>
  </w:style>
  <w:style w:type="paragraph" w:styleId="Footer">
    <w:name w:val="footer"/>
    <w:basedOn w:val="Normal"/>
    <w:link w:val="Char0"/>
    <w:rsid w:val="0024528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rsid w:val="00245285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font11">
    <w:name w:val="font11"/>
    <w:basedOn w:val="DefaultParagraphFont"/>
    <w:rsid w:val="00245285"/>
    <w:rPr>
      <w:rFonts w:ascii="Arial" w:hAnsi="Arial" w:cs="Arial" w:hint="default"/>
      <w:i w:val="0"/>
      <w:iCs w:val="0"/>
      <w:color w:val="000000"/>
      <w:sz w:val="20"/>
      <w:szCs w:val="20"/>
      <w:u w:val="none"/>
    </w:rPr>
  </w:style>
  <w:style w:type="character" w:customStyle="1" w:styleId="font31">
    <w:name w:val="font31"/>
    <w:basedOn w:val="DefaultParagraphFont"/>
    <w:rsid w:val="00245285"/>
    <w:rPr>
      <w:rFonts w:ascii="宋体" w:eastAsia="宋体" w:hAnsi="宋体" w:cs="宋体" w:hint="eastAsia"/>
      <w:i w:val="0"/>
      <w:iCs w:val="0"/>
      <w:color w:val="000000"/>
      <w:sz w:val="20"/>
      <w:szCs w:val="20"/>
      <w:u w:val="non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7EDCC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179</Words>
  <Characters>1026</Characters>
  <Application>Microsoft Office Word</Application>
  <DocSecurity>0</DocSecurity>
  <Lines>8</Lines>
  <Paragraphs>2</Paragraphs>
  <ScaleCrop>false</ScaleCrop>
  <Company>Microsoft</Company>
  <LinksUpToDate>false</LinksUpToDate>
  <CharactersWithSpaces>1203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admin</cp:lastModifiedBy>
  <cp:revision>2</cp:revision>
  <dcterms:created xsi:type="dcterms:W3CDTF">2022-02-10T01:28:00Z</dcterms:created>
  <dcterms:modified xsi:type="dcterms:W3CDTF">2022-02-16T01:56:00Z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