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1667"/>
        <w:gridCol w:w="333"/>
        <w:gridCol w:w="659"/>
        <w:gridCol w:w="850"/>
        <w:gridCol w:w="851"/>
        <w:gridCol w:w="122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（2022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县三觉镇中心卫生院瓦房分院瓦房分院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/>
                <w:sz w:val="20"/>
                <w:szCs w:val="20"/>
              </w:rPr>
              <w:t>万元　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140</w:t>
            </w:r>
            <w:r>
              <w:rPr>
                <w:rFonts w:hint="eastAsia"/>
                <w:sz w:val="20"/>
                <w:szCs w:val="20"/>
              </w:rPr>
              <w:t>万元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1.提供基本医疗服务，开展常见病多发病的诊治与护理；2.医疗资源合理配置，提升医疗服务水平，为病人创造舒适放心的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1.提供基本医疗服务，开展常见病多发病的诊治与护理；2.医疗资源合理配置，提升医疗服务水平，为病人创造舒适放心的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≥93%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≥93%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≥95%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21831D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2022-02-15T01:31:08Z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