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hint="eastAsia" w:ascii="TimesNewRoman" w:hAnsi="TimesNewRoman" w:eastAsia="黑体" w:cs="TimesNewRoman"/>
          <w:szCs w:val="32"/>
        </w:rPr>
      </w:pPr>
    </w:p>
    <w:p>
      <w:pPr>
        <w:spacing w:line="560" w:lineRule="exact"/>
        <w:jc w:val="center"/>
        <w:rPr>
          <w:rFonts w:hint="eastAsia" w:ascii="方正小标宋简体" w:hAnsi="方正小标宋简体" w:eastAsia="方正小标宋简体" w:cs="方正小标宋简体"/>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寿县</w:t>
      </w:r>
      <w:r>
        <w:rPr>
          <w:rFonts w:hint="eastAsia" w:ascii="方正小标宋简体" w:hAnsi="方正小标宋简体" w:eastAsia="方正小标宋简体" w:cs="方正小标宋简体"/>
          <w:sz w:val="44"/>
          <w:szCs w:val="44"/>
          <w:lang w:val="en-US" w:eastAsia="zh-CN"/>
        </w:rPr>
        <w:t>科学技术协会</w:t>
      </w:r>
      <w:r>
        <w:rPr>
          <w:rFonts w:hint="eastAsia" w:ascii="方正小标宋简体" w:hAnsi="方正小标宋简体" w:eastAsia="方正小标宋简体" w:cs="方正小标宋简体"/>
          <w:sz w:val="44"/>
          <w:szCs w:val="44"/>
        </w:rPr>
        <w:t>2024年</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w:t>
      </w:r>
    </w:p>
    <w:p>
      <w:pPr>
        <w:pStyle w:val="3"/>
        <w:adjustRightInd w:val="0"/>
        <w:snapToGrid w:val="0"/>
        <w:spacing w:line="560" w:lineRule="exact"/>
        <w:jc w:val="center"/>
        <w:outlineLvl w:val="0"/>
        <w:rPr>
          <w:rFonts w:hint="eastAsia" w:ascii="方正小标宋_GBK" w:hAnsi="TimesNewRoman" w:eastAsia="方正小标宋_GBK" w:cs="TimesNewRoman"/>
          <w:sz w:val="32"/>
          <w:szCs w:val="32"/>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3"/>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部门概况</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2.部门预算构成</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年部门预算表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lang w:eastAsia="zh-CN"/>
        </w:rPr>
        <w:t>寿县科学技术协会</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年部门预算情况说明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ascii="TimesNewRoman" w:hAnsi="TimesNewRoman" w:eastAsia="黑体" w:cs="TimesNewRoman"/>
          <w:bCs/>
          <w:sz w:val="36"/>
          <w:szCs w:val="36"/>
        </w:rPr>
        <w:t>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开展学术交流，活跃学术思想，繁荣学术园地，促进学科发展、知识创新。</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弘扬科学精神，普及科学知识，传播科学思想和方法，捍卫科学尊严，推广先进技术，开展青少年科技教育活动，提高全民族科学素质。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反映科技工作者的意见和要求，维护合法权益；组织科技工作者参与科技政策的制定和政治协商、科学决策、民主监督工作，促进决策科学化、民主化。</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表彰宣传优秀技术工作者、举荐人才。</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开展科学论证、咨询服务，提出政策性建议；推动科技与经济结合，促进科技成果转化。</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开展继续教育和培训工作，大力培养科技人才</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管理所属学会，指导基层农技协开展活动。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承办县委、县政府及省、市科协交办的其他事项。</w:t>
      </w:r>
    </w:p>
    <w:p>
      <w:pPr>
        <w:pStyle w:val="3"/>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承担县全民科学素质工作领导小组办公室工作。</w:t>
      </w:r>
    </w:p>
    <w:p>
      <w:pPr>
        <w:pStyle w:val="3"/>
        <w:topLinePunct/>
        <w:adjustRightInd w:val="0"/>
        <w:snapToGrid w:val="0"/>
        <w:spacing w:beforeAutospacing="0" w:afterAutospacing="0" w:line="580" w:lineRule="exact"/>
        <w:ind w:firstLine="640"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hint="eastAsia" w:ascii="楷体_GB2312" w:hAnsi="TimesNewRoman" w:eastAsia="楷体_GB2312" w:cs="TimesNewRoman"/>
          <w:b/>
          <w:bCs/>
          <w:sz w:val="32"/>
          <w:szCs w:val="32"/>
          <w:lang w:eastAsia="zh-CN"/>
        </w:rPr>
        <w:t>部门</w:t>
      </w:r>
      <w:r>
        <w:rPr>
          <w:rFonts w:ascii="楷体_GB2312" w:hAnsi="TimesNewRoman" w:eastAsia="楷体_GB2312" w:cs="TimesNewRoman"/>
          <w:b/>
          <w:bCs/>
          <w:sz w:val="32"/>
          <w:szCs w:val="32"/>
        </w:rPr>
        <w:t>预算构成</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从预算单位构成看，</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val="en-US" w:eastAsia="zh-CN"/>
        </w:rPr>
        <w:t>科学技术协会</w:t>
      </w:r>
      <w:r>
        <w:rPr>
          <w:rFonts w:hint="eastAsia" w:ascii="仿宋_GB2312" w:hAnsi="TimesNewRoman" w:eastAsia="仿宋_GB2312" w:cs="TimesNewRoman"/>
          <w:sz w:val="32"/>
          <w:szCs w:val="32"/>
        </w:rPr>
        <w:t>2024年度部门预算仅包括</w:t>
      </w:r>
      <w:r>
        <w:rPr>
          <w:rFonts w:hint="eastAsia" w:ascii="仿宋_GB2312" w:hAnsi="TimesNewRoman" w:eastAsia="仿宋_GB2312" w:cs="TimesNewRoman"/>
          <w:sz w:val="32"/>
          <w:szCs w:val="32"/>
          <w:lang w:val="en-US" w:eastAsia="zh-CN"/>
        </w:rPr>
        <w:t>县科协</w:t>
      </w:r>
      <w:r>
        <w:rPr>
          <w:rFonts w:hint="eastAsia" w:ascii="仿宋_GB2312" w:hAnsi="TimesNewRoman" w:eastAsia="仿宋_GB2312" w:cs="TimesNewRoman"/>
          <w:sz w:val="32"/>
          <w:szCs w:val="32"/>
        </w:rPr>
        <w:t>本级预算，无其他下属单位预算。</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spacing w:line="600" w:lineRule="exact"/>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加强科普队伍建设，致力于人才建设和全民科学素质提高工作。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建立学术交流、科普活动、创新发展等工作机制。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继续对乡镇科协业务工作加强培训，提升乡镇科协工作能力和水平。</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eastAsia="zh-CN"/>
        </w:rPr>
        <w:t>.</w:t>
      </w:r>
      <w:r>
        <w:rPr>
          <w:rFonts w:hint="eastAsia" w:ascii="仿宋" w:hAnsi="仿宋" w:eastAsia="仿宋"/>
          <w:color w:val="000000"/>
          <w:sz w:val="32"/>
          <w:szCs w:val="32"/>
        </w:rPr>
        <w:t>鼓励扶持新建基层农技协，加强对基层农技协、县级学会的管理指导工作，为基层农技协申报、开发新的项目，为我县经济发展营造良好氛围。</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eastAsia="zh-CN"/>
        </w:rPr>
        <w:t>.</w:t>
      </w:r>
      <w:r>
        <w:rPr>
          <w:rFonts w:hint="eastAsia" w:ascii="仿宋" w:hAnsi="仿宋" w:eastAsia="仿宋"/>
          <w:color w:val="000000"/>
          <w:sz w:val="32"/>
          <w:szCs w:val="32"/>
        </w:rPr>
        <w:t>进一步提升基层科普设施，科普阵地建设力度，加大对社区科普活动室、校建科技馆、科普橱窗、科普长廊等项目设施的经费投入，努力创建省示范农技协和省科普示范社区。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olor w:val="000000"/>
          <w:sz w:val="32"/>
          <w:szCs w:val="32"/>
          <w:lang w:eastAsia="zh-CN"/>
        </w:rPr>
        <w:t>.</w:t>
      </w:r>
      <w:r>
        <w:rPr>
          <w:rFonts w:hint="eastAsia" w:ascii="仿宋" w:hAnsi="仿宋" w:eastAsia="仿宋"/>
          <w:color w:val="000000"/>
          <w:sz w:val="32"/>
          <w:szCs w:val="32"/>
        </w:rPr>
        <w:t>努力打造我县科普教育品牌，加大完善科学普及志愿服务队机制体制建设，申报科普教育基地，拓展我县科普教育阵地队伍建设途径。</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color w:val="000000"/>
          <w:sz w:val="32"/>
          <w:szCs w:val="32"/>
          <w:lang w:eastAsia="zh-CN"/>
        </w:rPr>
        <w:t>.</w:t>
      </w:r>
      <w:r>
        <w:rPr>
          <w:rFonts w:hint="eastAsia" w:ascii="仿宋" w:hAnsi="仿宋" w:eastAsia="仿宋"/>
          <w:color w:val="000000"/>
          <w:sz w:val="32"/>
          <w:szCs w:val="32"/>
        </w:rPr>
        <w:t>创新科普宣传工作。充分利用寿州报、微信公众号、寿县手机台等媒体开展科普宣传，认真组织“科技活动周”、“科普日”等品牌科普活动。</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color w:val="000000"/>
          <w:sz w:val="32"/>
          <w:szCs w:val="32"/>
          <w:lang w:eastAsia="zh-CN"/>
        </w:rPr>
        <w:t>.</w:t>
      </w:r>
      <w:r>
        <w:rPr>
          <w:rFonts w:hint="eastAsia" w:ascii="仿宋" w:hAnsi="仿宋" w:eastAsia="仿宋"/>
          <w:color w:val="000000"/>
          <w:sz w:val="32"/>
          <w:szCs w:val="32"/>
        </w:rPr>
        <w:t>开展好青少年科普教育工作，创新拓展青少年科普教育途径和形式，组织好科普大篷车全县巡展活动。</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9</w:t>
      </w:r>
      <w:r>
        <w:rPr>
          <w:rFonts w:hint="eastAsia" w:ascii="仿宋" w:hAnsi="仿宋" w:eastAsia="仿宋"/>
          <w:color w:val="000000"/>
          <w:sz w:val="32"/>
          <w:szCs w:val="32"/>
          <w:lang w:eastAsia="zh-CN"/>
        </w:rPr>
        <w:t>.</w:t>
      </w:r>
      <w:r>
        <w:rPr>
          <w:rFonts w:hint="eastAsia" w:ascii="仿宋" w:hAnsi="仿宋" w:eastAsia="仿宋"/>
          <w:color w:val="000000"/>
          <w:sz w:val="32"/>
          <w:szCs w:val="32"/>
        </w:rPr>
        <w:t>努力培育和发展一大批农技协、科普示范教育基地、科普示范社区、村、街道等，提升基层科协组织工作能力和水平。</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color w:val="000000"/>
          <w:sz w:val="32"/>
          <w:szCs w:val="32"/>
          <w:lang w:eastAsia="zh-CN"/>
        </w:rPr>
        <w:t>.</w:t>
      </w:r>
      <w:r>
        <w:rPr>
          <w:rFonts w:hint="eastAsia" w:ascii="仿宋" w:hAnsi="仿宋" w:eastAsia="仿宋"/>
          <w:color w:val="000000"/>
          <w:sz w:val="32"/>
          <w:szCs w:val="32"/>
        </w:rPr>
        <w:t>积极推进县科技馆筹建工作。</w:t>
      </w: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w:t>
      </w:r>
      <w:r>
        <w:rPr>
          <w:rFonts w:hint="eastAsia" w:ascii="TimesNewRoman" w:hAnsi="TimesNewRoman" w:eastAsia="黑体" w:cs="TimesNewRoman"/>
          <w:bCs/>
          <w:sz w:val="36"/>
          <w:szCs w:val="36"/>
          <w:lang w:eastAsia="zh-CN"/>
        </w:rPr>
        <w:t>部门</w:t>
      </w:r>
      <w:r>
        <w:rPr>
          <w:rFonts w:ascii="TimesNewRoman" w:hAnsi="TimesNewRoman" w:eastAsia="黑体" w:cs="TimesNewRoman"/>
          <w:bCs/>
          <w:sz w:val="36"/>
          <w:szCs w:val="36"/>
        </w:rPr>
        <w:t>预算表</w:t>
      </w:r>
    </w:p>
    <w:p>
      <w:pPr>
        <w:spacing w:line="560" w:lineRule="exact"/>
        <w:ind w:firstLine="6600" w:firstLineChars="3300"/>
        <w:jc w:val="left"/>
        <w:rPr>
          <w:rFonts w:hint="eastAsia" w:ascii="TimesNewRoman" w:hAnsi="TimesNewRoman" w:cs="TimesNewRoman"/>
          <w:kern w:val="0"/>
          <w:sz w:val="20"/>
        </w:rPr>
      </w:pPr>
      <w:r>
        <w:rPr>
          <w:rFonts w:hint="eastAsia" w:ascii="TimesNewRoman" w:hAnsi="TimesNewRoman" w:cs="TimesNewRoman"/>
          <w:kern w:val="0"/>
          <w:sz w:val="20"/>
          <w:lang w:eastAsia="zh-CN"/>
        </w:rPr>
        <w:t>部门</w:t>
      </w:r>
      <w:r>
        <w:rPr>
          <w:rFonts w:ascii="TimesNewRoman" w:hAnsi="TimesNewRoman" w:cs="TimesNewRoman"/>
          <w:kern w:val="0"/>
          <w:sz w:val="20"/>
        </w:rPr>
        <w:t>公开表1</w:t>
      </w:r>
    </w:p>
    <w:p>
      <w:pPr>
        <w:spacing w:line="560" w:lineRule="exact"/>
        <w:jc w:val="center"/>
        <w:rPr>
          <w:rFonts w:ascii="宋体" w:hAnsi="宋体" w:cs="TimesNewRoman"/>
          <w:kern w:val="0"/>
          <w:sz w:val="24"/>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9220" w:type="dxa"/>
        <w:tblInd w:w="0" w:type="dxa"/>
        <w:tblLayout w:type="fixed"/>
        <w:tblCellMar>
          <w:top w:w="0" w:type="dxa"/>
          <w:left w:w="108" w:type="dxa"/>
          <w:bottom w:w="0" w:type="dxa"/>
          <w:right w:w="108" w:type="dxa"/>
        </w:tblCellMar>
      </w:tblPr>
      <w:tblGrid>
        <w:gridCol w:w="3728"/>
        <w:gridCol w:w="1089"/>
        <w:gridCol w:w="3470"/>
        <w:gridCol w:w="933"/>
      </w:tblGrid>
      <w:tr>
        <w:tblPrEx>
          <w:tblLayout w:type="fixed"/>
          <w:tblCellMar>
            <w:top w:w="0" w:type="dxa"/>
            <w:left w:w="108" w:type="dxa"/>
            <w:bottom w:w="0" w:type="dxa"/>
            <w:right w:w="108" w:type="dxa"/>
          </w:tblCellMar>
        </w:tblPrEx>
        <w:trPr>
          <w:trHeight w:val="12" w:hRule="atLeast"/>
        </w:trPr>
        <w:tc>
          <w:tcPr>
            <w:tcW w:w="48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 xml:space="preserve">          收            入             </w:t>
            </w:r>
          </w:p>
        </w:tc>
        <w:tc>
          <w:tcPr>
            <w:tcW w:w="4403"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          出</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 入 项 目</w:t>
            </w:r>
          </w:p>
        </w:tc>
        <w:tc>
          <w:tcPr>
            <w:tcW w:w="1089"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933"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124.74</w:t>
            </w: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90.91</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25.52</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3.89</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其中：事业收入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事业单位经营收入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上级补助收入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附属单位上缴收入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其他收入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4.42</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收  入  小  计</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124.74</w:t>
            </w: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支  出  小  计</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124.74</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TimesNewRoman" w:hAnsi="TimesNewRoman" w:eastAsia="仿宋_GB2312" w:cs="TimesNewRoman"/>
                <w:kern w:val="0"/>
                <w:sz w:val="18"/>
                <w:szCs w:val="18"/>
              </w:rPr>
            </w:pPr>
            <w:r>
              <w:rPr>
                <w:rFonts w:ascii="TimesNewRoman" w:hAnsi="TimesNewRoman" w:cs="TimesNewRoman"/>
                <w:kern w:val="0"/>
                <w:sz w:val="18"/>
                <w:szCs w:val="18"/>
              </w:rPr>
              <w:t>上年</w:t>
            </w:r>
            <w:r>
              <w:rPr>
                <w:rFonts w:hint="eastAsia" w:ascii="TimesNewRoman" w:hAnsi="TimesNewRoman" w:cs="TimesNewRoman"/>
                <w:kern w:val="0"/>
                <w:sz w:val="18"/>
                <w:szCs w:val="18"/>
              </w:rPr>
              <w:t>结转数</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TimesNewRoman" w:hAnsi="TimesNewRoman" w:eastAsia="仿宋_GB2312" w:cs="TimesNewRoman"/>
                <w:kern w:val="0"/>
                <w:sz w:val="18"/>
                <w:szCs w:val="18"/>
              </w:rPr>
            </w:pPr>
            <w:r>
              <w:rPr>
                <w:rFonts w:hint="eastAsia" w:ascii="TimesNewRoman" w:hAnsi="TimesNewRoman" w:cs="TimesNewRoman"/>
                <w:kern w:val="0"/>
                <w:sz w:val="18"/>
                <w:szCs w:val="18"/>
              </w:rPr>
              <w:t>结转下年</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b/>
                <w:bCs/>
                <w:kern w:val="0"/>
                <w:sz w:val="18"/>
                <w:szCs w:val="18"/>
              </w:rPr>
            </w:pPr>
            <w:r>
              <w:rPr>
                <w:rFonts w:hint="eastAsia" w:ascii="TimesNewRoman" w:hAnsi="TimesNewRoman" w:cs="TimesNewRoman"/>
                <w:kern w:val="0"/>
                <w:sz w:val="18"/>
                <w:szCs w:val="18"/>
                <w:lang w:val="en-US" w:eastAsia="zh-CN"/>
              </w:rPr>
              <w:t>124.74</w:t>
            </w:r>
            <w:r>
              <w:rPr>
                <w:rFonts w:ascii="TimesNewRoman" w:hAnsi="TimesNewRoman" w:cs="TimesNewRoman"/>
                <w:b/>
                <w:bCs/>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124.74</w:t>
            </w:r>
            <w:r>
              <w:rPr>
                <w:rFonts w:ascii="TimesNewRoman" w:hAnsi="TimesNewRoman" w:cs="TimesNewRoman"/>
                <w:kern w:val="0"/>
                <w:sz w:val="18"/>
                <w:szCs w:val="18"/>
              </w:rPr>
              <w:t>　</w:t>
            </w:r>
          </w:p>
        </w:tc>
      </w:tr>
    </w:tbl>
    <w:p>
      <w:pPr>
        <w:spacing w:line="560" w:lineRule="exact"/>
        <w:jc w:val="center"/>
        <w:rPr>
          <w:rFonts w:ascii="TimesNewRoman" w:hAnsi="TimesNewRoman" w:cs="TimesNewRoman"/>
          <w:kern w:val="0"/>
          <w:sz w:val="20"/>
        </w:rPr>
        <w:sectPr>
          <w:footerReference r:id="rId3" w:type="default"/>
          <w:footerReference r:id="rId4" w:type="even"/>
          <w:pgSz w:w="11907" w:h="16840"/>
          <w:pgMar w:top="2098" w:right="1474" w:bottom="1985" w:left="1588" w:header="851" w:footer="1021" w:gutter="0"/>
          <w:cols w:space="425" w:num="1"/>
          <w:titlePg/>
          <w:docGrid w:type="linesAndChars" w:linePitch="312" w:charSpace="0"/>
        </w:sectPr>
      </w:pPr>
    </w:p>
    <w:p>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r>
        <w:rPr>
          <w:rFonts w:hint="eastAsia" w:ascii="TimesNewRoman" w:hAnsi="TimesNewRoman" w:cs="TimesNewRoman"/>
          <w:kern w:val="0"/>
          <w:sz w:val="20"/>
          <w:lang w:eastAsia="zh-CN"/>
        </w:rPr>
        <w:t>部门</w:t>
      </w:r>
      <w:r>
        <w:rPr>
          <w:rFonts w:ascii="TimesNewRoman" w:hAnsi="TimesNewRoman" w:cs="TimesNewRoman"/>
          <w:kern w:val="0"/>
          <w:sz w:val="20"/>
        </w:rPr>
        <w:t>公开表2</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3462" w:type="dxa"/>
        <w:tblInd w:w="-431" w:type="dxa"/>
        <w:tblLayout w:type="fixed"/>
        <w:tblCellMar>
          <w:top w:w="0" w:type="dxa"/>
          <w:left w:w="108" w:type="dxa"/>
          <w:bottom w:w="0" w:type="dxa"/>
          <w:right w:w="108" w:type="dxa"/>
        </w:tblCellMar>
      </w:tblPr>
      <w:tblGrid>
        <w:gridCol w:w="1673"/>
        <w:gridCol w:w="1035"/>
        <w:gridCol w:w="990"/>
        <w:gridCol w:w="1020"/>
        <w:gridCol w:w="600"/>
        <w:gridCol w:w="615"/>
        <w:gridCol w:w="645"/>
        <w:gridCol w:w="645"/>
        <w:gridCol w:w="585"/>
        <w:gridCol w:w="615"/>
        <w:gridCol w:w="630"/>
        <w:gridCol w:w="615"/>
        <w:gridCol w:w="600"/>
        <w:gridCol w:w="435"/>
        <w:gridCol w:w="585"/>
        <w:gridCol w:w="555"/>
        <w:gridCol w:w="585"/>
        <w:gridCol w:w="540"/>
        <w:gridCol w:w="494"/>
      </w:tblGrid>
      <w:tr>
        <w:tblPrEx>
          <w:tblLayout w:type="fixed"/>
          <w:tblCellMar>
            <w:top w:w="0" w:type="dxa"/>
            <w:left w:w="108" w:type="dxa"/>
            <w:bottom w:w="0" w:type="dxa"/>
            <w:right w:w="108" w:type="dxa"/>
          </w:tblCellMar>
        </w:tblPrEx>
        <w:trPr>
          <w:trHeight w:val="501" w:hRule="atLeast"/>
        </w:trPr>
        <w:tc>
          <w:tcPr>
            <w:tcW w:w="16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hint="eastAsia" w:ascii="TimesNewRoman" w:hAnsi="TimesNewRoman" w:cs="TimesNewRoman"/>
                <w:b/>
                <w:kern w:val="0"/>
                <w:sz w:val="18"/>
                <w:szCs w:val="18"/>
                <w:lang w:eastAsia="zh-CN"/>
              </w:rPr>
              <w:t>部门</w:t>
            </w:r>
            <w:r>
              <w:rPr>
                <w:rFonts w:ascii="TimesNewRoman" w:hAnsi="TimesNewRoman" w:cs="TimesNewRoman"/>
                <w:b/>
                <w:kern w:val="0"/>
                <w:sz w:val="18"/>
                <w:szCs w:val="18"/>
              </w:rPr>
              <w:t>名称</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合计</w:t>
            </w:r>
          </w:p>
        </w:tc>
        <w:tc>
          <w:tcPr>
            <w:tcW w:w="7560" w:type="dxa"/>
            <w:gridSpan w:val="11"/>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本年收入</w:t>
            </w:r>
          </w:p>
        </w:tc>
        <w:tc>
          <w:tcPr>
            <w:tcW w:w="31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上年结转结余</w:t>
            </w:r>
          </w:p>
        </w:tc>
      </w:tr>
      <w:tr>
        <w:tblPrEx>
          <w:tblLayout w:type="fixed"/>
          <w:tblCellMar>
            <w:top w:w="0" w:type="dxa"/>
            <w:left w:w="108" w:type="dxa"/>
            <w:bottom w:w="0" w:type="dxa"/>
            <w:right w:w="108" w:type="dxa"/>
          </w:tblCellMar>
        </w:tblPrEx>
        <w:trPr>
          <w:trHeight w:val="424" w:hRule="atLeast"/>
        </w:trPr>
        <w:tc>
          <w:tcPr>
            <w:tcW w:w="1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b/>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b/>
                <w:kern w:val="0"/>
                <w:sz w:val="18"/>
                <w:szCs w:val="18"/>
              </w:rPr>
            </w:pPr>
          </w:p>
        </w:tc>
        <w:tc>
          <w:tcPr>
            <w:tcW w:w="99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102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60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615"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645"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3690" w:type="dxa"/>
            <w:gridSpan w:val="6"/>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c>
          <w:tcPr>
            <w:tcW w:w="435"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小计</w:t>
            </w:r>
          </w:p>
        </w:tc>
        <w:tc>
          <w:tcPr>
            <w:tcW w:w="585"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一般公共预算</w:t>
            </w:r>
          </w:p>
        </w:tc>
        <w:tc>
          <w:tcPr>
            <w:tcW w:w="555"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政府性基金预算</w:t>
            </w:r>
          </w:p>
        </w:tc>
        <w:tc>
          <w:tcPr>
            <w:tcW w:w="585"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国有资本经营预算</w:t>
            </w:r>
          </w:p>
        </w:tc>
        <w:tc>
          <w:tcPr>
            <w:tcW w:w="54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财政专户管理资金</w:t>
            </w:r>
          </w:p>
        </w:tc>
        <w:tc>
          <w:tcPr>
            <w:tcW w:w="494"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6"/>
                <w:szCs w:val="16"/>
              </w:rPr>
            </w:pPr>
            <w:r>
              <w:rPr>
                <w:rFonts w:ascii="TimesNewRoman" w:hAnsi="TimesNewRoman" w:cs="TimesNewRoman"/>
                <w:b/>
                <w:kern w:val="0"/>
                <w:sz w:val="16"/>
                <w:szCs w:val="16"/>
              </w:rPr>
              <w:t>单位资金</w:t>
            </w:r>
          </w:p>
        </w:tc>
      </w:tr>
      <w:tr>
        <w:tblPrEx>
          <w:tblLayout w:type="fixed"/>
          <w:tblCellMar>
            <w:top w:w="0" w:type="dxa"/>
            <w:left w:w="108" w:type="dxa"/>
            <w:bottom w:w="0" w:type="dxa"/>
            <w:right w:w="108" w:type="dxa"/>
          </w:tblCellMar>
        </w:tblPrEx>
        <w:trPr>
          <w:trHeight w:val="2579" w:hRule="atLeast"/>
        </w:trPr>
        <w:tc>
          <w:tcPr>
            <w:tcW w:w="1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99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102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0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15"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45"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45"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585"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     收入</w:t>
            </w:r>
          </w:p>
        </w:tc>
        <w:tc>
          <w:tcPr>
            <w:tcW w:w="615"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事业单位经营收入</w:t>
            </w:r>
          </w:p>
        </w:tc>
        <w:tc>
          <w:tcPr>
            <w:tcW w:w="630"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上级补助收入</w:t>
            </w:r>
          </w:p>
        </w:tc>
        <w:tc>
          <w:tcPr>
            <w:tcW w:w="615"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附属单位上缴收入</w:t>
            </w:r>
          </w:p>
        </w:tc>
        <w:tc>
          <w:tcPr>
            <w:tcW w:w="600"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其他   收入</w:t>
            </w:r>
          </w:p>
        </w:tc>
        <w:tc>
          <w:tcPr>
            <w:tcW w:w="435"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585"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555"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585"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54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494"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429" w:hRule="atLeast"/>
        </w:trPr>
        <w:tc>
          <w:tcPr>
            <w:tcW w:w="1673"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hint="eastAsia" w:ascii="TimesNewRoman" w:hAnsi="TimesNewRoman" w:cs="TimesNewRoman"/>
                <w:kern w:val="0"/>
                <w:sz w:val="18"/>
                <w:szCs w:val="18"/>
                <w:lang w:val="en-US" w:eastAsia="zh-CN"/>
              </w:rPr>
              <w:t>寿县科学技术协会</w:t>
            </w:r>
            <w:r>
              <w:rPr>
                <w:rFonts w:ascii="TimesNewRoman" w:hAnsi="TimesNewRoman" w:cs="TimesNewRoman"/>
                <w:kern w:val="0"/>
                <w:sz w:val="18"/>
                <w:szCs w:val="18"/>
              </w:rPr>
              <w:t>部门</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124.74</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124.74　</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124.74　</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61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3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85"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85"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94"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29" w:hRule="atLeast"/>
        </w:trPr>
        <w:tc>
          <w:tcPr>
            <w:tcW w:w="1673"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hint="eastAsia" w:ascii="TimesNewRoman" w:hAnsi="TimesNewRoman" w:cs="TimesNewRoman"/>
                <w:kern w:val="0"/>
                <w:sz w:val="18"/>
                <w:szCs w:val="18"/>
                <w:lang w:val="en-US" w:eastAsia="zh-CN"/>
              </w:rPr>
              <w:t>寿县科学技术协会</w:t>
            </w:r>
            <w:r>
              <w:rPr>
                <w:rFonts w:ascii="TimesNewRoman" w:hAnsi="TimesNewRoman" w:cs="TimesNewRoman"/>
                <w:kern w:val="0"/>
                <w:sz w:val="18"/>
                <w:szCs w:val="18"/>
              </w:rPr>
              <w:t>部门本级</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124.74　</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124.74　</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124.74　</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61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94"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bl>
    <w:p>
      <w:pPr>
        <w:spacing w:line="560" w:lineRule="exact"/>
        <w:jc w:val="right"/>
        <w:rPr>
          <w:rFonts w:hint="eastAsia"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p>
    <w:p>
      <w:pPr>
        <w:spacing w:line="560" w:lineRule="exact"/>
        <w:jc w:val="right"/>
        <w:rPr>
          <w:rFonts w:ascii="TimesNewRoman" w:hAnsi="TimesNewRoman" w:cs="TimesNewRoman"/>
          <w:kern w:val="0"/>
          <w:sz w:val="20"/>
        </w:rPr>
        <w:sectPr>
          <w:pgSz w:w="16840" w:h="11907" w:orient="landscape"/>
          <w:pgMar w:top="1588" w:right="2098" w:bottom="1474" w:left="1985" w:header="851" w:footer="1021" w:gutter="0"/>
          <w:cols w:space="425" w:num="1"/>
          <w:docGrid w:type="lines" w:linePitch="312" w:charSpace="0"/>
        </w:sectPr>
      </w:pP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hint="eastAsia" w:ascii="TimesNewRoman" w:hAnsi="TimesNewRoman" w:cs="TimesNewRoman"/>
          <w:kern w:val="0"/>
          <w:sz w:val="20"/>
          <w:lang w:eastAsia="zh-CN"/>
        </w:rPr>
        <w:t>部门</w:t>
      </w:r>
      <w:r>
        <w:rPr>
          <w:rFonts w:ascii="TimesNewRoman" w:hAnsi="TimesNewRoman" w:cs="TimesNewRoman"/>
          <w:kern w:val="0"/>
          <w:sz w:val="20"/>
        </w:rPr>
        <w:t>公开表3</w:t>
      </w:r>
    </w:p>
    <w:p>
      <w:pPr>
        <w:spacing w:line="560" w:lineRule="exact"/>
        <w:jc w:val="center"/>
        <w:rPr>
          <w:rFonts w:hint="eastAsia" w:ascii="TimesNewRoman" w:hAnsi="TimesNewRoman" w:cs="TimesNewRoman"/>
          <w:kern w:val="0"/>
          <w:sz w:val="20"/>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 xml:space="preserve">年支出总表                 </w:t>
      </w:r>
      <w:r>
        <w:rPr>
          <w:rFonts w:ascii="TimesNewRoman" w:hAnsi="TimesNewRoman" w:cs="TimesNewRoman"/>
          <w:kern w:val="0"/>
          <w:sz w:val="20"/>
        </w:rPr>
        <w:t xml:space="preserve">                                                                          </w:t>
      </w:r>
      <w:r>
        <w:rPr>
          <w:rFonts w:hint="eastAsia" w:ascii="TimesNewRoman" w:hAnsi="TimesNewRoman" w:cs="TimesNewRoman"/>
          <w:kern w:val="0"/>
          <w:sz w:val="20"/>
        </w:rPr>
        <w:t xml:space="preserve">                            </w:t>
      </w: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单位：万元</w:t>
      </w:r>
    </w:p>
    <w:tbl>
      <w:tblPr>
        <w:tblStyle w:val="4"/>
        <w:tblW w:w="13703" w:type="dxa"/>
        <w:tblInd w:w="488" w:type="dxa"/>
        <w:tblLayout w:type="fixed"/>
        <w:tblCellMar>
          <w:top w:w="0" w:type="dxa"/>
          <w:left w:w="108" w:type="dxa"/>
          <w:bottom w:w="0" w:type="dxa"/>
          <w:right w:w="108" w:type="dxa"/>
        </w:tblCellMar>
      </w:tblPr>
      <w:tblGrid>
        <w:gridCol w:w="1680"/>
        <w:gridCol w:w="5430"/>
        <w:gridCol w:w="1140"/>
        <w:gridCol w:w="1140"/>
        <w:gridCol w:w="1200"/>
        <w:gridCol w:w="975"/>
        <w:gridCol w:w="885"/>
        <w:gridCol w:w="1253"/>
      </w:tblGrid>
      <w:tr>
        <w:tblPrEx>
          <w:tblLayout w:type="fixed"/>
          <w:tblCellMar>
            <w:top w:w="0" w:type="dxa"/>
            <w:left w:w="108" w:type="dxa"/>
            <w:bottom w:w="0" w:type="dxa"/>
            <w:right w:w="108" w:type="dxa"/>
          </w:tblCellMar>
        </w:tblPrEx>
        <w:trPr>
          <w:trHeight w:val="744"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543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事业单位经营支出</w:t>
            </w:r>
          </w:p>
        </w:tc>
        <w:tc>
          <w:tcPr>
            <w:tcW w:w="88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上缴上级支出</w:t>
            </w:r>
          </w:p>
        </w:tc>
        <w:tc>
          <w:tcPr>
            <w:tcW w:w="125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对附属单位补助支出</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206</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科学技术支出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90.91</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45.31</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97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　20607</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　科学技术普及</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90.91</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45.31</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97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　　2060701</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　　机构运行</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90.91</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45.31</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97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社会保障和就业支出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25.52</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25.52</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20805</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行政事业单位养老支出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25.46</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25.46</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2080501</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行政单位离退休</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2080505</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5.89</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5.89</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2080506</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机关事业单位职业年金缴费支出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20899</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其他社会保障和就业支出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2089999</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其他社会保障和就业支出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卫生健康支出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3.89</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3.89</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21011</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行政事业单位医疗</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3.89</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3.89</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2101101</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行政单位医疗</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2101103</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公务员医疗补助</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22102</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住房改革支出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16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2210201</w:t>
            </w:r>
          </w:p>
        </w:tc>
        <w:tc>
          <w:tcPr>
            <w:tcW w:w="543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住房公积金</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2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23" w:hRule="atLeast"/>
        </w:trPr>
        <w:tc>
          <w:tcPr>
            <w:tcW w:w="7110" w:type="dxa"/>
            <w:gridSpan w:val="2"/>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124.74</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79.14</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97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8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spacing w:line="560" w:lineRule="exact"/>
        <w:rPr>
          <w:rFonts w:ascii="TimesNewRoman" w:hAnsi="TimesNewRoman" w:cs="TimesNewRoman"/>
          <w:kern w:val="0"/>
          <w:sz w:val="20"/>
        </w:rPr>
        <w:sectPr>
          <w:pgSz w:w="16840" w:h="11907" w:orient="landscape"/>
          <w:pgMar w:top="1588" w:right="1389" w:bottom="1474" w:left="1418" w:header="851" w:footer="1021" w:gutter="0"/>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hint="eastAsia" w:ascii="TimesNewRoman" w:hAnsi="TimesNewRoman" w:cs="TimesNewRoman"/>
          <w:kern w:val="0"/>
          <w:sz w:val="20"/>
          <w:lang w:eastAsia="zh-CN"/>
        </w:rPr>
        <w:t>部门</w:t>
      </w:r>
      <w:r>
        <w:rPr>
          <w:rFonts w:ascii="TimesNewRoman" w:hAnsi="TimesNewRoman" w:cs="TimesNewRoman"/>
          <w:kern w:val="0"/>
          <w:sz w:val="20"/>
        </w:rPr>
        <w:t>公开表4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年财政拨款收支总表</w:t>
      </w:r>
    </w:p>
    <w:p>
      <w:pPr>
        <w:keepNext w:val="0"/>
        <w:keepLines w:val="0"/>
        <w:pageBreakBefore w:val="0"/>
        <w:widowControl w:val="0"/>
        <w:kinsoku/>
        <w:wordWrap/>
        <w:overflowPunct/>
        <w:topLinePunct w:val="0"/>
        <w:autoSpaceDE/>
        <w:autoSpaceDN/>
        <w:bidi w:val="0"/>
        <w:adjustRightInd/>
        <w:snapToGrid/>
        <w:spacing w:line="520" w:lineRule="exact"/>
        <w:ind w:left="7400" w:hanging="7400" w:hangingChars="3700"/>
        <w:textAlignment w:val="auto"/>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9274" w:type="dxa"/>
        <w:tblInd w:w="0" w:type="dxa"/>
        <w:tblLayout w:type="fixed"/>
        <w:tblCellMar>
          <w:top w:w="0" w:type="dxa"/>
          <w:left w:w="108" w:type="dxa"/>
          <w:bottom w:w="0" w:type="dxa"/>
          <w:right w:w="108" w:type="dxa"/>
        </w:tblCellMar>
      </w:tblPr>
      <w:tblGrid>
        <w:gridCol w:w="2995"/>
        <w:gridCol w:w="1167"/>
        <w:gridCol w:w="3821"/>
        <w:gridCol w:w="1291"/>
      </w:tblGrid>
      <w:tr>
        <w:tblPrEx>
          <w:tblLayout w:type="fixed"/>
          <w:tblCellMar>
            <w:top w:w="0" w:type="dxa"/>
            <w:left w:w="108" w:type="dxa"/>
            <w:bottom w:w="0" w:type="dxa"/>
            <w:right w:w="108" w:type="dxa"/>
          </w:tblCellMar>
        </w:tblPrEx>
        <w:trPr>
          <w:trHeight w:val="167" w:hRule="atLeast"/>
        </w:trPr>
        <w:tc>
          <w:tcPr>
            <w:tcW w:w="41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w:t>
            </w:r>
          </w:p>
        </w:tc>
        <w:tc>
          <w:tcPr>
            <w:tcW w:w="511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一、本年收入</w:t>
            </w:r>
          </w:p>
        </w:tc>
        <w:tc>
          <w:tcPr>
            <w:tcW w:w="11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18"/>
                <w:szCs w:val="18"/>
                <w:u w:val="none"/>
                <w:lang w:val="en-US" w:eastAsia="zh-CN" w:bidi="ar"/>
              </w:rPr>
              <w:t>124.74</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color w:val="000000"/>
                <w:kern w:val="0"/>
                <w:sz w:val="18"/>
                <w:szCs w:val="18"/>
                <w:u w:val="none"/>
                <w:lang w:val="en-US" w:eastAsia="zh-CN" w:bidi="ar"/>
              </w:rPr>
              <w:t>124.74</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124.74</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二、上年结转</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90.91</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25.52</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3.89</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129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4.42</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12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二、年终结转结余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90"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124.74</w:t>
            </w:r>
            <w:r>
              <w:rPr>
                <w:rFonts w:ascii="TimesNewRoman" w:hAnsi="TimesNewRoman" w:cs="TimesNewRoman"/>
                <w:b/>
                <w:bCs/>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124.74</w:t>
            </w:r>
            <w:r>
              <w:rPr>
                <w:rFonts w:ascii="TimesNewRoman" w:hAnsi="TimesNewRoman" w:cs="TimesNewRoman"/>
                <w:kern w:val="0"/>
                <w:sz w:val="18"/>
                <w:szCs w:val="18"/>
              </w:rPr>
              <w:t>　</w:t>
            </w:r>
          </w:p>
        </w:tc>
      </w:tr>
    </w:tbl>
    <w:p>
      <w:pPr>
        <w:spacing w:line="560" w:lineRule="exact"/>
        <w:jc w:val="right"/>
        <w:rPr>
          <w:rFonts w:ascii="TimesNewRoman" w:hAnsi="TimesNewRoman" w:cs="TimesNewRoman"/>
          <w:kern w:val="0"/>
          <w:sz w:val="20"/>
        </w:rPr>
        <w:sectPr>
          <w:pgSz w:w="11907" w:h="16840"/>
          <w:pgMar w:top="2098" w:right="1474" w:bottom="1985" w:left="1588" w:header="851" w:footer="1021"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460" w:lineRule="exact"/>
        <w:jc w:val="right"/>
        <w:textAlignment w:val="auto"/>
        <w:rPr>
          <w:rFonts w:ascii="TimesNewRoman" w:hAnsi="TimesNewRoman" w:cs="TimesNewRoman"/>
          <w:kern w:val="0"/>
          <w:sz w:val="20"/>
        </w:rPr>
      </w:pPr>
      <w:r>
        <w:rPr>
          <w:rFonts w:hint="eastAsia" w:ascii="TimesNewRoman" w:hAnsi="TimesNewRoman" w:cs="TimesNewRoman"/>
          <w:kern w:val="0"/>
          <w:sz w:val="20"/>
          <w:lang w:eastAsia="zh-CN"/>
        </w:rPr>
        <w:t>部门</w:t>
      </w:r>
      <w:r>
        <w:rPr>
          <w:rFonts w:ascii="TimesNewRoman" w:hAnsi="TimesNewRoman" w:cs="TimesNewRoman"/>
          <w:kern w:val="0"/>
          <w:sz w:val="20"/>
        </w:rPr>
        <w:t>公开表5</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 xml:space="preserve">  </w:t>
      </w:r>
      <w:r>
        <w:rPr>
          <w:rFonts w:hint="eastAsia" w:ascii="TimesNewRoman" w:hAnsi="TimesNewRoman" w:eastAsia="华文中宋" w:cs="TimesNewRoman"/>
          <w:b/>
          <w:bCs/>
          <w:kern w:val="0"/>
          <w:sz w:val="30"/>
          <w:szCs w:val="30"/>
          <w:lang w:eastAsia="zh-CN"/>
        </w:rPr>
        <w:t>寿县科学技术协会</w:t>
      </w:r>
      <w:r>
        <w:rPr>
          <w:rFonts w:hint="eastAsia" w:ascii="TimesNewRoman" w:hAnsi="TimesNewRoman" w:eastAsia="华文中宋" w:cs="TimesNewRoman"/>
          <w:b/>
          <w:bCs/>
          <w:kern w:val="0"/>
          <w:sz w:val="30"/>
          <w:szCs w:val="30"/>
        </w:rPr>
        <w:t>2024</w:t>
      </w:r>
      <w:r>
        <w:rPr>
          <w:rFonts w:ascii="TimesNewRoman" w:hAnsi="TimesNewRoman" w:eastAsia="华文中宋" w:cs="TimesNewRoman"/>
          <w:b/>
          <w:bCs/>
          <w:kern w:val="0"/>
          <w:sz w:val="30"/>
          <w:szCs w:val="30"/>
        </w:rPr>
        <w:t>年一般公共预算支出表</w:t>
      </w:r>
    </w:p>
    <w:p>
      <w:pPr>
        <w:keepNext w:val="0"/>
        <w:keepLines w:val="0"/>
        <w:pageBreakBefore w:val="0"/>
        <w:kinsoku/>
        <w:wordWrap/>
        <w:overflowPunct/>
        <w:topLinePunct w:val="0"/>
        <w:autoSpaceDE/>
        <w:autoSpaceDN/>
        <w:bidi w:val="0"/>
        <w:adjustRightInd w:val="0"/>
        <w:snapToGrid w:val="0"/>
        <w:spacing w:line="460" w:lineRule="exact"/>
        <w:ind w:left="7400" w:hanging="7400" w:hangingChars="3700"/>
        <w:textAlignment w:val="auto"/>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3840" w:type="dxa"/>
        <w:tblInd w:w="0" w:type="dxa"/>
        <w:tblLayout w:type="fixed"/>
        <w:tblCellMar>
          <w:top w:w="0" w:type="dxa"/>
          <w:left w:w="108" w:type="dxa"/>
          <w:bottom w:w="0" w:type="dxa"/>
          <w:right w:w="108" w:type="dxa"/>
        </w:tblCellMar>
      </w:tblPr>
      <w:tblGrid>
        <w:gridCol w:w="1603"/>
        <w:gridCol w:w="4482"/>
        <w:gridCol w:w="1303"/>
        <w:gridCol w:w="1287"/>
        <w:gridCol w:w="1752"/>
        <w:gridCol w:w="1706"/>
        <w:gridCol w:w="1707"/>
      </w:tblGrid>
      <w:tr>
        <w:tblPrEx>
          <w:tblLayout w:type="fixed"/>
          <w:tblCellMar>
            <w:top w:w="0" w:type="dxa"/>
            <w:left w:w="108" w:type="dxa"/>
            <w:bottom w:w="0" w:type="dxa"/>
            <w:right w:w="108" w:type="dxa"/>
          </w:tblCellMar>
        </w:tblPrEx>
        <w:trPr>
          <w:trHeight w:val="383" w:hRule="atLeast"/>
        </w:trPr>
        <w:tc>
          <w:tcPr>
            <w:tcW w:w="1603"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82"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30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4745"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707"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trHeight w:val="383" w:hRule="atLeast"/>
        </w:trPr>
        <w:tc>
          <w:tcPr>
            <w:tcW w:w="1603"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4482"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30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287"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小计</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c>
          <w:tcPr>
            <w:tcW w:w="1707"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206</w:t>
            </w:r>
          </w:p>
        </w:tc>
        <w:tc>
          <w:tcPr>
            <w:tcW w:w="448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科学技术支出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90.91</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45.31</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36.83</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8.47</w:t>
            </w:r>
          </w:p>
        </w:tc>
        <w:tc>
          <w:tcPr>
            <w:tcW w:w="1707"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45.60</w:t>
            </w: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20607</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科学技术普及</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90.91</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45.31</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36.83</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8.47</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45.60</w:t>
            </w: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2060701</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机构运行</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90.91</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45.31</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36.83</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8.47</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45.60</w:t>
            </w: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社会保障和就业支出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25.52</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25.52</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25.52</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20805</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行政事业单位养老支出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25.46</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25.46</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25.46</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2080501</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行政单位离退休</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16.62</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16.62</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16.62</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2080505</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机关事业单位基本养老保险缴费支出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5.89</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5.89</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5.89</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2080506</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机关事业单位职业年金缴费支出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2.95</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2.95</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2.95</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20899</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其他社会保障和就业支出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0.06</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0.06</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0.06</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2089999</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其他社会保障和就业支出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0.06</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0.06</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0.06</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卫生健康支出</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3.89</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3.89</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3.89</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21011</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行政事业单位医疗</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3.89</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3.89</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3.89</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2101101</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行政单位医疗</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1.95</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1.95</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1.95</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2101103</w:t>
            </w:r>
          </w:p>
        </w:tc>
        <w:tc>
          <w:tcPr>
            <w:tcW w:w="448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　　公务员医疗补助</w:t>
            </w:r>
          </w:p>
        </w:tc>
        <w:tc>
          <w:tcPr>
            <w:tcW w:w="130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1.94</w:t>
            </w:r>
          </w:p>
        </w:tc>
        <w:tc>
          <w:tcPr>
            <w:tcW w:w="128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1.94</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1.94</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221</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住房保障支出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　22102</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　住房改革支出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　　2210201</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　　住房公积金</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eastAsia="宋体" w:cs="宋体"/>
                <w:i w:val="0"/>
                <w:color w:val="000000"/>
                <w:kern w:val="0"/>
                <w:sz w:val="20"/>
                <w:szCs w:val="20"/>
                <w:u w:val="none"/>
                <w:lang w:val="en-US" w:eastAsia="zh-CN" w:bidi="ar"/>
              </w:rPr>
              <w:t>4.42</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p>
        </w:tc>
        <w:tc>
          <w:tcPr>
            <w:tcW w:w="170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329" w:hRule="atLeast"/>
        </w:trPr>
        <w:tc>
          <w:tcPr>
            <w:tcW w:w="6085"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124.74</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79.14</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70.67</w:t>
            </w:r>
          </w:p>
        </w:tc>
        <w:tc>
          <w:tcPr>
            <w:tcW w:w="1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8.47</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45.60</w:t>
            </w:r>
          </w:p>
        </w:tc>
      </w:tr>
    </w:tbl>
    <w:p>
      <w:pPr>
        <w:spacing w:line="560" w:lineRule="exact"/>
        <w:ind w:left="903" w:leftChars="430"/>
        <w:jc w:val="right"/>
        <w:rPr>
          <w:rFonts w:hint="eastAsia" w:ascii="TimesNewRoman" w:hAnsi="TimesNewRoman" w:cs="TimesNewRoman"/>
          <w:kern w:val="0"/>
          <w:sz w:val="20"/>
          <w:lang w:eastAsia="zh-CN"/>
        </w:rPr>
        <w:sectPr>
          <w:pgSz w:w="16840" w:h="11907" w:orient="landscape"/>
          <w:pgMar w:top="1588" w:right="1531" w:bottom="1474" w:left="1560" w:header="851" w:footer="1021" w:gutter="0"/>
          <w:cols w:space="425" w:num="1"/>
          <w:docGrid w:type="linesAndChars" w:linePitch="312" w:charSpace="0"/>
        </w:sectPr>
      </w:pPr>
    </w:p>
    <w:p>
      <w:pPr>
        <w:spacing w:line="560" w:lineRule="exact"/>
        <w:ind w:left="903" w:leftChars="430"/>
        <w:jc w:val="right"/>
        <w:rPr>
          <w:rFonts w:ascii="TimesNewRoman" w:hAnsi="TimesNewRoman" w:cs="TimesNewRoman"/>
          <w:kern w:val="0"/>
          <w:sz w:val="20"/>
        </w:rPr>
      </w:pPr>
      <w:r>
        <w:rPr>
          <w:rFonts w:hint="eastAsia" w:ascii="TimesNewRoman" w:hAnsi="TimesNewRoman" w:cs="TimesNewRoman"/>
          <w:kern w:val="0"/>
          <w:sz w:val="20"/>
          <w:lang w:eastAsia="zh-CN"/>
        </w:rPr>
        <w:t>部门</w:t>
      </w:r>
      <w:r>
        <w:rPr>
          <w:rFonts w:ascii="TimesNewRoman" w:hAnsi="TimesNewRoman" w:cs="TimesNewRoman"/>
          <w:kern w:val="0"/>
          <w:sz w:val="20"/>
        </w:rPr>
        <w:t>公开表6</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9260" w:type="dxa"/>
        <w:tblInd w:w="0" w:type="dxa"/>
        <w:tblLayout w:type="fixed"/>
        <w:tblCellMar>
          <w:top w:w="0" w:type="dxa"/>
          <w:left w:w="108" w:type="dxa"/>
          <w:bottom w:w="0" w:type="dxa"/>
          <w:right w:w="108" w:type="dxa"/>
        </w:tblCellMar>
      </w:tblPr>
      <w:tblGrid>
        <w:gridCol w:w="1937"/>
        <w:gridCol w:w="3550"/>
        <w:gridCol w:w="1200"/>
        <w:gridCol w:w="1350"/>
        <w:gridCol w:w="1223"/>
      </w:tblGrid>
      <w:tr>
        <w:tblPrEx>
          <w:tblLayout w:type="fixed"/>
          <w:tblCellMar>
            <w:top w:w="0" w:type="dxa"/>
            <w:left w:w="108" w:type="dxa"/>
            <w:bottom w:w="0" w:type="dxa"/>
            <w:right w:w="108" w:type="dxa"/>
          </w:tblCellMar>
        </w:tblPrEx>
        <w:trPr>
          <w:trHeight w:val="378" w:hRule="atLeast"/>
        </w:trPr>
        <w:tc>
          <w:tcPr>
            <w:tcW w:w="54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部门预算支出经济分类科目</w:t>
            </w:r>
          </w:p>
        </w:tc>
        <w:tc>
          <w:tcPr>
            <w:tcW w:w="3773"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本年一般公共预算基本支出</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355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35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223"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工资福利支出</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54.04</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54.04</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30101</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基本工资</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18.60</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30102</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津贴补贴</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30103</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奖金</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10.06</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10.06</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430"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30108</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5.89</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5.89</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30109</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职业年金缴费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30110</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职工基本医疗保险缴费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30111</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公务员医疗补助缴费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30112</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其他社会保障缴费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30113</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住房公积金</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30199</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其他工资福利支出</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0.01</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0.01</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商品和服务支出</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7.82</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7.82</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30201</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办公费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0.49</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0.49</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30215</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会议费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30217</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公务接待费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30228</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工会经费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0.44</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0.44</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30239</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其他交通费用</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3.19</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3.19</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对个人和家庭的补助</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w:t>
            </w:r>
          </w:p>
        </w:tc>
        <w:tc>
          <w:tcPr>
            <w:tcW w:w="1223"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30302</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退休费</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w:t>
            </w:r>
          </w:p>
        </w:tc>
        <w:tc>
          <w:tcPr>
            <w:tcW w:w="1223"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资本性支出</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0.65</w:t>
            </w:r>
          </w:p>
        </w:tc>
        <w:tc>
          <w:tcPr>
            <w:tcW w:w="13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0.65</w:t>
            </w:r>
          </w:p>
        </w:tc>
      </w:tr>
      <w:tr>
        <w:tblPrEx>
          <w:tblLayout w:type="fixed"/>
          <w:tblCellMar>
            <w:top w:w="0" w:type="dxa"/>
            <w:left w:w="108" w:type="dxa"/>
            <w:bottom w:w="0" w:type="dxa"/>
            <w:right w:w="108" w:type="dxa"/>
          </w:tblCellMar>
        </w:tblPrEx>
        <w:trPr>
          <w:trHeight w:val="378" w:hRule="atLeast"/>
        </w:trPr>
        <w:tc>
          <w:tcPr>
            <w:tcW w:w="19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31002</w:t>
            </w:r>
          </w:p>
        </w:tc>
        <w:tc>
          <w:tcPr>
            <w:tcW w:w="3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办公设备购置</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0.65</w:t>
            </w:r>
          </w:p>
        </w:tc>
        <w:tc>
          <w:tcPr>
            <w:tcW w:w="13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0"/>
                <w:sz w:val="20"/>
                <w:szCs w:val="20"/>
                <w:u w:val="none"/>
                <w:lang w:val="en-US" w:eastAsia="zh-CN" w:bidi="ar"/>
              </w:rPr>
            </w:pP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0.65</w:t>
            </w:r>
          </w:p>
        </w:tc>
      </w:tr>
      <w:tr>
        <w:tblPrEx>
          <w:tblLayout w:type="fixed"/>
          <w:tblCellMar>
            <w:top w:w="0" w:type="dxa"/>
            <w:left w:w="108" w:type="dxa"/>
            <w:bottom w:w="0" w:type="dxa"/>
            <w:right w:w="108" w:type="dxa"/>
          </w:tblCellMar>
        </w:tblPrEx>
        <w:trPr>
          <w:trHeight w:val="398" w:hRule="atLeast"/>
        </w:trPr>
        <w:tc>
          <w:tcPr>
            <w:tcW w:w="5487"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总 计</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79.14</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70.67</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8.47</w:t>
            </w:r>
          </w:p>
        </w:tc>
      </w:tr>
    </w:tbl>
    <w:p>
      <w:pPr>
        <w:spacing w:line="560" w:lineRule="exact"/>
        <w:rPr>
          <w:rFonts w:ascii="TimesNewRoman" w:hAnsi="TimesNewRoman" w:cs="TimesNewRoman"/>
        </w:rPr>
        <w:sectPr>
          <w:pgSz w:w="11907" w:h="16840"/>
          <w:pgMar w:top="1531" w:right="1474" w:bottom="1559" w:left="1588" w:header="851" w:footer="1020" w:gutter="0"/>
          <w:cols w:space="0" w:num="1"/>
          <w:rtlGutter w:val="0"/>
          <w:docGrid w:type="linesAndChars" w:linePitch="312" w:charSpace="121"/>
        </w:sectPr>
      </w:pPr>
    </w:p>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hint="eastAsia" w:ascii="TimesNewRoman" w:hAnsi="TimesNewRoman" w:cs="TimesNewRoman"/>
          <w:kern w:val="0"/>
          <w:sz w:val="20"/>
          <w:lang w:eastAsia="zh-CN"/>
        </w:rPr>
        <w:t>部门</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3951" w:type="dxa"/>
        <w:tblInd w:w="0" w:type="dxa"/>
        <w:tblLayout w:type="fixed"/>
        <w:tblCellMar>
          <w:top w:w="0" w:type="dxa"/>
          <w:left w:w="108" w:type="dxa"/>
          <w:bottom w:w="0" w:type="dxa"/>
          <w:right w:w="108" w:type="dxa"/>
        </w:tblCellMar>
      </w:tblPr>
      <w:tblGrid>
        <w:gridCol w:w="1911"/>
        <w:gridCol w:w="6266"/>
        <w:gridCol w:w="1640"/>
        <w:gridCol w:w="2018"/>
        <w:gridCol w:w="2116"/>
      </w:tblGrid>
      <w:tr>
        <w:tblPrEx>
          <w:tblLayout w:type="fixed"/>
          <w:tblCellMar>
            <w:top w:w="0" w:type="dxa"/>
            <w:left w:w="108" w:type="dxa"/>
            <w:bottom w:w="0" w:type="dxa"/>
            <w:right w:w="108" w:type="dxa"/>
          </w:tblCellMar>
        </w:tblPrEx>
        <w:trPr>
          <w:trHeight w:val="570" w:hRule="atLeast"/>
        </w:trPr>
        <w:tc>
          <w:tcPr>
            <w:tcW w:w="191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tblPrEx>
          <w:tblLayout w:type="fixed"/>
          <w:tblCellMar>
            <w:top w:w="0" w:type="dxa"/>
            <w:left w:w="108" w:type="dxa"/>
            <w:bottom w:w="0" w:type="dxa"/>
            <w:right w:w="108" w:type="dxa"/>
          </w:tblCellMar>
        </w:tblPrEx>
        <w:trPr>
          <w:trHeight w:val="570" w:hRule="atLeast"/>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6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817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hint="eastAsia" w:ascii="TimesNewRoman" w:hAnsi="TimesNewRoman" w:cs="TimesNewRoman"/>
          <w:kern w:val="0"/>
          <w:sz w:val="24"/>
          <w:lang w:eastAsia="zh-CN"/>
        </w:rPr>
        <w:t>寿县科学技术协会</w:t>
      </w:r>
      <w:r>
        <w:rPr>
          <w:rFonts w:ascii="TimesNewRoman" w:hAnsi="TimesNewRoman" w:cs="TimesNewRoman"/>
          <w:kern w:val="0"/>
          <w:sz w:val="24"/>
        </w:rPr>
        <w:t>没有政府性基金预算拨款收入，也没有政府性基金预算拨款安排的支出，故本表无数据。</w:t>
      </w:r>
    </w:p>
    <w:p>
      <w:pPr>
        <w:widowControl/>
        <w:spacing w:line="560" w:lineRule="exact"/>
        <w:jc w:val="left"/>
        <w:rPr>
          <w:rFonts w:ascii="TimesNewRoman" w:hAnsi="TimesNewRoman" w:cs="TimesNewRoman"/>
          <w:kern w:val="0"/>
          <w:sz w:val="24"/>
        </w:rPr>
      </w:pPr>
    </w:p>
    <w:p>
      <w:pPr>
        <w:widowControl/>
        <w:spacing w:line="560" w:lineRule="exact"/>
        <w:jc w:val="left"/>
        <w:rPr>
          <w:rFonts w:ascii="TimesNewRoman" w:hAnsi="TimesNewRoman" w:cs="TimesNewRoman"/>
          <w:kern w:val="0"/>
          <w:sz w:val="24"/>
        </w:rPr>
      </w:pPr>
    </w:p>
    <w:p>
      <w:pPr>
        <w:widowControl/>
        <w:spacing w:line="560" w:lineRule="exact"/>
        <w:jc w:val="left"/>
        <w:rPr>
          <w:rFonts w:ascii="TimesNewRoman" w:hAnsi="TimesNewRoman" w:cs="TimesNewRoman"/>
          <w:kern w:val="0"/>
          <w:sz w:val="24"/>
        </w:rPr>
      </w:pPr>
    </w:p>
    <w:p>
      <w:pPr>
        <w:pStyle w:val="3"/>
        <w:adjustRightInd w:val="0"/>
        <w:snapToGrid w:val="0"/>
        <w:spacing w:after="156" w:afterLines="50" w:line="560" w:lineRule="exact"/>
        <w:ind w:right="102"/>
        <w:jc w:val="right"/>
        <w:rPr>
          <w:rFonts w:ascii="TimesNewRoman" w:hAnsi="TimesNewRoman" w:eastAsia="黑体" w:cs="TimesNewRoman"/>
          <w:bCs/>
          <w:sz w:val="36"/>
          <w:szCs w:val="36"/>
        </w:rPr>
      </w:pPr>
      <w:r>
        <w:rPr>
          <w:rFonts w:ascii="TimesNewRoman" w:hAnsi="TimesNewRoman" w:cs="TimesNewRoman"/>
          <w:sz w:val="20"/>
          <w:szCs w:val="20"/>
        </w:rPr>
        <w:t xml:space="preserve"> </w:t>
      </w:r>
      <w:r>
        <w:rPr>
          <w:rFonts w:ascii="TimesNewRoman" w:hAnsi="TimesNewRoman" w:eastAsia="仿宋_GB2312" w:cs="TimesNewRoman"/>
          <w:sz w:val="20"/>
          <w:szCs w:val="20"/>
        </w:rPr>
        <w:t xml:space="preserve"> </w:t>
      </w:r>
      <w:r>
        <w:rPr>
          <w:rFonts w:hint="eastAsia" w:ascii="TimesNewRoman" w:hAnsi="TimesNewRoman" w:eastAsia="仿宋_GB2312" w:cs="TimesNewRoman"/>
          <w:sz w:val="20"/>
          <w:szCs w:val="20"/>
          <w:lang w:eastAsia="zh-CN"/>
        </w:rPr>
        <w:t>部门</w:t>
      </w:r>
      <w:r>
        <w:rPr>
          <w:rFonts w:ascii="TimesNewRoman" w:hAnsi="TimesNewRoman" w:eastAsia="仿宋_GB2312" w:cs="TimesNewRoman"/>
          <w:sz w:val="20"/>
          <w:szCs w:val="20"/>
        </w:rPr>
        <w:t>公开表8</w:t>
      </w:r>
    </w:p>
    <w:tbl>
      <w:tblPr>
        <w:tblStyle w:val="4"/>
        <w:tblW w:w="13876" w:type="dxa"/>
        <w:tblInd w:w="0" w:type="dxa"/>
        <w:tblLayout w:type="fixed"/>
        <w:tblCellMar>
          <w:top w:w="0" w:type="dxa"/>
          <w:left w:w="108" w:type="dxa"/>
          <w:bottom w:w="0" w:type="dxa"/>
          <w:right w:w="108" w:type="dxa"/>
        </w:tblCellMar>
      </w:tblPr>
      <w:tblGrid>
        <w:gridCol w:w="710"/>
        <w:gridCol w:w="902"/>
        <w:gridCol w:w="1870"/>
        <w:gridCol w:w="4312"/>
        <w:gridCol w:w="342"/>
        <w:gridCol w:w="1153"/>
        <w:gridCol w:w="2013"/>
        <w:gridCol w:w="666"/>
        <w:gridCol w:w="1224"/>
        <w:gridCol w:w="559"/>
        <w:gridCol w:w="125"/>
      </w:tblGrid>
      <w:tr>
        <w:tblPrEx>
          <w:tblLayout w:type="fixed"/>
          <w:tblCellMar>
            <w:top w:w="0" w:type="dxa"/>
            <w:left w:w="108" w:type="dxa"/>
            <w:bottom w:w="0" w:type="dxa"/>
            <w:right w:w="108" w:type="dxa"/>
          </w:tblCellMar>
        </w:tblPrEx>
        <w:trPr>
          <w:gridAfter w:val="2"/>
          <w:wAfter w:w="684" w:type="dxa"/>
          <w:trHeight w:val="441" w:hRule="atLeast"/>
        </w:trPr>
        <w:tc>
          <w:tcPr>
            <w:tcW w:w="13192" w:type="dxa"/>
            <w:gridSpan w:val="9"/>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年国有资本经营预算支出表</w:t>
            </w:r>
          </w:p>
        </w:tc>
      </w:tr>
      <w:tr>
        <w:tblPrEx>
          <w:tblLayout w:type="fixed"/>
          <w:tblCellMar>
            <w:top w:w="0" w:type="dxa"/>
            <w:left w:w="108" w:type="dxa"/>
            <w:bottom w:w="0" w:type="dxa"/>
            <w:right w:w="108" w:type="dxa"/>
          </w:tblCellMar>
        </w:tblPrEx>
        <w:trPr>
          <w:trHeight w:val="299" w:hRule="atLeast"/>
        </w:trPr>
        <w:tc>
          <w:tcPr>
            <w:tcW w:w="710" w:type="dxa"/>
            <w:tcBorders>
              <w:top w:val="nil"/>
              <w:left w:val="nil"/>
              <w:bottom w:val="single" w:color="auto" w:sz="4" w:space="0"/>
              <w:right w:val="nil"/>
            </w:tcBorders>
            <w:noWrap w:val="0"/>
            <w:vAlign w:val="center"/>
          </w:tcPr>
          <w:p>
            <w:pPr>
              <w:widowControl/>
              <w:spacing w:line="560" w:lineRule="exact"/>
              <w:jc w:val="left"/>
              <w:rPr>
                <w:rFonts w:ascii="TimesNewRoman" w:hAnsi="TimesNewRoman" w:cs="TimesNewRoman"/>
                <w:kern w:val="0"/>
                <w:sz w:val="18"/>
                <w:szCs w:val="18"/>
              </w:rPr>
            </w:pPr>
          </w:p>
        </w:tc>
        <w:tc>
          <w:tcPr>
            <w:tcW w:w="902" w:type="dxa"/>
            <w:tcBorders>
              <w:top w:val="nil"/>
              <w:left w:val="nil"/>
              <w:bottom w:val="single" w:color="auto" w:sz="4" w:space="0"/>
              <w:right w:val="nil"/>
            </w:tcBorders>
            <w:noWrap w:val="0"/>
            <w:vAlign w:val="center"/>
          </w:tcPr>
          <w:p>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color="auto" w:sz="4" w:space="0"/>
              <w:right w:val="nil"/>
            </w:tcBorders>
            <w:noWrap w:val="0"/>
            <w:vAlign w:val="center"/>
          </w:tcPr>
          <w:p>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1908" w:type="dxa"/>
            <w:gridSpan w:val="3"/>
            <w:tcBorders>
              <w:top w:val="nil"/>
              <w:left w:val="nil"/>
              <w:bottom w:val="nil"/>
              <w:right w:val="nil"/>
            </w:tcBorders>
            <w:noWrap w:val="0"/>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Layout w:type="fixed"/>
          <w:tblCellMar>
            <w:top w:w="0" w:type="dxa"/>
            <w:left w:w="108" w:type="dxa"/>
            <w:bottom w:w="0" w:type="dxa"/>
            <w:right w:w="108" w:type="dxa"/>
          </w:tblCellMar>
        </w:tblPrEx>
        <w:trPr>
          <w:gridAfter w:val="1"/>
          <w:wAfter w:w="125" w:type="dxa"/>
          <w:trHeight w:val="323" w:hRule="atLeast"/>
        </w:trPr>
        <w:tc>
          <w:tcPr>
            <w:tcW w:w="77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color="auto" w:sz="4" w:space="0"/>
              <w:right w:val="single" w:color="auto" w:sz="4" w:space="0"/>
            </w:tcBorders>
            <w:noWrap w:val="0"/>
            <w:vAlign w:val="bottom"/>
          </w:tcPr>
          <w:p>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77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hint="eastAsia" w:ascii="汉仪中秀体简" w:hAnsi="汉仪中秀体简" w:eastAsia="汉仪中秀体简" w:cs="汉仪中秀体简"/>
                <w:sz w:val="18"/>
                <w:szCs w:val="18"/>
              </w:rPr>
              <w:t>总</w:t>
            </w:r>
            <w:r>
              <w:rPr>
                <w:rFonts w:ascii="汉仪中秀体简" w:hAnsi="汉仪中秀体简" w:eastAsia="汉仪中秀体简" w:cs="汉仪中秀体简"/>
                <w:sz w:val="18"/>
                <w:szCs w:val="18"/>
              </w:rPr>
              <w:t xml:space="preserve"> 计</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633" w:hRule="atLeast"/>
        </w:trPr>
        <w:tc>
          <w:tcPr>
            <w:tcW w:w="13751" w:type="dxa"/>
            <w:gridSpan w:val="10"/>
            <w:tcBorders>
              <w:top w:val="single" w:color="auto" w:sz="4" w:space="0"/>
              <w:left w:val="nil"/>
              <w:bottom w:val="nil"/>
              <w:right w:val="nil"/>
            </w:tcBorders>
            <w:noWrap w:val="0"/>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hint="eastAsia" w:ascii="TimesNewRoman" w:hAnsi="TimesNewRoman" w:cs="TimesNewRoman"/>
                <w:kern w:val="0"/>
                <w:sz w:val="24"/>
                <w:lang w:eastAsia="zh-CN"/>
              </w:rPr>
              <w:t>寿县科学技术协会</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center"/>
        <w:rPr>
          <w:rFonts w:hint="eastAsia" w:ascii="TimesNewRoman" w:hAnsi="TimesNewRoman" w:cs="TimesNewRoman"/>
          <w:kern w:val="0"/>
          <w:sz w:val="20"/>
        </w:rPr>
      </w:pPr>
    </w:p>
    <w:p>
      <w:pPr>
        <w:spacing w:line="560" w:lineRule="exact"/>
        <w:jc w:val="center"/>
        <w:rPr>
          <w:rFonts w:hint="eastAsia" w:ascii="TimesNewRoman" w:hAnsi="TimesNewRoman" w:cs="TimesNewRoman"/>
          <w:kern w:val="0"/>
          <w:sz w:val="20"/>
        </w:rPr>
      </w:pPr>
    </w:p>
    <w:p>
      <w:pPr>
        <w:spacing w:line="560" w:lineRule="exact"/>
        <w:jc w:val="center"/>
        <w:rPr>
          <w:rFonts w:hint="eastAsia" w:ascii="TimesNewRoman" w:hAnsi="TimesNewRoman" w:cs="TimesNewRoman"/>
          <w:kern w:val="0"/>
          <w:sz w:val="20"/>
        </w:rPr>
      </w:pPr>
    </w:p>
    <w:p>
      <w:pPr>
        <w:spacing w:line="560" w:lineRule="exact"/>
        <w:jc w:val="center"/>
        <w:rPr>
          <w:rFonts w:hint="eastAsia" w:ascii="TimesNewRoman" w:hAnsi="TimesNewRoman" w:cs="TimesNewRoman"/>
          <w:kern w:val="0"/>
          <w:sz w:val="20"/>
        </w:rPr>
      </w:pPr>
    </w:p>
    <w:p>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r>
        <w:rPr>
          <w:rFonts w:hint="eastAsia" w:ascii="TimesNewRoman" w:hAnsi="TimesNewRoman" w:cs="TimesNewRoman"/>
          <w:kern w:val="0"/>
          <w:sz w:val="20"/>
          <w:lang w:eastAsia="zh-CN"/>
        </w:rPr>
        <w:t>部门</w:t>
      </w:r>
      <w:r>
        <w:rPr>
          <w:rFonts w:ascii="TimesNewRoman" w:hAnsi="TimesNewRoman" w:cs="TimesNewRoman"/>
          <w:kern w:val="0"/>
          <w:sz w:val="20"/>
        </w:rPr>
        <w:t>公开表9</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年项目支出表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4071" w:type="dxa"/>
        <w:tblInd w:w="0" w:type="dxa"/>
        <w:tblLayout w:type="fixed"/>
        <w:tblCellMar>
          <w:top w:w="0" w:type="dxa"/>
          <w:left w:w="108" w:type="dxa"/>
          <w:bottom w:w="0" w:type="dxa"/>
          <w:right w:w="108" w:type="dxa"/>
        </w:tblCellMar>
      </w:tblPr>
      <w:tblGrid>
        <w:gridCol w:w="1352"/>
        <w:gridCol w:w="1425"/>
        <w:gridCol w:w="1845"/>
        <w:gridCol w:w="1065"/>
        <w:gridCol w:w="1290"/>
        <w:gridCol w:w="1275"/>
        <w:gridCol w:w="1125"/>
        <w:gridCol w:w="1035"/>
        <w:gridCol w:w="1140"/>
        <w:gridCol w:w="1185"/>
        <w:gridCol w:w="660"/>
        <w:gridCol w:w="674"/>
      </w:tblGrid>
      <w:tr>
        <w:tblPrEx>
          <w:tblLayout w:type="fixed"/>
          <w:tblCellMar>
            <w:top w:w="0" w:type="dxa"/>
            <w:left w:w="108" w:type="dxa"/>
            <w:bottom w:w="0" w:type="dxa"/>
            <w:right w:w="108" w:type="dxa"/>
          </w:tblCellMar>
        </w:tblPrEx>
        <w:trPr>
          <w:trHeight w:val="1124" w:hRule="atLeast"/>
        </w:trPr>
        <w:tc>
          <w:tcPr>
            <w:tcW w:w="13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类型</w:t>
            </w:r>
          </w:p>
        </w:tc>
        <w:tc>
          <w:tcPr>
            <w:tcW w:w="1425"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项目名称</w:t>
            </w:r>
          </w:p>
        </w:tc>
        <w:tc>
          <w:tcPr>
            <w:tcW w:w="18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项目单位</w:t>
            </w:r>
          </w:p>
        </w:tc>
        <w:tc>
          <w:tcPr>
            <w:tcW w:w="106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369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本年财政拨款</w:t>
            </w:r>
          </w:p>
        </w:tc>
        <w:tc>
          <w:tcPr>
            <w:tcW w:w="336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财政拨款结转结余</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财政专户管理资金</w:t>
            </w:r>
          </w:p>
        </w:tc>
        <w:tc>
          <w:tcPr>
            <w:tcW w:w="67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单位</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资金</w:t>
            </w:r>
          </w:p>
        </w:tc>
      </w:tr>
      <w:tr>
        <w:tblPrEx>
          <w:tblLayout w:type="fixed"/>
          <w:tblCellMar>
            <w:top w:w="0" w:type="dxa"/>
            <w:left w:w="108" w:type="dxa"/>
            <w:bottom w:w="0" w:type="dxa"/>
            <w:right w:w="108" w:type="dxa"/>
          </w:tblCellMar>
        </w:tblPrEx>
        <w:trPr>
          <w:trHeight w:val="1124"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425"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06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290"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75"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125"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035"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140"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185"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67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r>
      <w:tr>
        <w:tblPrEx>
          <w:tblLayout w:type="fixed"/>
          <w:tblCellMar>
            <w:top w:w="0" w:type="dxa"/>
            <w:left w:w="108" w:type="dxa"/>
            <w:bottom w:w="0" w:type="dxa"/>
            <w:right w:w="108" w:type="dxa"/>
          </w:tblCellMar>
        </w:tblPrEx>
        <w:trPr>
          <w:trHeight w:val="531" w:hRule="atLeast"/>
        </w:trPr>
        <w:tc>
          <w:tcPr>
            <w:tcW w:w="13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特定目标类</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color w:val="000000"/>
                <w:kern w:val="0"/>
                <w:sz w:val="20"/>
                <w:szCs w:val="20"/>
                <w:u w:val="none"/>
                <w:lang w:val="en-US" w:eastAsia="zh-CN" w:bidi="ar"/>
              </w:rPr>
              <w:t>科普工作经费</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寿县科学技术协会</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1275" w:type="dxa"/>
            <w:tcBorders>
              <w:top w:val="single" w:color="auto" w:sz="4" w:space="0"/>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c>
          <w:tcPr>
            <w:tcW w:w="1125" w:type="dxa"/>
            <w:tcBorders>
              <w:top w:val="single" w:color="auto" w:sz="4" w:space="0"/>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c>
          <w:tcPr>
            <w:tcW w:w="1035" w:type="dxa"/>
            <w:tcBorders>
              <w:top w:val="single" w:color="auto" w:sz="4" w:space="0"/>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c>
          <w:tcPr>
            <w:tcW w:w="1140" w:type="dxa"/>
            <w:tcBorders>
              <w:top w:val="single" w:color="auto" w:sz="4" w:space="0"/>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c>
          <w:tcPr>
            <w:tcW w:w="1185" w:type="dxa"/>
            <w:tcBorders>
              <w:top w:val="single" w:color="auto" w:sz="4" w:space="0"/>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c>
          <w:tcPr>
            <w:tcW w:w="660" w:type="dxa"/>
            <w:tcBorders>
              <w:top w:val="nil"/>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c>
          <w:tcPr>
            <w:tcW w:w="674" w:type="dxa"/>
            <w:tcBorders>
              <w:top w:val="nil"/>
              <w:left w:val="nil"/>
              <w:bottom w:val="single" w:color="auto" w:sz="4" w:space="0"/>
              <w:right w:val="single" w:color="auto" w:sz="4" w:space="0"/>
            </w:tcBorders>
            <w:noWrap w:val="0"/>
            <w:vAlign w:val="center"/>
          </w:tcPr>
          <w:p>
            <w:pPr>
              <w:jc w:val="right"/>
              <w:rPr>
                <w:rFonts w:ascii="TimesNewRoman" w:hAnsi="TimesNewRoman" w:cs="TimesNewRoman"/>
                <w:b/>
                <w:bCs/>
                <w:kern w:val="0"/>
                <w:sz w:val="18"/>
                <w:szCs w:val="18"/>
              </w:rPr>
            </w:pPr>
          </w:p>
        </w:tc>
      </w:tr>
      <w:tr>
        <w:tblPrEx>
          <w:tblLayout w:type="fixed"/>
          <w:tblCellMar>
            <w:top w:w="0" w:type="dxa"/>
            <w:left w:w="108" w:type="dxa"/>
            <w:bottom w:w="0" w:type="dxa"/>
            <w:right w:w="108" w:type="dxa"/>
          </w:tblCellMar>
        </w:tblPrEx>
        <w:trPr>
          <w:trHeight w:val="531" w:hRule="atLeast"/>
        </w:trPr>
        <w:tc>
          <w:tcPr>
            <w:tcW w:w="13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25"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2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8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7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531" w:hRule="atLeast"/>
        </w:trPr>
        <w:tc>
          <w:tcPr>
            <w:tcW w:w="13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25"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2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8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7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531" w:hRule="atLeast"/>
        </w:trPr>
        <w:tc>
          <w:tcPr>
            <w:tcW w:w="4622" w:type="dxa"/>
            <w:gridSpan w:val="3"/>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 xml:space="preserve">总 </w:t>
            </w:r>
            <w:r>
              <w:rPr>
                <w:rFonts w:ascii="TimesNewRoman" w:hAnsi="TimesNewRoman" w:cs="TimesNewRoman"/>
                <w:b/>
                <w:bCs/>
                <w:kern w:val="0"/>
                <w:sz w:val="18"/>
                <w:szCs w:val="18"/>
              </w:rPr>
              <w:t>计　</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12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color w:val="000000"/>
                <w:kern w:val="0"/>
                <w:sz w:val="20"/>
                <w:szCs w:val="20"/>
                <w:u w:val="none"/>
                <w:lang w:val="en-US" w:eastAsia="zh-CN" w:bidi="ar"/>
              </w:rPr>
              <w:t>45.60</w:t>
            </w:r>
          </w:p>
        </w:tc>
        <w:tc>
          <w:tcPr>
            <w:tcW w:w="127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12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18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6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67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pStyle w:val="3"/>
        <w:wordWrap w:val="0"/>
        <w:adjustRightInd w:val="0"/>
        <w:snapToGrid w:val="0"/>
        <w:spacing w:after="156" w:afterLines="50" w:line="560" w:lineRule="exact"/>
        <w:jc w:val="center"/>
        <w:rPr>
          <w:rFonts w:hint="eastAsia" w:ascii="TimesNewRoman" w:hAnsi="TimesNewRoman" w:cs="TimesNewRoman"/>
          <w:sz w:val="20"/>
          <w:szCs w:val="20"/>
        </w:rPr>
      </w:pPr>
    </w:p>
    <w:p>
      <w:pPr>
        <w:pStyle w:val="3"/>
        <w:wordWrap w:val="0"/>
        <w:adjustRightInd w:val="0"/>
        <w:snapToGrid w:val="0"/>
        <w:spacing w:after="156" w:afterLines="50" w:line="560" w:lineRule="exact"/>
        <w:jc w:val="center"/>
        <w:rPr>
          <w:rFonts w:hint="eastAsia" w:ascii="TimesNewRoman" w:hAnsi="TimesNewRoman" w:cs="TimesNewRoman"/>
          <w:sz w:val="20"/>
          <w:szCs w:val="20"/>
        </w:rPr>
      </w:pPr>
    </w:p>
    <w:p>
      <w:pPr>
        <w:pStyle w:val="3"/>
        <w:wordWrap w:val="0"/>
        <w:adjustRightInd w:val="0"/>
        <w:snapToGrid w:val="0"/>
        <w:spacing w:after="156" w:afterLines="50" w:line="560" w:lineRule="exact"/>
        <w:jc w:val="center"/>
        <w:rPr>
          <w:rFonts w:hint="eastAsia" w:ascii="TimesNewRoman" w:hAnsi="TimesNewRoman" w:cs="TimesNewRoman"/>
          <w:sz w:val="20"/>
          <w:szCs w:val="20"/>
        </w:rPr>
      </w:pPr>
    </w:p>
    <w:p>
      <w:pPr>
        <w:pStyle w:val="3"/>
        <w:wordWrap w:val="0"/>
        <w:adjustRightInd w:val="0"/>
        <w:snapToGrid w:val="0"/>
        <w:spacing w:after="156" w:afterLines="50" w:line="560" w:lineRule="exact"/>
        <w:jc w:val="center"/>
        <w:rPr>
          <w:rFonts w:ascii="TimesNewRoman" w:hAnsi="TimesNewRoman" w:cs="TimesNewRoman"/>
          <w:sz w:val="20"/>
          <w:szCs w:val="20"/>
        </w:rPr>
      </w:pPr>
      <w:r>
        <w:rPr>
          <w:rFonts w:hint="eastAsia" w:ascii="TimesNewRoman" w:hAnsi="TimesNewRoman" w:cs="TimesNewRoman"/>
          <w:sz w:val="20"/>
          <w:szCs w:val="20"/>
        </w:rPr>
        <w:t xml:space="preserve">                                                 </w:t>
      </w:r>
      <w:r>
        <w:rPr>
          <w:rFonts w:ascii="TimesNewRoman" w:hAnsi="TimesNewRoman" w:cs="TimesNewRoman"/>
          <w:sz w:val="20"/>
          <w:szCs w:val="20"/>
        </w:rPr>
        <w:t xml:space="preserve">    </w:t>
      </w:r>
      <w:r>
        <w:rPr>
          <w:rFonts w:hint="eastAsia" w:ascii="TimesNewRoman" w:hAnsi="TimesNewRoman" w:cs="TimesNewRoman"/>
          <w:sz w:val="20"/>
          <w:szCs w:val="20"/>
        </w:rPr>
        <w:t xml:space="preserve">                                                      </w:t>
      </w:r>
      <w:r>
        <w:rPr>
          <w:rFonts w:hint="eastAsia" w:ascii="TimesNewRoman" w:hAnsi="TimesNewRoman" w:cs="TimesNewRoman"/>
          <w:sz w:val="20"/>
          <w:szCs w:val="20"/>
          <w:lang w:eastAsia="zh-CN"/>
        </w:rPr>
        <w:t>部门</w:t>
      </w:r>
      <w:r>
        <w:rPr>
          <w:rFonts w:ascii="TimesNewRoman" w:hAnsi="TimesNewRoman" w:cs="TimesNewRoman"/>
          <w:sz w:val="20"/>
          <w:szCs w:val="20"/>
        </w:rPr>
        <w:t>公开表10</w:t>
      </w:r>
    </w:p>
    <w:tbl>
      <w:tblPr>
        <w:tblStyle w:val="4"/>
        <w:tblW w:w="13780" w:type="dxa"/>
        <w:tblInd w:w="0" w:type="dxa"/>
        <w:tblLayout w:type="fixed"/>
        <w:tblCellMar>
          <w:top w:w="0" w:type="dxa"/>
          <w:left w:w="108" w:type="dxa"/>
          <w:bottom w:w="0" w:type="dxa"/>
          <w:right w:w="108" w:type="dxa"/>
        </w:tblCellMar>
      </w:tblPr>
      <w:tblGrid>
        <w:gridCol w:w="3122"/>
        <w:gridCol w:w="1725"/>
        <w:gridCol w:w="1560"/>
        <w:gridCol w:w="1665"/>
        <w:gridCol w:w="1590"/>
        <w:gridCol w:w="1410"/>
        <w:gridCol w:w="1410"/>
        <w:gridCol w:w="1298"/>
      </w:tblGrid>
      <w:tr>
        <w:tblPrEx>
          <w:tblLayout w:type="fixed"/>
          <w:tblCellMar>
            <w:top w:w="0" w:type="dxa"/>
            <w:left w:w="108" w:type="dxa"/>
            <w:bottom w:w="0" w:type="dxa"/>
            <w:right w:w="108" w:type="dxa"/>
          </w:tblCellMar>
        </w:tblPrEx>
        <w:trPr>
          <w:trHeight w:val="823" w:hRule="atLeast"/>
        </w:trPr>
        <w:tc>
          <w:tcPr>
            <w:tcW w:w="13780" w:type="dxa"/>
            <w:gridSpan w:val="8"/>
            <w:tcBorders>
              <w:top w:val="nil"/>
              <w:left w:val="nil"/>
              <w:bottom w:val="nil"/>
              <w:right w:val="nil"/>
            </w:tcBorders>
            <w:noWrap w:val="0"/>
            <w:vAlign w:val="center"/>
          </w:tcPr>
          <w:p>
            <w:pPr>
              <w:spacing w:line="560" w:lineRule="exact"/>
              <w:jc w:val="center"/>
              <w:rPr>
                <w:rFonts w:hint="eastAsia" w:ascii="宋体" w:hAnsi="宋体" w:cs="TimesNewRoman"/>
                <w:b/>
                <w:bCs/>
                <w:kern w:val="0"/>
                <w:sz w:val="28"/>
                <w:szCs w:val="32"/>
                <w:lang w:eastAsia="zh-CN"/>
              </w:rPr>
            </w:pPr>
            <w:r>
              <w:rPr>
                <w:rFonts w:hint="eastAsia" w:ascii="宋体" w:hAnsi="宋体" w:cs="TimesNewRoman"/>
                <w:b/>
                <w:bCs/>
                <w:kern w:val="0"/>
                <w:sz w:val="28"/>
                <w:szCs w:val="32"/>
                <w:lang w:eastAsia="zh-CN"/>
              </w:rPr>
              <w:t>寿县科学技术协会2024年政府采购支出表</w:t>
            </w:r>
          </w:p>
          <w:p>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Layout w:type="fixed"/>
          <w:tblCellMar>
            <w:top w:w="0" w:type="dxa"/>
            <w:left w:w="108" w:type="dxa"/>
            <w:bottom w:w="0" w:type="dxa"/>
            <w:right w:w="108" w:type="dxa"/>
          </w:tblCellMar>
        </w:tblPrEx>
        <w:trPr>
          <w:trHeight w:val="794" w:hRule="atLeast"/>
        </w:trPr>
        <w:tc>
          <w:tcPr>
            <w:tcW w:w="3122" w:type="dxa"/>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725"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1560"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665"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590"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410"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410"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298"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Layout w:type="fixed"/>
          <w:tblCellMar>
            <w:top w:w="0" w:type="dxa"/>
            <w:left w:w="108" w:type="dxa"/>
            <w:bottom w:w="0" w:type="dxa"/>
            <w:right w:w="108" w:type="dxa"/>
          </w:tblCellMar>
        </w:tblPrEx>
        <w:trPr>
          <w:trHeight w:val="622" w:hRule="atLeast"/>
        </w:trPr>
        <w:tc>
          <w:tcPr>
            <w:tcW w:w="3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color w:val="000000"/>
                <w:kern w:val="0"/>
                <w:sz w:val="20"/>
                <w:szCs w:val="20"/>
                <w:u w:val="none"/>
                <w:lang w:val="en-US" w:eastAsia="zh-CN" w:bidi="ar"/>
              </w:rPr>
              <w:t>寿县科学技术协会_在职人员综合定额公务费（一）</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TimesNewRoman" w:hAnsi="TimesNewRoman" w:cs="TimesNewRoman"/>
                <w:kern w:val="0"/>
                <w:sz w:val="20"/>
              </w:rPr>
            </w:pPr>
            <w:r>
              <w:rPr>
                <w:rFonts w:hint="eastAsia" w:ascii="宋体" w:hAnsi="宋体" w:eastAsia="宋体" w:cs="宋体"/>
                <w:i w:val="0"/>
                <w:color w:val="000000"/>
                <w:kern w:val="0"/>
                <w:sz w:val="20"/>
                <w:szCs w:val="20"/>
                <w:u w:val="none"/>
                <w:lang w:val="en-US" w:eastAsia="zh-CN" w:bidi="ar"/>
              </w:rPr>
              <w:t>台式计算机</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color w:val="000000"/>
                <w:kern w:val="0"/>
                <w:sz w:val="20"/>
                <w:szCs w:val="20"/>
                <w:u w:val="none"/>
                <w:lang w:val="en-US" w:eastAsia="zh-CN" w:bidi="ar"/>
              </w:rPr>
              <w:t>0.65</w:t>
            </w:r>
          </w:p>
        </w:tc>
        <w:tc>
          <w:tcPr>
            <w:tcW w:w="16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color w:val="000000"/>
                <w:kern w:val="0"/>
                <w:sz w:val="20"/>
                <w:szCs w:val="20"/>
                <w:u w:val="none"/>
                <w:lang w:val="en-US" w:eastAsia="zh-CN" w:bidi="ar"/>
              </w:rPr>
              <w:t>0.65</w:t>
            </w:r>
          </w:p>
        </w:tc>
        <w:tc>
          <w:tcPr>
            <w:tcW w:w="1590"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298"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312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p>
        </w:tc>
        <w:tc>
          <w:tcPr>
            <w:tcW w:w="15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66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5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29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r>
      <w:tr>
        <w:tblPrEx>
          <w:tblLayout w:type="fixed"/>
          <w:tblCellMar>
            <w:top w:w="0" w:type="dxa"/>
            <w:left w:w="108" w:type="dxa"/>
            <w:bottom w:w="0" w:type="dxa"/>
            <w:right w:w="108" w:type="dxa"/>
          </w:tblCellMar>
        </w:tblPrEx>
        <w:trPr>
          <w:trHeight w:val="496" w:hRule="atLeast"/>
        </w:trPr>
        <w:tc>
          <w:tcPr>
            <w:tcW w:w="312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5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5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29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312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5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5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29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312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56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5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29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506" w:hRule="atLeast"/>
        </w:trPr>
        <w:tc>
          <w:tcPr>
            <w:tcW w:w="484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20"/>
              </w:rPr>
            </w:pPr>
            <w:r>
              <w:rPr>
                <w:rFonts w:hint="eastAsia" w:ascii="TimesNewRoman" w:hAnsi="TimesNewRoman" w:cs="TimesNewRoman"/>
                <w:b/>
                <w:sz w:val="20"/>
              </w:rPr>
              <w:t>总</w:t>
            </w:r>
            <w:r>
              <w:rPr>
                <w:rFonts w:ascii="TimesNewRoman" w:hAnsi="TimesNewRoman" w:cs="TimesNewRoman"/>
                <w:b/>
                <w:sz w:val="20"/>
              </w:rPr>
              <w:t xml:space="preserve"> 计</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0.65　</w:t>
            </w:r>
          </w:p>
        </w:tc>
        <w:tc>
          <w:tcPr>
            <w:tcW w:w="16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0.65</w:t>
            </w:r>
            <w:r>
              <w:rPr>
                <w:rFonts w:hint="eastAsia" w:ascii="宋体" w:hAnsi="宋体" w:eastAsia="宋体" w:cs="宋体"/>
                <w:i w:val="0"/>
                <w:color w:val="000000"/>
                <w:kern w:val="0"/>
                <w:sz w:val="20"/>
                <w:szCs w:val="20"/>
                <w:u w:val="none"/>
                <w:lang w:val="en-US" w:eastAsia="zh-CN" w:bidi="ar"/>
              </w:rPr>
              <w:t>　</w:t>
            </w:r>
          </w:p>
        </w:tc>
        <w:tc>
          <w:tcPr>
            <w:tcW w:w="159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41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29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3"/>
        <w:wordWrap w:val="0"/>
        <w:adjustRightInd w:val="0"/>
        <w:snapToGrid w:val="0"/>
        <w:spacing w:line="560" w:lineRule="exact"/>
        <w:jc w:val="center"/>
        <w:rPr>
          <w:rFonts w:ascii="TimesNewRoman" w:hAnsi="TimesNewRoman" w:cs="TimesNewRoman"/>
          <w:sz w:val="20"/>
          <w:szCs w:val="20"/>
        </w:rPr>
      </w:pPr>
      <w:r>
        <w:rPr>
          <w:rFonts w:hint="eastAsia" w:ascii="TimesNewRoman" w:hAnsi="TimesNewRoman" w:cs="TimesNewRoman"/>
          <w:sz w:val="20"/>
          <w:szCs w:val="20"/>
        </w:rPr>
        <w:t xml:space="preserve">                                                                                                          </w:t>
      </w:r>
      <w:r>
        <w:rPr>
          <w:rFonts w:hint="eastAsia" w:ascii="TimesNewRoman" w:hAnsi="TimesNewRoman" w:cs="TimesNewRoman"/>
          <w:sz w:val="20"/>
          <w:szCs w:val="20"/>
          <w:lang w:eastAsia="zh-CN"/>
        </w:rPr>
        <w:t>部门</w:t>
      </w:r>
      <w:r>
        <w:rPr>
          <w:rFonts w:ascii="TimesNewRoman" w:hAnsi="TimesNewRoman" w:cs="TimesNewRoman"/>
          <w:sz w:val="20"/>
          <w:szCs w:val="20"/>
        </w:rPr>
        <w:t>公开表11</w:t>
      </w:r>
    </w:p>
    <w:tbl>
      <w:tblPr>
        <w:tblStyle w:val="4"/>
        <w:tblW w:w="13709" w:type="dxa"/>
        <w:jc w:val="center"/>
        <w:tblInd w:w="0" w:type="dxa"/>
        <w:tblLayout w:type="fixed"/>
        <w:tblCellMar>
          <w:top w:w="0" w:type="dxa"/>
          <w:left w:w="108" w:type="dxa"/>
          <w:bottom w:w="0" w:type="dxa"/>
          <w:right w:w="108" w:type="dxa"/>
        </w:tblCellMar>
      </w:tblPr>
      <w:tblGrid>
        <w:gridCol w:w="2068"/>
        <w:gridCol w:w="1948"/>
        <w:gridCol w:w="1780"/>
        <w:gridCol w:w="1928"/>
        <w:gridCol w:w="2477"/>
        <w:gridCol w:w="1680"/>
        <w:gridCol w:w="1811"/>
        <w:gridCol w:w="17"/>
      </w:tblGrid>
      <w:tr>
        <w:tblPrEx>
          <w:tblLayout w:type="fixed"/>
          <w:tblCellMar>
            <w:top w:w="0" w:type="dxa"/>
            <w:left w:w="108" w:type="dxa"/>
            <w:bottom w:w="0" w:type="dxa"/>
            <w:right w:w="108" w:type="dxa"/>
          </w:tblCellMar>
        </w:tblPrEx>
        <w:trPr>
          <w:gridAfter w:val="1"/>
          <w:wAfter w:w="17" w:type="dxa"/>
          <w:trHeight w:val="673" w:hRule="atLeast"/>
          <w:jc w:val="center"/>
        </w:trPr>
        <w:tc>
          <w:tcPr>
            <w:tcW w:w="13692" w:type="dxa"/>
            <w:gridSpan w:val="7"/>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lang w:eastAsia="zh-CN"/>
              </w:rPr>
              <w:t>寿县科学技术协会</w:t>
            </w:r>
            <w:r>
              <w:rPr>
                <w:rFonts w:hint="eastAsia" w:ascii="宋体" w:hAnsi="宋体" w:cs="TimesNewRoman"/>
                <w:b/>
                <w:bCs/>
                <w:kern w:val="0"/>
                <w:sz w:val="28"/>
                <w:szCs w:val="32"/>
              </w:rPr>
              <w:t>2024</w:t>
            </w:r>
            <w:r>
              <w:rPr>
                <w:rFonts w:ascii="宋体" w:hAnsi="宋体" w:cs="TimesNewRoman"/>
                <w:b/>
                <w:bCs/>
                <w:kern w:val="0"/>
                <w:sz w:val="28"/>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Layout w:type="fixed"/>
          <w:tblCellMar>
            <w:top w:w="15" w:type="dxa"/>
            <w:left w:w="15" w:type="dxa"/>
            <w:bottom w:w="15" w:type="dxa"/>
            <w:right w:w="15" w:type="dxa"/>
          </w:tblCellMar>
        </w:tblPrEx>
        <w:trPr>
          <w:trHeight w:val="922"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righ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right"/>
              <w:rPr>
                <w:rFonts w:ascii="TimesNewRoman" w:hAnsi="TimesNewRoman" w:cs="TimesNewRoman"/>
                <w:sz w:val="18"/>
                <w:szCs w:val="18"/>
              </w:rPr>
            </w:pP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hint="eastAsia" w:ascii="TimesNewRoman" w:hAnsi="TimesNewRoman" w:cs="TimesNewRoman"/>
                <w:b/>
                <w:sz w:val="18"/>
                <w:szCs w:val="18"/>
              </w:rPr>
              <w:t xml:space="preserve"> </w:t>
            </w:r>
            <w:r>
              <w:rPr>
                <w:rFonts w:ascii="TimesNewRoman" w:hAnsi="TimesNewRoman" w:cs="TimesNewRoman"/>
                <w:b/>
                <w:sz w:val="18"/>
                <w:szCs w:val="18"/>
              </w:rPr>
              <w:t>计</w:t>
            </w:r>
          </w:p>
        </w:tc>
        <w:tc>
          <w:tcPr>
            <w:tcW w:w="194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注：</w:t>
      </w:r>
      <w:r>
        <w:rPr>
          <w:rFonts w:hint="eastAsia" w:ascii="TimesNewRoman" w:hAnsi="TimesNewRoman" w:cs="TimesNewRoman"/>
          <w:kern w:val="0"/>
          <w:sz w:val="22"/>
          <w:lang w:eastAsia="zh-CN"/>
        </w:rPr>
        <w:t>寿县科学技术协会</w:t>
      </w:r>
      <w:r>
        <w:rPr>
          <w:rFonts w:ascii="TimesNewRoman" w:hAnsi="TimesNewRoman" w:cs="TimesNewRoman"/>
          <w:kern w:val="0"/>
          <w:sz w:val="22"/>
        </w:rPr>
        <w:t>没有安排政府购买服务支出，故本表无数据。</w:t>
      </w:r>
    </w:p>
    <w:p>
      <w:pPr>
        <w:pStyle w:val="3"/>
        <w:adjustRightInd w:val="0"/>
        <w:snapToGrid w:val="0"/>
        <w:spacing w:before="100" w:after="100" w:line="560" w:lineRule="exact"/>
        <w:ind w:firstLine="640" w:firstLineChars="200"/>
        <w:rPr>
          <w:rFonts w:ascii="TimesNewRoman" w:hAnsi="TimesNewRoman" w:eastAsia="楷体_GB2312" w:cs="TimesNewRoman"/>
          <w:bCs/>
          <w:sz w:val="32"/>
          <w:szCs w:val="32"/>
        </w:rPr>
        <w:sectPr>
          <w:pgSz w:w="16840" w:h="11907" w:orient="landscape"/>
          <w:pgMar w:top="1588" w:right="1531" w:bottom="1474" w:left="1560" w:header="851" w:footer="1021" w:gutter="0"/>
          <w:cols w:space="425" w:num="1"/>
          <w:docGrid w:type="linesAndChars" w:linePitch="312" w:charSpace="0"/>
        </w:sect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w:t>
      </w:r>
      <w:r>
        <w:rPr>
          <w:rFonts w:hint="eastAsia" w:ascii="TimesNewRoman" w:hAnsi="TimesNewRoman" w:eastAsia="黑体" w:cs="TimesNewRoman"/>
          <w:bCs/>
          <w:sz w:val="36"/>
          <w:szCs w:val="36"/>
          <w:lang w:eastAsia="zh-CN"/>
        </w:rPr>
        <w:t>部门</w:t>
      </w:r>
      <w:r>
        <w:rPr>
          <w:rFonts w:ascii="TimesNewRoman" w:hAnsi="TimesNewRoman" w:eastAsia="黑体" w:cs="TimesNewRoman"/>
          <w:bCs/>
          <w:sz w:val="36"/>
          <w:szCs w:val="36"/>
        </w:rPr>
        <w:t>预算情况说明</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w:t>
      </w: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所有收入和支出均纳入</w:t>
      </w:r>
      <w:r>
        <w:rPr>
          <w:rFonts w:hint="eastAsia" w:ascii="仿宋_GB2312" w:hAnsi="TimesNewRoman" w:eastAsia="仿宋_GB2312" w:cs="TimesNewRoman"/>
          <w:sz w:val="32"/>
          <w:szCs w:val="32"/>
          <w:lang w:eastAsia="zh-CN"/>
        </w:rPr>
        <w:t>部门</w:t>
      </w:r>
      <w:r>
        <w:rPr>
          <w:rFonts w:hint="eastAsia" w:ascii="仿宋_GB2312" w:hAnsi="TimesNewRoman" w:eastAsia="仿宋_GB2312" w:cs="TimesNewRoman"/>
          <w:sz w:val="32"/>
          <w:szCs w:val="32"/>
        </w:rPr>
        <w:t>预算管理。</w:t>
      </w: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2024年收支总预算</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万元，收入全部是一般公共预算拨款收入，支出包括：</w:t>
      </w:r>
      <w:r>
        <w:rPr>
          <w:rFonts w:hint="eastAsia" w:ascii="仿宋_GB2312" w:hAnsi="TimesNewRoman" w:eastAsia="仿宋_GB2312" w:cs="TimesNewRoman"/>
          <w:sz w:val="32"/>
          <w:szCs w:val="32"/>
          <w:lang w:val="en-US" w:eastAsia="zh-CN"/>
        </w:rPr>
        <w:t>科学技术支出</w:t>
      </w:r>
      <w:r>
        <w:rPr>
          <w:rFonts w:hint="eastAsia" w:ascii="仿宋_GB2312" w:hAnsi="TimesNewRoman" w:eastAsia="仿宋_GB2312" w:cs="TimesNewRoman"/>
          <w:sz w:val="32"/>
          <w:szCs w:val="32"/>
        </w:rPr>
        <w:t>、社会保障和就业支出、卫生健康支出、住房保障支出。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lang w:eastAsia="zh-CN"/>
        </w:rPr>
        <w:t>寿县科学技术协会</w:t>
      </w:r>
      <w:r>
        <w:rPr>
          <w:rFonts w:hint="eastAsia" w:ascii="仿宋_GB2312" w:hAnsi="TimesNewRoman" w:eastAsia="仿宋_GB2312" w:cs="TimesNewRoman"/>
          <w:sz w:val="32"/>
          <w:szCs w:val="32"/>
        </w:rPr>
        <w:t>2024年收入预算</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本年收入</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万元，收入全部为一般公共预算拨款收入，比2023年预算增加</w:t>
      </w:r>
      <w:r>
        <w:rPr>
          <w:rFonts w:hint="eastAsia" w:ascii="仿宋_GB2312" w:hAnsi="TimesNewRoman" w:eastAsia="仿宋_GB2312" w:cs="TimesNewRoman"/>
          <w:sz w:val="32"/>
          <w:szCs w:val="32"/>
          <w:lang w:val="en-US" w:eastAsia="zh-CN"/>
        </w:rPr>
        <w:t>11.61</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10.26</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val="en-US" w:eastAsia="zh-CN"/>
        </w:rPr>
        <w:t>与2023年预算相比本年退休人员增发补贴纳入年初预算导致收入增加</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2024年支出预算</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11.61</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10.26</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val="en-US" w:eastAsia="zh-CN"/>
        </w:rPr>
        <w:t>与2023年预算相比本年退休人员增发补贴纳入年初预算导致支出增加</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79.14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63.44</w:t>
      </w:r>
      <w:r>
        <w:rPr>
          <w:rFonts w:hint="eastAsia" w:ascii="仿宋_GB2312" w:hAnsi="TimesNewRoman" w:eastAsia="仿宋_GB2312" w:cs="TimesNewRoman"/>
          <w:sz w:val="32"/>
          <w:szCs w:val="32"/>
        </w:rPr>
        <w:t>%，主要用于保障机构日常运转、完成日常工作任务；项目支出</w:t>
      </w:r>
      <w:r>
        <w:rPr>
          <w:rFonts w:hint="eastAsia" w:ascii="仿宋_GB2312" w:hAnsi="TimesNewRoman" w:eastAsia="仿宋_GB2312" w:cs="TimesNewRoman"/>
          <w:sz w:val="32"/>
          <w:szCs w:val="32"/>
          <w:lang w:val="en-US" w:eastAsia="zh-CN"/>
        </w:rPr>
        <w:t>45.6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36.56</w:t>
      </w:r>
      <w:r>
        <w:rPr>
          <w:rFonts w:hint="eastAsia" w:ascii="仿宋_GB2312" w:hAnsi="TimesNewRoman" w:eastAsia="仿宋_GB2312" w:cs="TimesNewRoman"/>
          <w:sz w:val="32"/>
          <w:szCs w:val="32"/>
        </w:rPr>
        <w:t>%，主要用于</w:t>
      </w:r>
      <w:r>
        <w:rPr>
          <w:rFonts w:hint="eastAsia" w:ascii="仿宋_GB2312" w:hAnsi="TimesNewRoman" w:eastAsia="仿宋_GB2312" w:cs="TimesNewRoman"/>
          <w:sz w:val="32"/>
          <w:szCs w:val="32"/>
          <w:lang w:val="en-US" w:eastAsia="zh-CN"/>
        </w:rPr>
        <w:t>保障单位科普工作相关支出</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2024年财政拨款收支预算</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万元。收入按资金来源分全部为一般公共预算拨款</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万元。支出按功能分类分为：</w:t>
      </w:r>
      <w:r>
        <w:rPr>
          <w:rFonts w:hint="eastAsia" w:ascii="仿宋_GB2312" w:hAnsi="TimesNewRoman" w:eastAsia="仿宋_GB2312" w:cs="TimesNewRoman"/>
          <w:sz w:val="32"/>
          <w:szCs w:val="32"/>
          <w:lang w:val="en-US" w:eastAsia="zh-CN"/>
        </w:rPr>
        <w:t>科学技术</w:t>
      </w:r>
      <w:r>
        <w:rPr>
          <w:rFonts w:hint="eastAsia" w:ascii="仿宋_GB2312" w:hAnsi="TimesNewRoman" w:eastAsia="仿宋_GB2312" w:cs="TimesNewRoman"/>
          <w:sz w:val="32"/>
          <w:szCs w:val="32"/>
        </w:rPr>
        <w:t>支出</w:t>
      </w:r>
      <w:r>
        <w:rPr>
          <w:rFonts w:hint="eastAsia" w:ascii="仿宋_GB2312" w:hAnsi="TimesNewRoman" w:eastAsia="仿宋_GB2312" w:cs="TimesNewRoman"/>
          <w:sz w:val="32"/>
          <w:szCs w:val="32"/>
          <w:lang w:val="en-US" w:eastAsia="zh-CN"/>
        </w:rPr>
        <w:t>90.91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72.88</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25.52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20.46</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3.89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3.12</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4.42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3.54</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2024年一般公共预算支出</w:t>
      </w:r>
      <w:r>
        <w:rPr>
          <w:rFonts w:hint="eastAsia" w:ascii="仿宋_GB2312" w:hAnsi="TimesNewRoman" w:eastAsia="仿宋_GB2312" w:cs="TimesNewRoman"/>
          <w:sz w:val="32"/>
          <w:szCs w:val="32"/>
          <w:lang w:val="en-US" w:eastAsia="zh-CN"/>
        </w:rPr>
        <w:t>124.74</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11.61</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10.26</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val="en-US" w:eastAsia="zh-CN"/>
        </w:rPr>
        <w:t>与2023年预算相比本年退休人员增发补贴纳入年初预算导致支出增加</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val="en-US" w:eastAsia="zh-CN"/>
        </w:rPr>
        <w:t>科学技术</w:t>
      </w:r>
      <w:r>
        <w:rPr>
          <w:rFonts w:hint="eastAsia" w:ascii="仿宋_GB2312" w:hAnsi="TimesNewRoman" w:eastAsia="仿宋_GB2312" w:cs="TimesNewRoman"/>
          <w:sz w:val="32"/>
          <w:szCs w:val="32"/>
        </w:rPr>
        <w:t>支出</w:t>
      </w:r>
      <w:r>
        <w:rPr>
          <w:rFonts w:hint="eastAsia" w:ascii="仿宋_GB2312" w:hAnsi="TimesNewRoman" w:eastAsia="仿宋_GB2312" w:cs="TimesNewRoman"/>
          <w:sz w:val="32"/>
          <w:szCs w:val="32"/>
          <w:lang w:val="en-US" w:eastAsia="zh-CN"/>
        </w:rPr>
        <w:t>90.91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72.88</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25.52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20.46</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3.89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3.12</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4.42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3.54</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pStyle w:val="3"/>
        <w:adjustRightInd w:val="0"/>
        <w:snapToGrid w:val="0"/>
        <w:spacing w:before="0" w:beforeAutospacing="0" w:after="0" w:afterAutospacing="0" w:line="600" w:lineRule="exact"/>
        <w:ind w:firstLine="630" w:firstLineChars="196"/>
        <w:rPr>
          <w:rFonts w:ascii="仿宋_GB2312" w:hAnsi="仿宋" w:eastAsia="仿宋_GB2312"/>
          <w:sz w:val="32"/>
          <w:szCs w:val="32"/>
        </w:rPr>
      </w:pPr>
      <w:r>
        <w:rPr>
          <w:rFonts w:hint="eastAsia" w:ascii="仿宋" w:hAnsi="仿宋" w:eastAsia="仿宋"/>
          <w:b/>
          <w:sz w:val="32"/>
          <w:szCs w:val="32"/>
        </w:rPr>
        <w:t>1.科学技术支出（类）科学技术普及（款）机构运行（项）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90.91</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3.39</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3.59</w:t>
      </w:r>
      <w:r>
        <w:rPr>
          <w:rFonts w:hint="eastAsia" w:ascii="仿宋_GB2312" w:hAnsi="仿宋" w:eastAsia="仿宋_GB2312"/>
          <w:sz w:val="32"/>
          <w:szCs w:val="32"/>
        </w:rPr>
        <w:t>%，下降原因主要是厉行节约，进一步压缩</w:t>
      </w:r>
      <w:r>
        <w:rPr>
          <w:rFonts w:hint="eastAsia" w:ascii="仿宋_GB2312" w:hAnsi="仿宋" w:eastAsia="仿宋_GB2312"/>
          <w:sz w:val="32"/>
          <w:szCs w:val="32"/>
          <w:lang w:val="en-US" w:eastAsia="zh-CN"/>
        </w:rPr>
        <w:t>科普</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和人员经费减少</w:t>
      </w:r>
      <w:r>
        <w:rPr>
          <w:rFonts w:hint="eastAsia" w:ascii="仿宋_GB2312" w:hAnsi="仿宋" w:eastAsia="仿宋_GB2312"/>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 w:hAnsi="仿宋" w:eastAsia="仿宋"/>
          <w:b/>
          <w:sz w:val="32"/>
          <w:szCs w:val="32"/>
        </w:rPr>
        <w:t xml:space="preserve">2.社会保障和就业支出（类） 行政事业单位养老支出（款）  </w:t>
      </w:r>
      <w:r>
        <w:rPr>
          <w:rFonts w:hint="eastAsia" w:ascii="仿宋" w:hAnsi="仿宋" w:eastAsia="仿宋"/>
          <w:b/>
          <w:sz w:val="32"/>
          <w:szCs w:val="32"/>
          <w:lang w:val="en-US" w:eastAsia="zh-CN"/>
        </w:rPr>
        <w:t>行政单位离退休</w:t>
      </w:r>
      <w:r>
        <w:rPr>
          <w:rFonts w:hint="eastAsia" w:ascii="仿宋" w:hAnsi="仿宋" w:eastAsia="仿宋"/>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16.62</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16.62</w:t>
      </w:r>
      <w:r>
        <w:rPr>
          <w:rFonts w:hint="eastAsia" w:ascii="仿宋_GB2312" w:hAnsi="仿宋" w:eastAsia="仿宋_GB2312"/>
          <w:sz w:val="32"/>
          <w:szCs w:val="32"/>
        </w:rPr>
        <w:t>万元，增长原因</w:t>
      </w:r>
      <w:r>
        <w:rPr>
          <w:rFonts w:hint="eastAsia" w:ascii="仿宋_GB2312" w:hAnsi="TimesNewRoman" w:eastAsia="仿宋_GB2312" w:cs="TimesNewRoman"/>
          <w:sz w:val="32"/>
          <w:szCs w:val="32"/>
          <w:lang w:val="en-US" w:eastAsia="zh-CN"/>
        </w:rPr>
        <w:t>是与2023年预算相比本年退休人员增发补贴新纳入年初预算导致支出增加</w:t>
      </w:r>
      <w:r>
        <w:rPr>
          <w:rFonts w:hint="eastAsia" w:ascii="仿宋_GB2312" w:hAnsi="TimesNewRoman" w:eastAsia="仿宋_GB2312" w:cs="TimesNewRoman"/>
          <w:sz w:val="32"/>
          <w:szCs w:val="32"/>
        </w:rPr>
        <w:t>。</w:t>
      </w:r>
    </w:p>
    <w:p>
      <w:pPr>
        <w:pStyle w:val="3"/>
        <w:adjustRightInd w:val="0"/>
        <w:snapToGrid w:val="0"/>
        <w:spacing w:before="0" w:beforeAutospacing="0" w:after="0" w:afterAutospacing="0" w:line="600" w:lineRule="exact"/>
        <w:ind w:firstLine="630" w:firstLineChars="196"/>
        <w:rPr>
          <w:rFonts w:ascii="仿宋_GB2312" w:hAnsi="仿宋" w:eastAsia="仿宋_GB2312"/>
          <w:sz w:val="32"/>
          <w:szCs w:val="32"/>
        </w:rPr>
      </w:pPr>
      <w:r>
        <w:rPr>
          <w:rFonts w:hint="eastAsia" w:ascii="仿宋_GB2312" w:hAnsi="仿宋" w:eastAsia="仿宋_GB2312"/>
          <w:b/>
          <w:bCs/>
          <w:sz w:val="32"/>
          <w:szCs w:val="32"/>
          <w:lang w:val="en-US" w:eastAsia="zh-CN"/>
        </w:rPr>
        <w:t>3</w:t>
      </w:r>
      <w:r>
        <w:rPr>
          <w:rFonts w:hint="eastAsia" w:ascii="仿宋" w:hAnsi="仿宋" w:eastAsia="仿宋"/>
          <w:b/>
          <w:sz w:val="32"/>
          <w:szCs w:val="32"/>
        </w:rPr>
        <w:t>.社会保障和就业支出（类） 行政事业单位养老支出（款）  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5.89</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减少0.67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下降10.21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工资总额减少</w:t>
      </w:r>
      <w:r>
        <w:rPr>
          <w:rFonts w:hint="eastAsia" w:ascii="仿宋_GB2312" w:hAnsi="仿宋" w:eastAsia="仿宋_GB2312"/>
          <w:sz w:val="32"/>
          <w:szCs w:val="32"/>
        </w:rPr>
        <w:t>，导致</w:t>
      </w:r>
      <w:r>
        <w:rPr>
          <w:rFonts w:hint="eastAsia" w:ascii="仿宋_GB2312" w:hAnsi="仿宋" w:eastAsia="仿宋_GB2312"/>
          <w:sz w:val="32"/>
          <w:szCs w:val="32"/>
          <w:lang w:val="en-US" w:eastAsia="zh-CN"/>
        </w:rPr>
        <w:t>缴</w:t>
      </w:r>
      <w:r>
        <w:rPr>
          <w:rFonts w:hint="eastAsia" w:ascii="仿宋_GB2312" w:hAnsi="仿宋" w:eastAsia="仿宋_GB2312"/>
          <w:sz w:val="32"/>
          <w:szCs w:val="32"/>
        </w:rPr>
        <w:t>费基数</w:t>
      </w:r>
      <w:r>
        <w:rPr>
          <w:rFonts w:hint="eastAsia" w:ascii="仿宋_GB2312" w:hAnsi="仿宋" w:eastAsia="仿宋_GB2312"/>
          <w:sz w:val="32"/>
          <w:szCs w:val="32"/>
          <w:lang w:val="en-US" w:eastAsia="zh-CN"/>
        </w:rPr>
        <w:t>变小</w:t>
      </w:r>
      <w:r>
        <w:rPr>
          <w:rFonts w:hint="eastAsia" w:ascii="仿宋_GB2312" w:hAnsi="仿宋" w:eastAsia="仿宋_GB2312"/>
          <w:sz w:val="32"/>
          <w:szCs w:val="32"/>
        </w:rPr>
        <w:t>，缴费</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w:t>
      </w:r>
    </w:p>
    <w:p>
      <w:pPr>
        <w:pStyle w:val="3"/>
        <w:adjustRightInd w:val="0"/>
        <w:snapToGrid w:val="0"/>
        <w:spacing w:before="0" w:beforeAutospacing="0" w:after="0" w:afterAutospacing="0" w:line="600" w:lineRule="exact"/>
        <w:ind w:firstLine="630" w:firstLineChars="196"/>
        <w:rPr>
          <w:rFonts w:ascii="仿宋_GB2312" w:hAnsi="仿宋" w:eastAsia="仿宋_GB2312"/>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.社会保障和就业支出（类） 行政事业单位养老支出（款）机关事业单位职业年金缴费支出（项）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2.95</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减少0.33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下降10.06</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工资总额减少</w:t>
      </w:r>
      <w:r>
        <w:rPr>
          <w:rFonts w:hint="eastAsia" w:ascii="仿宋_GB2312" w:hAnsi="仿宋" w:eastAsia="仿宋_GB2312"/>
          <w:sz w:val="32"/>
          <w:szCs w:val="32"/>
        </w:rPr>
        <w:t>，导致</w:t>
      </w:r>
      <w:r>
        <w:rPr>
          <w:rFonts w:hint="eastAsia" w:ascii="仿宋_GB2312" w:hAnsi="仿宋" w:eastAsia="仿宋_GB2312"/>
          <w:sz w:val="32"/>
          <w:szCs w:val="32"/>
          <w:lang w:val="en-US" w:eastAsia="zh-CN"/>
        </w:rPr>
        <w:t>缴</w:t>
      </w:r>
      <w:r>
        <w:rPr>
          <w:rFonts w:hint="eastAsia" w:ascii="仿宋_GB2312" w:hAnsi="仿宋" w:eastAsia="仿宋_GB2312"/>
          <w:sz w:val="32"/>
          <w:szCs w:val="32"/>
        </w:rPr>
        <w:t>费基数</w:t>
      </w:r>
      <w:r>
        <w:rPr>
          <w:rFonts w:hint="eastAsia" w:ascii="仿宋_GB2312" w:hAnsi="仿宋" w:eastAsia="仿宋_GB2312"/>
          <w:sz w:val="32"/>
          <w:szCs w:val="32"/>
          <w:lang w:val="en-US" w:eastAsia="zh-CN"/>
        </w:rPr>
        <w:t>变小</w:t>
      </w:r>
      <w:r>
        <w:rPr>
          <w:rFonts w:hint="eastAsia" w:ascii="仿宋_GB2312" w:hAnsi="仿宋" w:eastAsia="仿宋_GB2312"/>
          <w:sz w:val="32"/>
          <w:szCs w:val="32"/>
        </w:rPr>
        <w:t>，缴费</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.社会保障和就业支出（类） 其他社会保障和就业支出（款）其他社会保障和就业支出（项）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ascii="仿宋_GB2312" w:hAnsi="仿宋" w:eastAsia="仿宋_GB2312"/>
          <w:sz w:val="32"/>
          <w:szCs w:val="32"/>
        </w:rPr>
        <w:t>0.06</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.卫生健康支出（类）行政</w:t>
      </w:r>
      <w:r>
        <w:rPr>
          <w:rFonts w:hint="eastAsia" w:ascii="仿宋" w:hAnsi="仿宋" w:eastAsia="仿宋"/>
          <w:b/>
          <w:sz w:val="32"/>
          <w:szCs w:val="32"/>
          <w:lang w:val="en-US" w:eastAsia="zh-CN"/>
        </w:rPr>
        <w:t>事业</w:t>
      </w:r>
      <w:r>
        <w:rPr>
          <w:rFonts w:hint="eastAsia" w:ascii="仿宋" w:hAnsi="仿宋" w:eastAsia="仿宋"/>
          <w:b/>
          <w:sz w:val="32"/>
          <w:szCs w:val="32"/>
        </w:rPr>
        <w:t>单位医疗（款）行政单位医疗（项）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1.95</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w:t>
      </w:r>
      <w:r>
        <w:rPr>
          <w:rFonts w:ascii="仿宋_GB2312" w:hAnsi="仿宋" w:eastAsia="仿宋_GB2312"/>
          <w:sz w:val="32"/>
          <w:szCs w:val="32"/>
        </w:rPr>
        <w:t>0.</w:t>
      </w:r>
      <w:r>
        <w:rPr>
          <w:rFonts w:hint="eastAsia" w:ascii="仿宋_GB2312" w:hAnsi="仿宋" w:eastAsia="仿宋_GB2312"/>
          <w:sz w:val="32"/>
          <w:szCs w:val="32"/>
          <w:lang w:val="en-US" w:eastAsia="zh-CN"/>
        </w:rPr>
        <w:t>27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下降12.16</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工资总额减少</w:t>
      </w:r>
      <w:r>
        <w:rPr>
          <w:rFonts w:hint="eastAsia" w:ascii="仿宋_GB2312" w:hAnsi="仿宋" w:eastAsia="仿宋_GB2312"/>
          <w:sz w:val="32"/>
          <w:szCs w:val="32"/>
        </w:rPr>
        <w:t>，导致</w:t>
      </w:r>
      <w:r>
        <w:rPr>
          <w:rFonts w:hint="eastAsia" w:ascii="仿宋_GB2312" w:hAnsi="仿宋" w:eastAsia="仿宋_GB2312"/>
          <w:sz w:val="32"/>
          <w:szCs w:val="32"/>
          <w:lang w:val="en-US" w:eastAsia="zh-CN"/>
        </w:rPr>
        <w:t>缴</w:t>
      </w:r>
      <w:r>
        <w:rPr>
          <w:rFonts w:hint="eastAsia" w:ascii="仿宋_GB2312" w:hAnsi="仿宋" w:eastAsia="仿宋_GB2312"/>
          <w:sz w:val="32"/>
          <w:szCs w:val="32"/>
        </w:rPr>
        <w:t>费基数</w:t>
      </w:r>
      <w:r>
        <w:rPr>
          <w:rFonts w:hint="eastAsia" w:ascii="仿宋_GB2312" w:hAnsi="仿宋" w:eastAsia="仿宋_GB2312"/>
          <w:sz w:val="32"/>
          <w:szCs w:val="32"/>
          <w:lang w:val="en-US" w:eastAsia="zh-CN"/>
        </w:rPr>
        <w:t>变小</w:t>
      </w:r>
      <w:r>
        <w:rPr>
          <w:rFonts w:hint="eastAsia" w:ascii="仿宋_GB2312" w:hAnsi="仿宋" w:eastAsia="仿宋_GB2312"/>
          <w:sz w:val="32"/>
          <w:szCs w:val="32"/>
        </w:rPr>
        <w:t>，缴费</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.卫生健康支出（类）行政单位医疗（款）公务员医疗补助（项）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ascii="仿宋_GB2312" w:hAnsi="仿宋" w:eastAsia="仿宋_GB2312"/>
          <w:sz w:val="32"/>
          <w:szCs w:val="32"/>
        </w:rPr>
        <w:t>1.</w:t>
      </w:r>
      <w:r>
        <w:rPr>
          <w:rFonts w:hint="eastAsia" w:ascii="仿宋_GB2312" w:hAnsi="仿宋" w:eastAsia="仿宋_GB2312"/>
          <w:sz w:val="32"/>
          <w:szCs w:val="32"/>
          <w:lang w:val="en-US" w:eastAsia="zh-CN"/>
        </w:rPr>
        <w:t>94</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0.1</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增长7.78</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本年度</w:t>
      </w:r>
      <w:r>
        <w:rPr>
          <w:rFonts w:hint="eastAsia" w:ascii="仿宋_GB2312" w:hAnsi="仿宋" w:eastAsia="仿宋_GB2312"/>
          <w:sz w:val="32"/>
          <w:szCs w:val="32"/>
        </w:rPr>
        <w:t>公务员医疗补助</w:t>
      </w:r>
      <w:r>
        <w:rPr>
          <w:rFonts w:hint="eastAsia" w:ascii="仿宋_GB2312" w:hAnsi="仿宋" w:eastAsia="仿宋_GB2312"/>
          <w:sz w:val="32"/>
          <w:szCs w:val="32"/>
          <w:lang w:val="en-US" w:eastAsia="zh-CN"/>
        </w:rPr>
        <w:t>缴费增加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ascii="仿宋_GB2312" w:hAnsi="仿宋" w:eastAsia="仿宋_GB2312"/>
          <w:sz w:val="32"/>
          <w:szCs w:val="32"/>
        </w:rPr>
        <w:t>4.</w:t>
      </w:r>
      <w:r>
        <w:rPr>
          <w:rFonts w:hint="eastAsia" w:ascii="仿宋_GB2312" w:hAnsi="仿宋" w:eastAsia="仿宋_GB2312"/>
          <w:sz w:val="32"/>
          <w:szCs w:val="32"/>
          <w:lang w:val="en-US" w:eastAsia="zh-CN"/>
        </w:rPr>
        <w:t>42</w:t>
      </w:r>
      <w:r>
        <w:rPr>
          <w:rFonts w:hint="eastAsia" w:ascii="仿宋_GB2312" w:hAnsi="仿宋" w:eastAsia="仿宋_GB2312"/>
          <w:sz w:val="32"/>
          <w:szCs w:val="32"/>
        </w:rPr>
        <w:t>万元，比202</w:t>
      </w:r>
      <w:r>
        <w:rPr>
          <w:rFonts w:ascii="仿宋_GB2312" w:hAnsi="仿宋" w:eastAsia="仿宋_GB2312"/>
          <w:sz w:val="32"/>
          <w:szCs w:val="32"/>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w:t>
      </w:r>
      <w:r>
        <w:rPr>
          <w:rFonts w:ascii="仿宋_GB2312" w:hAnsi="仿宋" w:eastAsia="仿宋_GB2312"/>
          <w:sz w:val="32"/>
          <w:szCs w:val="32"/>
        </w:rPr>
        <w:t>0.</w:t>
      </w:r>
      <w:r>
        <w:rPr>
          <w:rFonts w:hint="eastAsia" w:ascii="仿宋_GB2312" w:hAnsi="仿宋" w:eastAsia="仿宋_GB2312"/>
          <w:sz w:val="32"/>
          <w:szCs w:val="32"/>
          <w:lang w:val="en-US" w:eastAsia="zh-CN"/>
        </w:rPr>
        <w:t>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下降10.16</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工资总额减少</w:t>
      </w:r>
      <w:r>
        <w:rPr>
          <w:rFonts w:hint="eastAsia" w:ascii="仿宋_GB2312" w:hAnsi="仿宋" w:eastAsia="仿宋_GB2312"/>
          <w:sz w:val="32"/>
          <w:szCs w:val="32"/>
        </w:rPr>
        <w:t>，导致</w:t>
      </w:r>
      <w:r>
        <w:rPr>
          <w:rFonts w:hint="eastAsia" w:ascii="仿宋_GB2312" w:hAnsi="仿宋" w:eastAsia="仿宋_GB2312"/>
          <w:sz w:val="32"/>
          <w:szCs w:val="32"/>
          <w:lang w:val="en-US" w:eastAsia="zh-CN"/>
        </w:rPr>
        <w:t>缴</w:t>
      </w:r>
      <w:r>
        <w:rPr>
          <w:rFonts w:hint="eastAsia" w:ascii="仿宋_GB2312" w:hAnsi="仿宋" w:eastAsia="仿宋_GB2312"/>
          <w:sz w:val="32"/>
          <w:szCs w:val="32"/>
        </w:rPr>
        <w:t>费基数</w:t>
      </w:r>
      <w:r>
        <w:rPr>
          <w:rFonts w:hint="eastAsia" w:ascii="仿宋_GB2312" w:hAnsi="仿宋" w:eastAsia="仿宋_GB2312"/>
          <w:sz w:val="32"/>
          <w:szCs w:val="32"/>
          <w:lang w:val="en-US" w:eastAsia="zh-CN"/>
        </w:rPr>
        <w:t>变小</w:t>
      </w:r>
      <w:r>
        <w:rPr>
          <w:rFonts w:hint="eastAsia" w:ascii="仿宋_GB2312" w:hAnsi="仿宋" w:eastAsia="仿宋_GB2312"/>
          <w:sz w:val="32"/>
          <w:szCs w:val="32"/>
        </w:rPr>
        <w:t>，缴费</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2024年一般公共预算基本支出</w:t>
      </w:r>
      <w:r>
        <w:rPr>
          <w:rFonts w:hint="eastAsia" w:ascii="仿宋_GB2312" w:hAnsi="TimesNewRoman" w:eastAsia="仿宋_GB2312" w:cs="TimesNewRoman"/>
          <w:sz w:val="32"/>
          <w:szCs w:val="32"/>
          <w:lang w:val="en-US" w:eastAsia="zh-CN"/>
        </w:rPr>
        <w:t>79.14</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70.67</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8.47</w:t>
      </w:r>
      <w:r>
        <w:rPr>
          <w:rFonts w:hint="eastAsia" w:ascii="仿宋_GB2312" w:hAnsi="TimesNewRoman" w:eastAsia="仿宋_GB2312" w:cs="TimesNewRoman"/>
          <w:sz w:val="32"/>
          <w:szCs w:val="32"/>
        </w:rPr>
        <w:t>万元。</w:t>
      </w:r>
    </w:p>
    <w:p>
      <w:pPr>
        <w:topLinePunct/>
        <w:spacing w:line="580" w:lineRule="exact"/>
        <w:ind w:firstLine="640" w:firstLineChars="200"/>
        <w:rPr>
          <w:rFonts w:hint="eastAsia" w:ascii="仿宋_GB2312" w:hAnsi="TimesNewRoman" w:eastAsia="仿宋_GB2312" w:cs="TimesNewRoman"/>
          <w:sz w:val="32"/>
          <w:szCs w:val="32"/>
          <w:u w:val="none"/>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70.67</w:t>
      </w:r>
      <w:r>
        <w:rPr>
          <w:rFonts w:hint="eastAsia" w:ascii="仿宋_GB2312" w:hAnsi="TimesNewRoman" w:eastAsia="仿宋_GB2312" w:cs="TimesNewRoman"/>
          <w:sz w:val="32"/>
          <w:szCs w:val="32"/>
        </w:rPr>
        <w:t>万元，主要包</w:t>
      </w:r>
      <w:r>
        <w:rPr>
          <w:rFonts w:hint="eastAsia" w:ascii="仿宋_GB2312" w:hAnsi="TimesNewRoman" w:eastAsia="仿宋_GB2312" w:cs="TimesNewRoman"/>
          <w:sz w:val="32"/>
          <w:szCs w:val="32"/>
          <w:u w:val="none"/>
        </w:rPr>
        <w:t>括:基本工资、津贴补贴、奖金、机关事业单位基本养老保险费、职业年金缴费、职工基本医疗保险缴费、公务员医疗补助缴费、其他社会保障缴费、住房公积金、其他工资福利支出、退休费</w:t>
      </w:r>
      <w:r>
        <w:rPr>
          <w:rFonts w:hint="eastAsia" w:ascii="仿宋_GB2312" w:hAnsi="TimesNewRoman" w:eastAsia="仿宋_GB2312" w:cs="TimesNewRoman"/>
          <w:sz w:val="32"/>
          <w:szCs w:val="32"/>
          <w:u w:val="none"/>
          <w:lang w:val="en-US" w:eastAsia="zh-CN"/>
        </w:rPr>
        <w:t>等</w:t>
      </w:r>
      <w:r>
        <w:rPr>
          <w:rFonts w:hint="eastAsia" w:ascii="仿宋_GB2312" w:hAnsi="TimesNewRoman" w:eastAsia="仿宋_GB2312" w:cs="TimesNewRoman"/>
          <w:sz w:val="32"/>
          <w:szCs w:val="32"/>
          <w:u w:val="none"/>
        </w:rPr>
        <w:t>。</w:t>
      </w:r>
    </w:p>
    <w:p>
      <w:pPr>
        <w:topLinePunct/>
        <w:spacing w:line="580" w:lineRule="exact"/>
        <w:ind w:firstLine="640" w:firstLineChars="200"/>
        <w:rPr>
          <w:rFonts w:hint="eastAsia" w:ascii="仿宋_GB2312" w:hAnsi="TimesNewRoman" w:eastAsia="仿宋_GB2312" w:cs="TimesNewRoman"/>
          <w:sz w:val="32"/>
          <w:szCs w:val="32"/>
          <w:u w:val="none"/>
        </w:rPr>
      </w:pPr>
      <w:r>
        <w:rPr>
          <w:rFonts w:hint="eastAsia" w:ascii="仿宋_GB2312" w:hAnsi="TimesNewRoman" w:eastAsia="仿宋_GB2312" w:cs="TimesNewRoman"/>
          <w:sz w:val="32"/>
          <w:szCs w:val="32"/>
          <w:u w:val="none"/>
        </w:rPr>
        <w:t>（二）公用经费</w:t>
      </w:r>
      <w:r>
        <w:rPr>
          <w:rFonts w:hint="eastAsia" w:ascii="仿宋_GB2312" w:hAnsi="TimesNewRoman" w:eastAsia="仿宋_GB2312" w:cs="TimesNewRoman"/>
          <w:sz w:val="32"/>
          <w:szCs w:val="32"/>
          <w:u w:val="none"/>
          <w:lang w:val="en-US" w:eastAsia="zh-CN"/>
        </w:rPr>
        <w:t>8.47</w:t>
      </w:r>
      <w:r>
        <w:rPr>
          <w:rFonts w:hint="eastAsia" w:ascii="仿宋_GB2312" w:hAnsi="TimesNewRoman" w:eastAsia="仿宋_GB2312" w:cs="TimesNewRoman"/>
          <w:sz w:val="32"/>
          <w:szCs w:val="32"/>
          <w:u w:val="none"/>
        </w:rPr>
        <w:t>万元，主要包括：办公费、印刷费、会议费、公务接待费、工会经费、其他交通费用、办公设备购置等。</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2024年预算共安排项目支出</w:t>
      </w:r>
      <w:r>
        <w:rPr>
          <w:rFonts w:hint="eastAsia" w:ascii="仿宋_GB2312" w:hAnsi="TimesNewRoman" w:eastAsia="仿宋_GB2312" w:cs="TimesNewRoman"/>
          <w:sz w:val="32"/>
          <w:szCs w:val="32"/>
          <w:lang w:val="en-US" w:eastAsia="zh-CN"/>
        </w:rPr>
        <w:t>45.6</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2.4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val="en-US" w:eastAsia="zh-CN"/>
        </w:rPr>
        <w:t>贯彻厉行节约过紧日子要求，进一步压缩项目支出</w:t>
      </w:r>
      <w:r>
        <w:rPr>
          <w:rFonts w:hint="eastAsia" w:ascii="仿宋_GB2312" w:hAnsi="TimesNewRoman" w:eastAsia="仿宋_GB2312" w:cs="TimesNewRoman"/>
          <w:sz w:val="32"/>
          <w:szCs w:val="32"/>
        </w:rPr>
        <w:t>。主要包括：本年财政拨款安排</w:t>
      </w:r>
      <w:r>
        <w:rPr>
          <w:rFonts w:hint="eastAsia" w:ascii="仿宋_GB2312" w:hAnsi="TimesNewRoman" w:eastAsia="仿宋_GB2312" w:cs="TimesNewRoman"/>
          <w:sz w:val="32"/>
          <w:szCs w:val="32"/>
          <w:lang w:val="en-US" w:eastAsia="zh-CN"/>
        </w:rPr>
        <w:t>45.6</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45.6</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2024年预算安排政府采购支出</w:t>
      </w:r>
      <w:r>
        <w:rPr>
          <w:rFonts w:hint="eastAsia" w:ascii="仿宋_GB2312" w:hAnsi="TimesNewRoman" w:eastAsia="仿宋_GB2312" w:cs="TimesNewRoman"/>
          <w:sz w:val="32"/>
          <w:szCs w:val="32"/>
          <w:lang w:val="en-US" w:eastAsia="zh-CN"/>
        </w:rPr>
        <w:t>0.65</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0.35</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38.89</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val="en-US" w:eastAsia="zh-CN"/>
        </w:rPr>
        <w:t>计划采购项目减少</w:t>
      </w:r>
      <w:r>
        <w:rPr>
          <w:rFonts w:hint="eastAsia" w:ascii="仿宋_GB2312" w:hAnsi="TimesNewRoman" w:eastAsia="仿宋_GB2312" w:cs="TimesNewRoman"/>
          <w:sz w:val="32"/>
          <w:szCs w:val="32"/>
        </w:rPr>
        <w:t>。其中，一般公共预算安排</w:t>
      </w:r>
      <w:r>
        <w:rPr>
          <w:rFonts w:hint="eastAsia" w:ascii="仿宋_GB2312" w:hAnsi="TimesNewRoman" w:eastAsia="仿宋_GB2312" w:cs="TimesNewRoman"/>
          <w:sz w:val="32"/>
          <w:szCs w:val="32"/>
          <w:lang w:val="en-US" w:eastAsia="zh-CN"/>
        </w:rPr>
        <w:t>0.65</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lang w:eastAsia="zh-CN"/>
        </w:rPr>
        <w:t>寿县科学技术协会</w:t>
      </w:r>
      <w:r>
        <w:rPr>
          <w:rFonts w:hint="eastAsia" w:ascii="仿宋_GB2312" w:hAnsi="TimesNewRoman" w:eastAsia="仿宋_GB2312" w:cs="TimesNewRoman"/>
          <w:sz w:val="32"/>
          <w:szCs w:val="32"/>
        </w:rPr>
        <w:t>2024年没有安排政府购买服务支出。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w:t>
      </w:r>
      <w:r>
        <w:rPr>
          <w:rFonts w:hint="eastAsia" w:ascii="仿宋_GB2312" w:hAnsi="楷体" w:eastAsia="仿宋_GB2312"/>
          <w:b/>
          <w:sz w:val="32"/>
          <w:szCs w:val="32"/>
        </w:rPr>
        <w:t>科普工作经费</w:t>
      </w:r>
      <w:r>
        <w:rPr>
          <w:rFonts w:hint="eastAsia" w:ascii="仿宋_GB2312" w:hAnsi="TimesNewRoman" w:eastAsia="仿宋_GB2312" w:cs="TimesNewRoman"/>
          <w:b/>
          <w:sz w:val="32"/>
          <w:szCs w:val="32"/>
        </w:rPr>
        <w:t>”项目。</w:t>
      </w:r>
    </w:p>
    <w:p>
      <w:pPr>
        <w:topLinePunct/>
        <w:adjustRightInd w:val="0"/>
        <w:snapToGrid w:val="0"/>
        <w:spacing w:line="58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_GB2312" w:hAnsi="TimesNewRoman" w:eastAsia="仿宋_GB2312" w:cs="TimesNewRoman"/>
          <w:sz w:val="32"/>
          <w:szCs w:val="32"/>
        </w:rPr>
        <w:t>（1）项目概述</w:t>
      </w:r>
      <w:r>
        <w:rPr>
          <w:rFonts w:hint="eastAsia" w:ascii="仿宋_GB2312" w:hAnsi="TimesNewRoman" w:eastAsia="仿宋_GB2312" w:cs="TimesNewRoman"/>
          <w:sz w:val="32"/>
          <w:szCs w:val="32"/>
          <w:lang w:eastAsia="zh-CN"/>
        </w:rPr>
        <w:t>：</w:t>
      </w:r>
      <w:r>
        <w:rPr>
          <w:rFonts w:hint="eastAsia" w:ascii="仿宋" w:hAnsi="仿宋" w:eastAsia="仿宋" w:cs="宋体"/>
          <w:color w:val="000000" w:themeColor="text1"/>
          <w:kern w:val="0"/>
          <w:sz w:val="32"/>
          <w:szCs w:val="32"/>
          <w14:textFill>
            <w14:solidFill>
              <w14:schemeClr w14:val="tx1"/>
            </w14:solidFill>
          </w14:textFill>
        </w:rPr>
        <w:t>寿县科学技术协会是县委领导下的人民团体，是县委、县政府联系科技工作者的桥梁和纽带，是发展科学技术事业的重要力量。寿县科协始终坚持以习近平新时代中国特色社会主义思想为指导，围绕县委、县政府的中心工作，认真贯彻落实全民科学素质纲要，</w:t>
      </w:r>
      <w:r>
        <w:rPr>
          <w:rFonts w:hint="eastAsia" w:ascii="仿宋" w:hAnsi="仿宋" w:eastAsia="仿宋" w:cs="宋体"/>
          <w:color w:val="000000" w:themeColor="text1"/>
          <w:kern w:val="0"/>
          <w:sz w:val="32"/>
          <w:szCs w:val="32"/>
          <w:lang w:val="en-US" w:eastAsia="zh-CN"/>
          <w14:textFill>
            <w14:solidFill>
              <w14:schemeClr w14:val="tx1"/>
            </w14:solidFill>
          </w14:textFill>
        </w:rPr>
        <w:t>通过实施“科普工作经费”项目，</w:t>
      </w:r>
      <w:r>
        <w:rPr>
          <w:rFonts w:hint="eastAsia" w:ascii="仿宋" w:hAnsi="仿宋" w:eastAsia="仿宋" w:cs="宋体"/>
          <w:color w:val="000000" w:themeColor="text1"/>
          <w:kern w:val="0"/>
          <w:sz w:val="32"/>
          <w:szCs w:val="32"/>
          <w14:textFill>
            <w14:solidFill>
              <w14:schemeClr w14:val="tx1"/>
            </w14:solidFill>
          </w14:textFill>
        </w:rPr>
        <w:t>加大科普工作力度，普及科学知识、倡导科学方法、传播科学思想、弘扬科学精神，进一步巩固和加强寿县</w:t>
      </w:r>
      <w:r>
        <w:rPr>
          <w:rFonts w:hint="eastAsia" w:ascii="仿宋" w:hAnsi="仿宋" w:eastAsia="仿宋" w:cs="宋体"/>
          <w:color w:val="000000" w:themeColor="text1"/>
          <w:kern w:val="0"/>
          <w:sz w:val="32"/>
          <w:szCs w:val="32"/>
          <w:lang w:val="en-US" w:eastAsia="zh-CN"/>
          <w14:textFill>
            <w14:solidFill>
              <w14:schemeClr w14:val="tx1"/>
            </w14:solidFill>
          </w14:textFill>
        </w:rPr>
        <w:t>科协科普</w:t>
      </w:r>
      <w:r>
        <w:rPr>
          <w:rFonts w:hint="eastAsia" w:ascii="仿宋" w:hAnsi="仿宋" w:eastAsia="仿宋" w:cs="宋体"/>
          <w:color w:val="000000" w:themeColor="text1"/>
          <w:kern w:val="0"/>
          <w:sz w:val="32"/>
          <w:szCs w:val="32"/>
          <w14:textFill>
            <w14:solidFill>
              <w14:schemeClr w14:val="tx1"/>
            </w14:solidFill>
          </w14:textFill>
        </w:rPr>
        <w:t>服务能力</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为寿县人民提供公共科普服务，为寿县经济社会发展提供科普资源支持。</w:t>
      </w:r>
    </w:p>
    <w:p>
      <w:pPr>
        <w:numPr>
          <w:ilvl w:val="0"/>
          <w:numId w:val="1"/>
        </w:num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立项依据</w:t>
      </w:r>
      <w:r>
        <w:rPr>
          <w:rFonts w:hint="eastAsia" w:ascii="仿宋_GB2312" w:hAnsi="TimesNewRoman" w:eastAsia="仿宋_GB2312" w:cs="TimesNewRoman"/>
          <w:sz w:val="32"/>
          <w:szCs w:val="32"/>
          <w:lang w:eastAsia="zh-CN"/>
        </w:rPr>
        <w:t>：</w:t>
      </w:r>
      <w:r>
        <w:rPr>
          <w:rFonts w:hint="eastAsia" w:ascii="Arial" w:hAnsi="Arial" w:eastAsia="仿宋_GB2312" w:cs="Arial"/>
          <w:color w:val="333333"/>
          <w:sz w:val="32"/>
          <w:szCs w:val="32"/>
          <w:shd w:val="clear" w:color="auto" w:fill="FFFFFF"/>
        </w:rPr>
        <w:t>“落实人均0.5元的科普经费，力争三年内实现人均1元的科普经费要求”</w:t>
      </w:r>
    </w:p>
    <w:p>
      <w:pPr>
        <w:numPr>
          <w:ilvl w:val="0"/>
          <w:numId w:val="1"/>
        </w:numPr>
        <w:topLinePunct/>
        <w:adjustRightInd w:val="0"/>
        <w:snapToGrid w:val="0"/>
        <w:spacing w:line="580" w:lineRule="exact"/>
        <w:ind w:left="0" w:leftChars="0" w:firstLine="640" w:firstLineChars="200"/>
        <w:rPr>
          <w:rFonts w:hint="default"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实施主体</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lang w:val="en-US" w:eastAsia="zh-CN"/>
        </w:rPr>
        <w:t>寿县科学技术协会</w:t>
      </w:r>
    </w:p>
    <w:p>
      <w:pPr>
        <w:numPr>
          <w:ilvl w:val="0"/>
          <w:numId w:val="1"/>
        </w:numPr>
        <w:topLinePunct/>
        <w:adjustRightInd w:val="0"/>
        <w:snapToGrid w:val="0"/>
        <w:spacing w:line="580" w:lineRule="exact"/>
        <w:ind w:left="0" w:leftChars="0" w:firstLine="640" w:firstLineChars="200"/>
        <w:rPr>
          <w:rFonts w:hint="eastAsia"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起止时间</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lang w:val="en-US" w:eastAsia="zh-CN"/>
        </w:rPr>
        <w:t>2024年度</w:t>
      </w:r>
    </w:p>
    <w:p>
      <w:pPr>
        <w:numPr>
          <w:ilvl w:val="0"/>
          <w:numId w:val="1"/>
        </w:numPr>
        <w:topLinePunct/>
        <w:adjustRightInd w:val="0"/>
        <w:snapToGrid w:val="0"/>
        <w:spacing w:line="580" w:lineRule="exact"/>
        <w:ind w:left="0" w:leftChars="0"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项目内容</w:t>
      </w:r>
      <w:r>
        <w:rPr>
          <w:rFonts w:hint="eastAsia" w:ascii="仿宋_GB2312" w:hAnsi="TimesNewRoman" w:eastAsia="仿宋_GB2312" w:cs="TimesNewRoman"/>
          <w:sz w:val="32"/>
          <w:szCs w:val="32"/>
          <w:lang w:eastAsia="zh-CN"/>
        </w:rPr>
        <w:t>：科普示范单位、科</w:t>
      </w:r>
      <w:bookmarkStart w:id="0" w:name="_GoBack"/>
      <w:bookmarkEnd w:id="0"/>
      <w:r>
        <w:rPr>
          <w:rFonts w:hint="eastAsia" w:ascii="仿宋_GB2312" w:hAnsi="TimesNewRoman" w:eastAsia="仿宋_GB2312" w:cs="TimesNewRoman"/>
          <w:sz w:val="32"/>
          <w:szCs w:val="32"/>
          <w:lang w:eastAsia="zh-CN"/>
        </w:rPr>
        <w:t>普教育基地等科普阵地顺利创建；全国科普日、科技活动周、科普大篷车巡展等系列科普活动顺利开展；保障《全民科学素质行动规划纲要》顺利实施。</w:t>
      </w:r>
    </w:p>
    <w:p>
      <w:pPr>
        <w:numPr>
          <w:ilvl w:val="0"/>
          <w:numId w:val="1"/>
        </w:numPr>
        <w:topLinePunct/>
        <w:adjustRightInd w:val="0"/>
        <w:snapToGrid w:val="0"/>
        <w:spacing w:line="580" w:lineRule="exact"/>
        <w:ind w:left="0" w:leftChars="0"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年度预算安排</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lang w:val="en-US" w:eastAsia="zh-CN"/>
        </w:rPr>
        <w:t>46.5万元。</w:t>
      </w:r>
    </w:p>
    <w:p>
      <w:pPr>
        <w:numPr>
          <w:ilvl w:val="0"/>
          <w:numId w:val="1"/>
        </w:numPr>
        <w:topLinePunct/>
        <w:adjustRightInd w:val="0"/>
        <w:snapToGrid w:val="0"/>
        <w:spacing w:line="580" w:lineRule="exact"/>
        <w:ind w:left="0" w:leftChars="0"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绩效目标。</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774"/>
        <w:gridCol w:w="3090"/>
        <w:gridCol w:w="1333"/>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spacing w:line="260" w:lineRule="exact"/>
              <w:jc w:val="center"/>
              <w:rPr>
                <w:rFonts w:ascii="宋体" w:cs="宋体"/>
                <w:sz w:val="18"/>
                <w:szCs w:val="18"/>
              </w:rPr>
            </w:pPr>
            <w:r>
              <w:rPr>
                <w:rFonts w:hint="eastAsia" w:ascii="宋体" w:cs="宋体"/>
                <w:sz w:val="18"/>
                <w:szCs w:val="18"/>
              </w:rPr>
              <w:t>科普工作经费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864"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rPr>
              <w:t>寿县科学技术协会</w:t>
            </w:r>
            <w:r>
              <w:rPr>
                <w:rFonts w:hint="eastAsia" w:ascii="宋体" w:cs="宋体"/>
                <w:sz w:val="18"/>
                <w:szCs w:val="18"/>
                <w:lang w:val="en-US" w:eastAsia="zh-CN"/>
              </w:rPr>
              <w:t xml:space="preserve"> 116</w:t>
            </w:r>
          </w:p>
        </w:tc>
        <w:tc>
          <w:tcPr>
            <w:tcW w:w="1333"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spacing w:line="260" w:lineRule="exact"/>
              <w:jc w:val="center"/>
              <w:rPr>
                <w:sz w:val="18"/>
                <w:szCs w:val="18"/>
              </w:rPr>
            </w:pPr>
            <w:r>
              <w:rPr>
                <w:rFonts w:hint="eastAsia"/>
                <w:sz w:val="18"/>
                <w:szCs w:val="18"/>
              </w:rPr>
              <w:t>寿县科学技术协会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864" w:type="dxa"/>
            <w:gridSpan w:val="2"/>
            <w:noWrap w:val="0"/>
            <w:vAlign w:val="center"/>
          </w:tcPr>
          <w:p>
            <w:pPr>
              <w:spacing w:line="260" w:lineRule="exact"/>
              <w:jc w:val="center"/>
              <w:rPr>
                <w:rFonts w:hint="eastAsia" w:ascii="宋体" w:eastAsia="宋体" w:cs="宋体"/>
                <w:sz w:val="18"/>
                <w:szCs w:val="18"/>
                <w:lang w:val="en-US" w:eastAsia="zh-CN"/>
              </w:rPr>
            </w:pPr>
            <w:r>
              <w:rPr>
                <w:rFonts w:hint="eastAsia" w:ascii="宋体" w:cs="宋体"/>
                <w:sz w:val="18"/>
                <w:szCs w:val="18"/>
                <w:lang w:val="en-US" w:eastAsia="zh-CN"/>
              </w:rPr>
              <w:t>本级项目</w:t>
            </w:r>
          </w:p>
        </w:tc>
        <w:tc>
          <w:tcPr>
            <w:tcW w:w="1333"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default" w:eastAsia="宋体"/>
                <w:sz w:val="18"/>
                <w:szCs w:val="18"/>
                <w:lang w:val="en-US" w:eastAsia="zh-CN"/>
              </w:rPr>
            </w:pPr>
            <w:r>
              <w:rPr>
                <w:rFonts w:hint="eastAsia"/>
                <w:sz w:val="18"/>
                <w:szCs w:val="18"/>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3864"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3713"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864"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3713"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864"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3713" w:type="dxa"/>
            <w:gridSpan w:val="2"/>
            <w:noWrap w:val="0"/>
            <w:vAlign w:val="center"/>
          </w:tcPr>
          <w:p>
            <w:pPr>
              <w:spacing w:line="260" w:lineRule="exact"/>
              <w:jc w:val="center"/>
              <w:rPr>
                <w:rFonts w:hint="eastAsia" w:ascii="宋体" w:eastAsia="宋体" w:cs="宋体"/>
                <w:sz w:val="18"/>
                <w:szCs w:val="18"/>
                <w:lang w:val="en-US" w:eastAsia="zh-CN"/>
              </w:rPr>
            </w:pPr>
            <w:r>
              <w:rPr>
                <w:rFonts w:hint="eastAsia" w:asci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864"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3713" w:type="dxa"/>
            <w:gridSpan w:val="2"/>
            <w:noWrap w:val="0"/>
            <w:vAlign w:val="center"/>
          </w:tcPr>
          <w:p>
            <w:pPr>
              <w:spacing w:line="260" w:lineRule="exact"/>
              <w:jc w:val="center"/>
              <w:rPr>
                <w:rFonts w:hint="eastAsia" w:ascii="宋体" w:eastAsia="宋体" w:cs="宋体"/>
                <w:sz w:val="18"/>
                <w:szCs w:val="18"/>
                <w:lang w:val="en-US" w:eastAsia="zh-CN"/>
              </w:rPr>
            </w:pPr>
            <w:r>
              <w:rPr>
                <w:rFonts w:hint="eastAsia" w:asci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38"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年度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目标</w:t>
            </w:r>
          </w:p>
        </w:tc>
        <w:tc>
          <w:tcPr>
            <w:tcW w:w="8582" w:type="dxa"/>
            <w:gridSpan w:val="6"/>
            <w:noWrap w:val="0"/>
            <w:vAlign w:val="center"/>
          </w:tcPr>
          <w:p>
            <w:pPr>
              <w:tabs>
                <w:tab w:val="left" w:pos="3572"/>
              </w:tabs>
              <w:spacing w:line="260" w:lineRule="exact"/>
              <w:jc w:val="left"/>
              <w:rPr>
                <w:rFonts w:hint="eastAsia" w:ascii="宋体" w:eastAsia="宋体" w:cs="宋体"/>
                <w:sz w:val="18"/>
                <w:szCs w:val="18"/>
                <w:lang w:eastAsia="zh-CN"/>
              </w:rPr>
            </w:pPr>
            <w:r>
              <w:rPr>
                <w:rFonts w:hint="eastAsia" w:ascii="宋体" w:cs="宋体"/>
                <w:sz w:val="18"/>
                <w:szCs w:val="18"/>
                <w:lang w:eastAsia="zh-CN"/>
              </w:rPr>
              <w:t>围绕生态文明、污染防治、防灾减灾、食品安全等主题开展群众性科普活动；保障2024年全国科普日、全国科技活动周活动，智爱妈妈行动、农村少儿爱科学、科普惠农乡村行等活动正常开展；组织人员参加省、市青少年科技创新大赛，青少年机器人竞赛等科技竞赛活动，组织人员参加全国农民网络知识竞赛活动；推广科普中国应用和科技志愿服务平台使用；对重大科普活动和重要工作会议加大宣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38"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一级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1056"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3090"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3713"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1056"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数量指标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全县开展全国科普日主场活动和系列活动</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≥200场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科技志愿服务平台活动</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≥2500场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汉仪中秀体简" w:hAnsi="汉仪中秀体简" w:eastAsia="汉仪中秀体简" w:cs="汉仪中秀体简"/>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新增科技志愿服务平台志愿者</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汉仪中秀体简" w:hAnsi="汉仪中秀体简" w:eastAsia="汉仪中秀体简" w:cs="汉仪中秀体简"/>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科普中国传播量</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≥200万次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汉仪中秀体简" w:hAnsi="汉仪中秀体简" w:eastAsia="汉仪中秀体简" w:cs="汉仪中秀体简"/>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科普中国月活量</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≥8000人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汉仪中秀体简" w:hAnsi="汉仪中秀体简" w:eastAsia="汉仪中秀体简" w:cs="汉仪中秀体简"/>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开展科普为民惠民乡村行、智爱妈妈行动和农村少儿爱科学活动</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≥6场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质量指标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各项工作任务完成度</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时效指标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各项任务完成时间</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成本指标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各项工作经费支出</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控制</w:t>
            </w:r>
            <w:r>
              <w:rPr>
                <w:rFonts w:hint="eastAsia" w:ascii="宋体" w:hAnsi="宋体" w:cs="宋体"/>
                <w:i w:val="0"/>
                <w:color w:val="000000"/>
                <w:kern w:val="0"/>
                <w:sz w:val="20"/>
                <w:szCs w:val="20"/>
                <w:u w:val="none"/>
                <w:lang w:val="en-US" w:eastAsia="zh-CN" w:bidi="ar"/>
              </w:rPr>
              <w:t>在</w:t>
            </w:r>
            <w:r>
              <w:rPr>
                <w:rFonts w:hint="eastAsia" w:ascii="宋体" w:hAnsi="宋体" w:eastAsia="宋体" w:cs="宋体"/>
                <w:i w:val="0"/>
                <w:color w:val="000000"/>
                <w:kern w:val="0"/>
                <w:sz w:val="20"/>
                <w:szCs w:val="20"/>
                <w:u w:val="none"/>
                <w:lang w:val="en-US" w:eastAsia="zh-CN" w:bidi="ar"/>
              </w:rPr>
              <w:t>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经济效益指标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该指标不适用本项目</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提升县科协科普服务工作能力</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提升全民科学素质普及率和公民科学素质水平</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该指标不适用本项目</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ascii="宋体" w:cs="宋体"/>
                <w:sz w:val="18"/>
                <w:szCs w:val="18"/>
              </w:rPr>
            </w:pP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hint="eastAsia" w:ascii="宋体" w:hAnsi="宋体" w:cs="宋体"/>
                <w:sz w:val="18"/>
                <w:szCs w:val="18"/>
              </w:rPr>
            </w:pPr>
            <w:r>
              <w:rPr>
                <w:rFonts w:hint="eastAsia" w:ascii="宋体" w:hAnsi="宋体" w:cs="宋体"/>
                <w:sz w:val="18"/>
                <w:szCs w:val="18"/>
              </w:rPr>
              <w:t>可持续影响指标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hint="eastAsia" w:ascii="宋体" w:hAnsi="宋体" w:cs="宋体"/>
                <w:sz w:val="18"/>
                <w:szCs w:val="18"/>
              </w:rPr>
            </w:pPr>
            <w:r>
              <w:rPr>
                <w:rFonts w:hint="eastAsia" w:ascii="宋体" w:hAnsi="宋体" w:eastAsia="宋体" w:cs="宋体"/>
                <w:i w:val="0"/>
                <w:color w:val="000000"/>
                <w:kern w:val="0"/>
                <w:sz w:val="20"/>
                <w:szCs w:val="20"/>
                <w:u w:val="none"/>
                <w:lang w:val="en-US" w:eastAsia="zh-CN" w:bidi="ar"/>
              </w:rPr>
              <w:t>保障全民科学素质普及率和公民科学素质水平稳步提升</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hint="eastAsia" w:ascii="宋体" w:hAnsi="宋体" w:cs="宋体"/>
                <w:sz w:val="18"/>
                <w:szCs w:val="18"/>
              </w:rPr>
            </w:pPr>
            <w:r>
              <w:rPr>
                <w:rFonts w:hint="eastAsia" w:ascii="宋体" w:hAnsi="宋体" w:cs="宋体"/>
                <w:sz w:val="18"/>
                <w:szCs w:val="18"/>
              </w:rPr>
              <w:t>满意度指标</w:t>
            </w:r>
          </w:p>
        </w:tc>
        <w:tc>
          <w:tcPr>
            <w:tcW w:w="1056" w:type="dxa"/>
            <w:gridSpan w:val="2"/>
            <w:noWrap w:val="0"/>
            <w:vAlign w:val="center"/>
          </w:tcPr>
          <w:p>
            <w:pPr>
              <w:keepNext w:val="0"/>
              <w:keepLines w:val="0"/>
              <w:pageBreakBefore w:val="0"/>
              <w:kinsoku/>
              <w:wordWrap/>
              <w:overflowPunct/>
              <w:topLinePunct w:val="0"/>
              <w:autoSpaceDE/>
              <w:autoSpaceDN/>
              <w:bidi w:val="0"/>
              <w:adjustRightInd w:val="0"/>
              <w:snapToGrid w:val="0"/>
              <w:spacing w:line="200" w:lineRule="atLeast"/>
              <w:jc w:val="center"/>
              <w:rPr>
                <w:rFonts w:hint="eastAsia" w:ascii="宋体" w:hAnsi="宋体" w:cs="宋体"/>
                <w:sz w:val="18"/>
                <w:szCs w:val="18"/>
              </w:rPr>
            </w:pPr>
            <w:r>
              <w:rPr>
                <w:rFonts w:hint="eastAsia" w:ascii="宋体" w:hAnsi="宋体" w:cs="宋体"/>
                <w:sz w:val="18"/>
                <w:szCs w:val="18"/>
              </w:rPr>
              <w:t>满意度指标</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left"/>
              <w:textAlignment w:val="center"/>
              <w:rPr>
                <w:rFonts w:hint="eastAsia" w:ascii="宋体" w:hAnsi="宋体" w:cs="宋体"/>
                <w:sz w:val="18"/>
                <w:szCs w:val="18"/>
              </w:rPr>
            </w:pPr>
            <w:r>
              <w:rPr>
                <w:rFonts w:hint="eastAsia" w:ascii="宋体" w:hAnsi="宋体" w:eastAsia="宋体" w:cs="宋体"/>
                <w:i w:val="0"/>
                <w:color w:val="000000"/>
                <w:kern w:val="0"/>
                <w:sz w:val="20"/>
                <w:szCs w:val="20"/>
                <w:u w:val="none"/>
                <w:lang w:val="en-US" w:eastAsia="zh-CN" w:bidi="ar"/>
              </w:rPr>
              <w:t>人民群众对科普工作满意度</w:t>
            </w:r>
          </w:p>
        </w:tc>
        <w:tc>
          <w:tcPr>
            <w:tcW w:w="37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atLeast"/>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 xml:space="preserve"> ≥95%</w:t>
            </w:r>
          </w:p>
        </w:tc>
      </w:tr>
    </w:tbl>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lang w:eastAsia="zh-CN"/>
        </w:rPr>
        <w:t>寿县科学技术协会</w:t>
      </w:r>
      <w:r>
        <w:rPr>
          <w:rFonts w:hint="eastAsia" w:ascii="仿宋_GB2312" w:hAnsi="TimesNewRoman" w:eastAsia="仿宋_GB2312" w:cs="TimesNewRoman"/>
          <w:sz w:val="32"/>
          <w:szCs w:val="32"/>
        </w:rPr>
        <w:t>2024年机关运行经费财政拨款预算</w:t>
      </w:r>
      <w:r>
        <w:rPr>
          <w:rFonts w:hint="eastAsia" w:ascii="仿宋_GB2312" w:hAnsi="TimesNewRoman" w:eastAsia="仿宋_GB2312" w:cs="TimesNewRoman"/>
          <w:sz w:val="32"/>
          <w:szCs w:val="32"/>
          <w:lang w:val="en-US" w:eastAsia="zh-CN"/>
        </w:rPr>
        <w:t>8.47</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0.26</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3.17</w:t>
      </w:r>
      <w:r>
        <w:rPr>
          <w:rFonts w:hint="eastAsia" w:ascii="仿宋_GB2312" w:hAnsi="TimesNewRoman" w:eastAsia="仿宋_GB2312" w:cs="TimesNewRoman"/>
          <w:sz w:val="32"/>
          <w:szCs w:val="32"/>
        </w:rPr>
        <w:t>%，增长主要原因是</w:t>
      </w:r>
      <w:r>
        <w:rPr>
          <w:rFonts w:hint="eastAsia" w:ascii="仿宋_GB2312" w:hAnsi="TimesNewRoman" w:eastAsia="仿宋_GB2312" w:cs="TimesNewRoman"/>
          <w:sz w:val="32"/>
          <w:szCs w:val="32"/>
          <w:lang w:val="en-US" w:eastAsia="zh-CN"/>
        </w:rPr>
        <w:t>其他交通费支出增加</w:t>
      </w:r>
      <w:r>
        <w:rPr>
          <w:rFonts w:hint="eastAsia" w:ascii="仿宋_GB2312" w:hAnsi="TimesNewRoman" w:eastAsia="仿宋_GB2312" w:cs="TimesNewRoman"/>
          <w:sz w:val="32"/>
          <w:szCs w:val="32"/>
        </w:rPr>
        <w:t>。</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lang w:eastAsia="zh-CN"/>
        </w:rPr>
        <w:t>寿县科学技术协会</w:t>
      </w:r>
      <w:r>
        <w:rPr>
          <w:rFonts w:hint="eastAsia" w:ascii="仿宋_GB2312" w:hAnsi="TimesNewRoman" w:eastAsia="仿宋_GB2312" w:cs="TimesNewRoman"/>
          <w:sz w:val="32"/>
          <w:szCs w:val="32"/>
        </w:rPr>
        <w:t>2024年政府采购预算</w:t>
      </w:r>
      <w:r>
        <w:rPr>
          <w:rFonts w:hint="eastAsia" w:ascii="仿宋_GB2312" w:hAnsi="TimesNewRoman" w:eastAsia="仿宋_GB2312" w:cs="TimesNewRoman"/>
          <w:sz w:val="32"/>
          <w:szCs w:val="32"/>
          <w:lang w:val="en-US" w:eastAsia="zh-CN"/>
        </w:rPr>
        <w:t>0.65</w:t>
      </w:r>
      <w:r>
        <w:rPr>
          <w:rFonts w:hint="eastAsia" w:ascii="仿宋_GB2312" w:hAnsi="TimesNewRoman" w:eastAsia="仿宋_GB2312" w:cs="TimesNewRoman"/>
          <w:sz w:val="32"/>
          <w:szCs w:val="32"/>
        </w:rPr>
        <w:t>万元。其中：政府采购货物预算</w:t>
      </w:r>
      <w:r>
        <w:rPr>
          <w:rFonts w:hint="eastAsia" w:ascii="仿宋_GB2312" w:hAnsi="TimesNewRoman" w:eastAsia="仿宋_GB2312" w:cs="TimesNewRoman"/>
          <w:sz w:val="32"/>
          <w:szCs w:val="32"/>
          <w:lang w:val="en-US" w:eastAsia="zh-CN"/>
        </w:rPr>
        <w:t>0.65</w:t>
      </w:r>
      <w:r>
        <w:rPr>
          <w:rFonts w:hint="eastAsia" w:ascii="仿宋_GB2312" w:hAnsi="TimesNewRoman" w:eastAsia="仿宋_GB2312" w:cs="TimesNewRoman"/>
          <w:sz w:val="32"/>
          <w:szCs w:val="32"/>
        </w:rPr>
        <w:t>元，政府采购工程预算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万元，政府采购服务预算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截至2023年12月31日，</w:t>
      </w:r>
      <w:r>
        <w:rPr>
          <w:rFonts w:hint="eastAsia" w:ascii="仿宋_GB2312" w:hAnsi="TimesNewRoman" w:eastAsia="仿宋_GB2312" w:cs="TimesNewRoman"/>
          <w:kern w:val="0"/>
          <w:sz w:val="32"/>
          <w:szCs w:val="32"/>
          <w:lang w:eastAsia="zh-CN"/>
        </w:rPr>
        <w:t>寿县科学技术协会</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辆，其中：其他用车</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辆。单价50万元以上的通用设备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台（套），单价100万元以上的专用设备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sz w:val="32"/>
          <w:szCs w:val="32"/>
          <w:lang w:eastAsia="zh-CN"/>
        </w:rPr>
        <w:t>部门</w:t>
      </w:r>
      <w:r>
        <w:rPr>
          <w:rFonts w:hint="eastAsia" w:ascii="仿宋_GB2312" w:hAnsi="TimesNewRoman" w:eastAsia="仿宋_GB2312" w:cs="TimesNewRoman"/>
          <w:sz w:val="32"/>
          <w:szCs w:val="32"/>
        </w:rPr>
        <w:t>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lang w:eastAsia="zh-CN"/>
        </w:rPr>
        <w:t>寿县科学技术协会</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个项目实行了绩效目标管理，涉及一般公共预算当年财政拨款</w:t>
      </w:r>
      <w:r>
        <w:rPr>
          <w:rFonts w:hint="eastAsia" w:ascii="仿宋_GB2312" w:hAnsi="TimesNewRoman" w:eastAsia="仿宋_GB2312" w:cs="TimesNewRoman"/>
          <w:sz w:val="32"/>
          <w:szCs w:val="32"/>
          <w:lang w:val="en-US" w:eastAsia="zh-CN"/>
        </w:rPr>
        <w:t>46.5</w:t>
      </w:r>
      <w:r>
        <w:rPr>
          <w:rFonts w:hint="eastAsia" w:ascii="仿宋_GB2312" w:hAnsi="TimesNewRoman" w:eastAsia="仿宋_GB2312" w:cs="TimesNewRoman"/>
          <w:sz w:val="32"/>
          <w:szCs w:val="32"/>
        </w:rPr>
        <w:t>万元、政府性基金预算当年财政拨款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万元和单位资金当年安排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spacing w:beforeAutospacing="0" w:afterAutospacing="0" w:line="560" w:lineRule="exact"/>
        <w:ind w:firstLine="480" w:firstLineChars="150"/>
        <w:jc w:val="both"/>
        <w:rPr>
          <w:rStyle w:val="6"/>
          <w:rFonts w:ascii="TimesNewRoman" w:hAnsi="TimesNewRoman" w:eastAsia="楷体_GB2312" w:cs="TimesNewRoman"/>
          <w:b w:val="0"/>
          <w:sz w:val="32"/>
          <w:szCs w:val="32"/>
        </w:rPr>
      </w:pPr>
    </w:p>
    <w:p/>
    <w:sectPr>
      <w:footerReference r:id="rId5"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2020603050405020304"/>
    <w:charset w:val="00"/>
    <w:family w:val="auto"/>
    <w:pitch w:val="default"/>
    <w:sig w:usb0="00000000" w:usb1="00000000" w:usb2="00000029" w:usb3="00000000" w:csb0="600001FF" w:csb1="FFFF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中秀体简">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38</w:t>
    </w:r>
    <w:r>
      <w:rPr>
        <w:rFonts w:hint="eastAsia"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EE061"/>
    <w:multiLevelType w:val="singleLevel"/>
    <w:tmpl w:val="AF0EE0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zU0MGNiODRkZjMxOTk4NmUxY2Y0OWNmZjRjMmQifQ=="/>
  </w:docVars>
  <w:rsids>
    <w:rsidRoot w:val="34C97AC9"/>
    <w:rsid w:val="048F0E08"/>
    <w:rsid w:val="0F7D3754"/>
    <w:rsid w:val="14703A04"/>
    <w:rsid w:val="1E8E01FA"/>
    <w:rsid w:val="34C97AC9"/>
    <w:rsid w:val="5DE3748B"/>
    <w:rsid w:val="5DF34788"/>
    <w:rsid w:val="65FA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李海静</cp:lastModifiedBy>
  <dcterms:modified xsi:type="dcterms:W3CDTF">2025-02-25T07:09:30Z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2052-11.8.2.8506</vt:lpwstr>
  </property>
</Properties>
</file>