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tblStyle w:val="TableNormal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0"/>
        <w:gridCol w:w="940"/>
        <w:gridCol w:w="2000"/>
        <w:gridCol w:w="860"/>
        <w:gridCol w:w="791"/>
        <w:gridCol w:w="889"/>
        <w:gridCol w:w="1040"/>
        <w:gridCol w:w="623"/>
        <w:gridCol w:w="641"/>
      </w:tblGrid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2"/>
                <w:tab w:val="center" w:pos="3944"/>
              </w:tabs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自然资源和规划林业工作经费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自然资源和规划局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25万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25万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  <w:lang w:eastAsia="zh-CN"/>
              </w:rPr>
              <w:t>森林防火工作，林长制工作，野生动物保护工作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全县森林防火，野生动物保护，林长制工作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完成工作量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时效性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按时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25万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经济效益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社会效益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生态效益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可持续影响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效果好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462"/>
                <w:tab w:val="left" w:pos="7138"/>
              </w:tabs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ab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  <w:r>
              <w:rPr>
                <w:rFonts w:hint="eastAsia"/>
                <w:sz w:val="20"/>
                <w:szCs w:val="20"/>
                <w:lang w:eastAsia="zh-CN"/>
              </w:rPr>
              <w:tab/>
              <w:t>单位：万元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22"/>
                <w:tab w:val="center" w:pos="3944"/>
              </w:tabs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ab/>
              <w:t>八公山林场人员和运转经费、生产费用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八公山林场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771.2939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771.2939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  <w:lang w:eastAsia="zh-CN"/>
              </w:rPr>
              <w:t>保证在职职工及提前离岗职工人员经费及正常生产费用等</w:t>
            </w:r>
            <w:r>
              <w:rPr>
                <w:rFonts w:hint="eastAsia"/>
                <w:sz w:val="20"/>
                <w:szCs w:val="20"/>
              </w:rPr>
              <w:br/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在职及提前离岗职工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保证正常工作开展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时效性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按时完成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771.2939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经济效益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生态效益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满意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tbl>
      <w:tblPr>
        <w:tblStyle w:val="TableNormal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0"/>
        <w:gridCol w:w="940"/>
        <w:gridCol w:w="2000"/>
        <w:gridCol w:w="860"/>
        <w:gridCol w:w="791"/>
        <w:gridCol w:w="889"/>
        <w:gridCol w:w="1040"/>
        <w:gridCol w:w="623"/>
        <w:gridCol w:w="641"/>
      </w:tblGrid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462"/>
                <w:tab w:val="left" w:pos="7786"/>
              </w:tabs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ab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  <w:r>
              <w:rPr>
                <w:rFonts w:hint="eastAsia"/>
                <w:sz w:val="20"/>
                <w:szCs w:val="20"/>
                <w:lang w:eastAsia="zh-CN"/>
              </w:rPr>
              <w:tab/>
              <w:t>单位：万元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自然资源和规划局工作经费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自然资源和规划局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  <w:lang w:eastAsia="zh-CN"/>
              </w:rPr>
              <w:t>定补人员经费，执法监察工作经费，增减挂和征迁工作经费，城乡规划工作经费</w:t>
            </w:r>
            <w:r>
              <w:rPr>
                <w:rFonts w:hint="eastAsia"/>
                <w:sz w:val="20"/>
                <w:szCs w:val="20"/>
              </w:rPr>
              <w:br/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项目数量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正常工作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时效性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按时完成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170万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经济效益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生态效益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社会满意渡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满意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tbl>
      <w:tblPr>
        <w:tblStyle w:val="TableNormal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0"/>
        <w:gridCol w:w="940"/>
        <w:gridCol w:w="2000"/>
        <w:gridCol w:w="860"/>
        <w:gridCol w:w="791"/>
        <w:gridCol w:w="889"/>
        <w:gridCol w:w="1040"/>
        <w:gridCol w:w="623"/>
        <w:gridCol w:w="641"/>
      </w:tblGrid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0"/>
                <w:szCs w:val="20"/>
                <w:lang w:eastAsia="zh-CN"/>
              </w:rPr>
              <w:t>单位：万元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苗圃事业费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寿县苗圃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53.6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53.6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  <w:lang w:eastAsia="zh-CN"/>
              </w:rPr>
              <w:t>苗圃事业费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计划完成工作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完成工作量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时效性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按时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总成本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53.6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经济效益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生态效益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社会满意渡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好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W w:w="9020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eastAsia="宋体" w:hAnsi="宋体" w:cs="宋体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p/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020" w:type="dxa"/>
      <w:tblInd w:w="93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20"/>
    </w:tblGrid>
    <w:tr>
      <w:tblPrEx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/>
      </w:trPr>
      <w:tc>
        <w:tcPr>
          <w:tcW w:w="9020" w:type="dxa"/>
          <w:tcBorders>
            <w:top w:val="nil"/>
            <w:left w:val="nil"/>
            <w:bottom w:val="nil"/>
            <w:right w:val="nil"/>
          </w:tcBorders>
          <w:noWrap w:val="0"/>
          <w:vAlign w:val="center"/>
        </w:tcPr>
        <w:p>
          <w:pPr>
            <w:keepNext w:val="0"/>
            <w:keepLines w:val="0"/>
            <w:suppressLineNumbers w:val="0"/>
            <w:spacing w:before="0" w:beforeAutospacing="0" w:after="0" w:afterAutospacing="0"/>
            <w:ind w:left="0" w:right="0"/>
            <w:rPr>
              <w:rFonts w:hint="default"/>
              <w:b/>
              <w:bCs/>
              <w:sz w:val="32"/>
              <w:szCs w:val="32"/>
            </w:rPr>
          </w:pPr>
        </w:p>
        <w:p>
          <w:pPr>
            <w:keepNext w:val="0"/>
            <w:keepLines w:val="0"/>
            <w:suppressLineNumbers w:val="0"/>
            <w:spacing w:before="0" w:beforeAutospacing="0" w:after="0" w:afterAutospacing="0"/>
            <w:ind w:left="0" w:right="0"/>
            <w:jc w:val="center"/>
            <w:rPr>
              <w:rFonts w:ascii="宋体" w:eastAsia="宋体" w:hAnsi="宋体" w:cs="宋体" w:hint="default"/>
              <w:b/>
              <w:bCs/>
              <w:sz w:val="32"/>
              <w:szCs w:val="32"/>
            </w:rPr>
          </w:pPr>
          <w:r>
            <w:rPr>
              <w:rFonts w:hint="eastAsia"/>
              <w:b/>
              <w:bCs/>
              <w:sz w:val="32"/>
              <w:szCs w:val="32"/>
            </w:rPr>
            <w:t>项目支出绩效目标表</w:t>
          </w:r>
        </w:p>
      </w:tc>
    </w:tr>
    <w:tr>
      <w:tblPrEx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0"/>
      </w:trPr>
      <w:tc>
        <w:tcPr>
          <w:tcW w:w="9020" w:type="dxa"/>
          <w:tcBorders>
            <w:top w:val="nil"/>
            <w:left w:val="nil"/>
            <w:bottom w:val="nil"/>
            <w:right w:val="nil"/>
          </w:tcBorders>
          <w:noWrap w:val="0"/>
          <w:vAlign w:val="center"/>
        </w:tcPr>
        <w:p>
          <w:pPr>
            <w:keepNext w:val="0"/>
            <w:keepLines w:val="0"/>
            <w:suppressLineNumbers w:val="0"/>
            <w:spacing w:before="0" w:beforeAutospacing="0" w:after="0" w:afterAutospacing="0"/>
            <w:ind w:left="0" w:right="0"/>
            <w:jc w:val="center"/>
            <w:rPr>
              <w:rFonts w:ascii="宋体" w:eastAsia="宋体" w:hAnsi="宋体" w:cs="宋体" w:hint="default"/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（</w:t>
          </w:r>
          <w:r>
            <w:rPr>
              <w:rFonts w:hint="eastAsia"/>
              <w:sz w:val="20"/>
              <w:szCs w:val="20"/>
              <w:lang w:eastAsia="zh-CN"/>
            </w:rPr>
            <w:t>2022</w:t>
          </w:r>
          <w:r>
            <w:rPr>
              <w:rFonts w:hint="eastAsia"/>
              <w:sz w:val="20"/>
              <w:szCs w:val="20"/>
            </w:rPr>
            <w:t xml:space="preserve"> 年度）</w:t>
          </w:r>
        </w:p>
      </w:tc>
    </w:tr>
  </w:tbl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8D3DE4"/>
    <w:rsid w:val="04C7719B"/>
    <w:rsid w:val="108D3DE4"/>
    <w:rsid w:val="2F0A22B8"/>
    <w:rsid w:val="36602564"/>
    <w:rsid w:val="5C431220"/>
    <w:rsid w:val="658111F2"/>
    <w:rsid w:val="775F385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1</cp:revision>
  <dcterms:created xsi:type="dcterms:W3CDTF">2022-02-10T01:28:00Z</dcterms:created>
  <dcterms:modified xsi:type="dcterms:W3CDTF">2022-02-11T12:26:37Z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B9F5EA7C2DB04C3FAF58436B341B1632</vt:lpwstr>
  </property>
  <property fmtid="{D5CDD505-2E9C-101B-9397-08002B2CF9AE}" pid="3" name="KSOProductBuildVer">
    <vt:lpwstr>2052-11.1.0.11294</vt:lpwstr>
  </property>
</Properties>
</file>