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5.0 -->
  <w:body>
    <w:tbl>
      <w:tblPr>
        <w:tblStyle w:val="TableNormal"/>
        <w:tblW w:w="916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20"/>
        <w:gridCol w:w="940"/>
        <w:gridCol w:w="1303"/>
        <w:gridCol w:w="817"/>
        <w:gridCol w:w="656"/>
        <w:gridCol w:w="927"/>
        <w:gridCol w:w="1783"/>
        <w:gridCol w:w="94"/>
        <w:gridCol w:w="766"/>
        <w:gridCol w:w="641"/>
      </w:tblGrid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/>
        </w:trPr>
        <w:tc>
          <w:tcPr>
            <w:tcW w:w="9163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16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3091"/>
                <w:tab w:val="center" w:pos="3944"/>
              </w:tabs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离休干部医疗费及缺口补助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寿县医疗保险基金管理中心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9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</w:r>
            <w:r>
              <w:rPr>
                <w:rFonts w:hint="eastAsia"/>
                <w:color w:val="000000"/>
                <w:sz w:val="20"/>
                <w:szCs w:val="20"/>
              </w:rPr>
              <w:t>项目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437.00</w:t>
            </w:r>
          </w:p>
        </w:tc>
        <w:tc>
          <w:tcPr>
            <w:tcW w:w="3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437.00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437.00</w:t>
            </w:r>
          </w:p>
        </w:tc>
        <w:tc>
          <w:tcPr>
            <w:tcW w:w="3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437.00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其他资金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3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3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年—20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+n年）</w:t>
            </w:r>
          </w:p>
        </w:tc>
        <w:tc>
          <w:tcPr>
            <w:tcW w:w="48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3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0"/>
                <w:szCs w:val="10"/>
              </w:rPr>
              <w:t>为切实保障离休干部医疗待遇，加强离休干部就医服务工作管理，合理使用医药统筹经费。离休干部医药费统筹坚持财政承担经费，医疗保障主管部门负责管理，单位尽责的原则。离休干部医药费县财政按人均3万元每年配套，财政供给人员79人，财政共保障237万元，由于医药费用逐年攀升，预计2022年缺口200万元</w:t>
            </w:r>
            <w:r>
              <w:rPr>
                <w:rFonts w:hint="eastAsia"/>
                <w:sz w:val="10"/>
                <w:szCs w:val="10"/>
                <w:lang w:val="en-US" w:eastAsia="zh-CN"/>
              </w:rPr>
              <w:t>.</w:t>
            </w:r>
          </w:p>
        </w:tc>
        <w:tc>
          <w:tcPr>
            <w:tcW w:w="48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10"/>
                <w:szCs w:val="10"/>
              </w:rPr>
              <w:t>为切实保障离休干部医疗待遇，加强离休干部就医服务工作管理，合理使用医药统筹经费。离休干部医药费统筹坚持财政承担经费，医疗保障主管部门负责管理，单位尽责的原则。离休干部医药费县财政按人均3万元每年配套，财政供给人员79人，财政共保障237万元，由于医药费用逐年攀升，预计2022年缺口200万元</w:t>
            </w:r>
            <w:r>
              <w:rPr>
                <w:rFonts w:hint="eastAsia"/>
                <w:sz w:val="10"/>
                <w:szCs w:val="10"/>
                <w:lang w:val="en-US" w:eastAsia="zh-CN"/>
              </w:rPr>
              <w:t>.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离休干部参保人数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79人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0"/>
                <w:szCs w:val="10"/>
              </w:rPr>
              <w:t>离休干部参保人数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79人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 xml:space="preserve"> ……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0"/>
                <w:szCs w:val="10"/>
              </w:rPr>
              <w:t xml:space="preserve"> ……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符合规定住院报销比例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≥95%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0"/>
                <w:szCs w:val="10"/>
              </w:rPr>
              <w:t>符合规定住院报销比例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≥95%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个人缴费补助率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100%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0"/>
                <w:szCs w:val="10"/>
              </w:rPr>
              <w:t>个人缴费补助率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100%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医疗待遇报销及时率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≤30日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0"/>
                <w:szCs w:val="10"/>
              </w:rPr>
              <w:t>医疗待遇报销及时率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≤30日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政策宣传普及率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100%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0"/>
                <w:szCs w:val="10"/>
              </w:rPr>
              <w:t>政策宣传普及率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100%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离休干部医疗费用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≤437万元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0"/>
                <w:szCs w:val="10"/>
              </w:rPr>
              <w:t>离休干部医疗费用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≤437万元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减轻离休干部医疗费用负担率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≥90%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减轻离休干部医疗费用负担率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≥90%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个人就医费用负担减轻比例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≥90%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个人就医费用负担减轻比例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≥90%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维护社会稳定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明显提升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维护社会稳定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明显提升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 xml:space="preserve"> 指标1：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 xml:space="preserve"> 指标1：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 xml:space="preserve"> ……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 xml:space="preserve"> ……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可持续影响指标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 xml:space="preserve"> 确保离休人员持续享受医疗待遇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长期　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 xml:space="preserve"> 确保离休人员持续享受医疗待遇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长期　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Times New Roman" w:eastAsia="宋体" w:hAnsi="Times New Roman" w:cs="Times New Roman" w:hint="default"/>
                <w:kern w:val="2"/>
                <w:sz w:val="10"/>
                <w:szCs w:val="10"/>
                <w:lang w:val="en-US" w:eastAsia="zh-CN" w:bidi="ar-SA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hint="default"/>
                <w:sz w:val="10"/>
                <w:szCs w:val="10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hint="default"/>
                <w:sz w:val="10"/>
                <w:szCs w:val="10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离休干部满意度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10"/>
                <w:szCs w:val="10"/>
              </w:rPr>
              <w:t>　≥95%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0"/>
                <w:szCs w:val="10"/>
              </w:rPr>
              <w:t>离休干部满意度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0"/>
                <w:szCs w:val="10"/>
              </w:rPr>
              <w:t>　≥95%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163" w:type="dxa"/>
          <w:tblInd w:w="9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 xml:space="preserve"> ……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0"/>
                <w:szCs w:val="10"/>
              </w:rPr>
            </w:pPr>
            <w:r>
              <w:rPr>
                <w:rFonts w:hint="eastAsia"/>
                <w:sz w:val="10"/>
                <w:szCs w:val="10"/>
              </w:rPr>
              <w:t>　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051A34EF"/>
    <w:rsid w:val="108D3DE4"/>
    <w:rsid w:val="23BF25BB"/>
    <w:rsid w:val="325C78CB"/>
    <w:rsid w:val="5B8E615A"/>
    <w:rsid w:val="5DAF6A7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1</cp:revision>
  <dcterms:created xsi:type="dcterms:W3CDTF">2022-02-10T01:28:00Z</dcterms:created>
  <dcterms:modified xsi:type="dcterms:W3CDTF">2022-02-16T07:05:24Z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C3AB6A0551B84B2E92C35D0E59EB97B7</vt:lpwstr>
  </property>
  <property fmtid="{D5CDD505-2E9C-101B-9397-08002B2CF9AE}" pid="3" name="KSOProductBuildVer">
    <vt:lpwstr>2052-11.1.0.11294</vt:lpwstr>
  </property>
</Properties>
</file>