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Normal"/>
        <w:tblW w:w="16002"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18"/>
        <w:gridCol w:w="4074"/>
        <w:gridCol w:w="1320"/>
        <w:gridCol w:w="6600"/>
        <w:gridCol w:w="2505"/>
        <w:gridCol w:w="885"/>
      </w:tblGrid>
      <w:tr>
        <w:tblPrEx>
          <w:tblW w:w="16002" w:type="dxa"/>
          <w:tblInd w:w="93" w:type="dxa"/>
          <w:shd w:val="clear" w:color="auto" w:fill="auto"/>
          <w:tblLayout w:type="fixed"/>
        </w:tblPrEx>
        <w:trPr>
          <w:trHeight w:val="450"/>
        </w:trPr>
        <w:tc>
          <w:tcPr>
            <w:tcW w:w="1600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36"/>
                <w:szCs w:val="36"/>
                <w:u w:val="none"/>
                <w:lang w:val="en-US" w:eastAsia="zh-CN" w:bidi="ar"/>
              </w:rPr>
            </w:pPr>
            <w:r>
              <w:rPr>
                <w:rFonts w:ascii="宋体" w:eastAsia="宋体" w:hAnsi="宋体" w:cs="宋体" w:hint="eastAsia"/>
                <w:i w:val="0"/>
                <w:iCs w:val="0"/>
                <w:color w:val="000000"/>
                <w:kern w:val="0"/>
                <w:sz w:val="36"/>
                <w:szCs w:val="36"/>
                <w:u w:val="none"/>
                <w:lang w:val="en-US" w:eastAsia="zh-CN" w:bidi="ar"/>
              </w:rPr>
              <w:t>附件：</w:t>
            </w:r>
            <w:bookmarkStart w:id="0" w:name="_GoBack"/>
            <w:bookmarkEnd w:id="0"/>
          </w:p>
          <w:p>
            <w:pPr>
              <w:keepNext w:val="0"/>
              <w:keepLines w:val="0"/>
              <w:widowControl/>
              <w:suppressLineNumbers w:val="0"/>
              <w:jc w:val="center"/>
              <w:textAlignment w:val="center"/>
              <w:rPr>
                <w:rFonts w:ascii="宋体" w:eastAsia="宋体" w:hAnsi="宋体" w:cs="宋体" w:hint="eastAsia"/>
                <w:i w:val="0"/>
                <w:iCs w:val="0"/>
                <w:color w:val="000000"/>
                <w:sz w:val="36"/>
                <w:szCs w:val="36"/>
                <w:u w:val="none"/>
              </w:rPr>
            </w:pPr>
            <w:r>
              <w:rPr>
                <w:rFonts w:ascii="宋体" w:eastAsia="宋体" w:hAnsi="宋体" w:cs="宋体" w:hint="eastAsia"/>
                <w:i w:val="0"/>
                <w:iCs w:val="0"/>
                <w:color w:val="000000"/>
                <w:kern w:val="0"/>
                <w:sz w:val="36"/>
                <w:szCs w:val="36"/>
                <w:u w:val="none"/>
                <w:lang w:val="en-US" w:eastAsia="zh-CN" w:bidi="ar"/>
              </w:rPr>
              <w:t>寿县农业农村局部门绩效自评项目清单</w:t>
            </w:r>
          </w:p>
        </w:tc>
      </w:tr>
      <w:tr>
        <w:tblPrEx>
          <w:tblW w:w="16002" w:type="dxa"/>
          <w:tblInd w:w="93" w:type="dxa"/>
          <w:shd w:val="clear" w:color="auto" w:fill="auto"/>
          <w:tblLayout w:type="fixed"/>
        </w:tblPrEx>
        <w:trPr>
          <w:trHeight w:val="400"/>
        </w:trPr>
        <w:tc>
          <w:tcPr>
            <w:tcW w:w="618" w:type="dxa"/>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074" w:type="dxa"/>
            <w:tcBorders>
              <w:top w:val="nil"/>
              <w:left w:val="nil"/>
              <w:bottom w:val="nil"/>
              <w:right w:val="nil"/>
            </w:tcBorders>
            <w:shd w:val="clear" w:color="auto" w:fill="auto"/>
            <w:noWrap/>
            <w:vAlign w:val="center"/>
          </w:tcPr>
          <w:p>
            <w:pPr>
              <w:rPr>
                <w:rFonts w:ascii="宋体" w:eastAsia="宋体" w:hAnsi="宋体" w:cs="宋体" w:hint="eastAsia"/>
                <w:i w:val="0"/>
                <w:iCs w:val="0"/>
                <w:color w:val="000000"/>
                <w:sz w:val="22"/>
                <w:szCs w:val="22"/>
                <w:u w:val="none"/>
              </w:rPr>
            </w:pPr>
          </w:p>
        </w:tc>
        <w:tc>
          <w:tcPr>
            <w:tcW w:w="1320" w:type="dxa"/>
            <w:tcBorders>
              <w:top w:val="nil"/>
              <w:left w:val="nil"/>
              <w:bottom w:val="nil"/>
              <w:right w:val="nil"/>
            </w:tcBorders>
            <w:shd w:val="clear" w:color="auto" w:fill="auto"/>
            <w:noWrap/>
            <w:vAlign w:val="center"/>
          </w:tcPr>
          <w:p>
            <w:pPr>
              <w:rPr>
                <w:rFonts w:ascii="宋体" w:eastAsia="宋体" w:hAnsi="宋体" w:cs="宋体" w:hint="eastAsia"/>
                <w:i w:val="0"/>
                <w:iCs w:val="0"/>
                <w:color w:val="000000"/>
                <w:sz w:val="22"/>
                <w:szCs w:val="22"/>
                <w:u w:val="none"/>
              </w:rPr>
            </w:pPr>
          </w:p>
        </w:tc>
        <w:tc>
          <w:tcPr>
            <w:tcW w:w="999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 xml:space="preserve">                                                   单位：万元</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序号</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项目名称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资金总额</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目标完成情况</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责任单位</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绩效自</w:t>
            </w:r>
            <w:r>
              <w:rPr>
                <w:rFonts w:ascii="宋体" w:eastAsia="宋体" w:hAnsi="宋体" w:cs="宋体" w:hint="eastAsia"/>
                <w:b/>
                <w:bCs/>
                <w:i w:val="0"/>
                <w:iCs w:val="0"/>
                <w:color w:val="000000"/>
                <w:kern w:val="0"/>
                <w:sz w:val="20"/>
                <w:szCs w:val="20"/>
                <w:u w:val="none"/>
                <w:lang w:val="en-US" w:eastAsia="zh-CN" w:bidi="ar"/>
              </w:rPr>
              <w:br/>
            </w:r>
            <w:r>
              <w:rPr>
                <w:rFonts w:ascii="宋体" w:eastAsia="宋体" w:hAnsi="宋体" w:cs="宋体" w:hint="eastAsia"/>
                <w:b/>
                <w:bCs/>
                <w:i w:val="0"/>
                <w:iCs w:val="0"/>
                <w:color w:val="000000"/>
                <w:kern w:val="0"/>
                <w:sz w:val="20"/>
                <w:szCs w:val="20"/>
                <w:u w:val="none"/>
                <w:lang w:val="en-US" w:eastAsia="zh-CN" w:bidi="ar"/>
              </w:rPr>
              <w:t>评得分</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农业产业发展工作经费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43.42</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完成新型职业农民培训、供肥蔬菜基地建设等年度计划。</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农业改革发展工作经费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175.55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完成年度农村改革各项任务，保障乡村振兴战略顺利推进。</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县茧丝绸公司职工生活补助及社保缴费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31.56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保障特困企业职工养老保险按时缴纳，维护社会稳定。</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2022年度农村老农民技术员工龄补助</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144.51</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对485名老农民技术员予以补贴，确保社会稳定。</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寿县2021年高标准农田建设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18223</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完成11.6万亩高标准农田建成任务。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寿县2022年高标准农田建设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31024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13万亩高标准农田全面开工建设，主体工程基本完工。</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99</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2021年农产品产地冷藏保鲜设施建设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建成冷藏保鲜设施24座，新增库容23177立方。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2022年农产品产地冷藏保鲜设施建设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建成冷藏保鲜设施35座，新增库容12566立方。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9</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2022年促进乡村产业振兴奖补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819.23</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奖补经营主体163家。</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10</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“八公山豆制品特色产业+金融+科技”试点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完成“八公山豆制品特色产业+金融+科技”试点。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2022年信息进村入户建设提升项目</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建设益农信息社站点150个。</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12</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寿县2022年高素质农民培育</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培育高素质农民400人</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寿县2022年基层农技推广体系改革与建设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完成基层农技推广机构标准化建设、农技人员能力提升、技术推广应用、信息化建设、农技助力产业脱贫</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2021年耕地轮作试点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完成冬闲田扩种油菜2.5万亩。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15</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2022年耕地轮作试点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1080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完成耕地轮作试点4.2万亩，开工建设3万亩。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16</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寿县2021年度中央财政农业生产社会化服务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1848.5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完成全程社会化服务18.49万亩。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17</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寿县2022年度中央财政农业生产社会化服务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2347.4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完成全程社会化服务31.53万亩。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18</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寿县2021年度中央财政支持新型农业经营主体提升技术应用和生产经营能力</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301.5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支持48家省级以上示范社、示范家庭农场，10家村股份经济合作社</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19</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寿县2022年农产品质量安全检测</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110.56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全年完成快检17856份、定量监测样本1677份。</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20</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寿县2022年农村生活污水处理设施运维服务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241.46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保障全县84个农村生活污水站点日常运维管理。</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21</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2022年中央财政农业生产和水利救灾资金（第一批）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672</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完成化学除草面积4.5万亩，病虫草害防控面积22.6万亩次。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22</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2022年中央财政农业生产和水利救灾资金（第二批）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完成小麦“一喷三防”防早衰、防干热风、防病虫面积172.5万亩。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23</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2022年中央财政农业生产发展（小麦赤霉病防控补助）资金</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711</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完成小麦赤霉病防控71.1万亩次。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寿县2021年秸秆综合利用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1677.7</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新建秸秆收储中心14个，秸秆产业化利用量3.1万吨。</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rPr>
            </w:pPr>
            <w:r>
              <w:rPr>
                <w:rFonts w:ascii="宋体" w:eastAsia="宋体" w:hAnsi="宋体" w:cs="宋体" w:hint="eastAsia"/>
                <w:i w:val="0"/>
                <w:iCs w:val="0"/>
                <w:color w:val="000000"/>
                <w:kern w:val="0"/>
                <w:sz w:val="20"/>
                <w:szCs w:val="20"/>
                <w:u w:val="none"/>
                <w:lang w:val="en-US" w:eastAsia="zh-CN" w:bidi="ar"/>
              </w:rPr>
              <w:t>25</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寿县2022年秸秆综合利用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1635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新建秸秆收储中心10个，秸秆产业化利用量2.1万吨。</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26</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2022年度脱贫户自主发展产业奖补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3130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对1.4万户监测对象自主发展特色种养业进行生产奖补。</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27</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2022年省财政农业高质量发展“两强一增”行动资金</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支持“158”行动基地2个、新增设施蔬菜0.20万亩、食用菌0.06万吨、数字农业1个、机械强农基地20个。</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46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sz w:val="20"/>
                <w:szCs w:val="20"/>
                <w:u w:val="none"/>
                <w:lang w:val="en-US" w:eastAsia="zh-CN"/>
              </w:rPr>
            </w:pPr>
            <w:r>
              <w:rPr>
                <w:rFonts w:ascii="宋体" w:eastAsia="宋体" w:hAnsi="宋体" w:cs="宋体" w:hint="eastAsia"/>
                <w:i w:val="0"/>
                <w:iCs w:val="0"/>
                <w:color w:val="000000"/>
                <w:sz w:val="20"/>
                <w:szCs w:val="20"/>
                <w:u w:val="none"/>
                <w:lang w:val="en-US" w:eastAsia="zh-CN"/>
              </w:rPr>
              <w:t>68835.39</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hAnsi="宋体" w:cs="宋体" w:hint="eastAsia"/>
                <w:i w:val="0"/>
                <w:iCs w:val="0"/>
                <w:color w:val="000000"/>
                <w:sz w:val="20"/>
                <w:szCs w:val="20"/>
                <w:u w:val="none"/>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hAnsi="宋体" w:cs="宋体" w:hint="eastAsia"/>
                <w:i w:val="0"/>
                <w:iCs w:val="0"/>
                <w:color w:val="000000"/>
                <w:sz w:val="20"/>
                <w:szCs w:val="20"/>
                <w:u w:val="none"/>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0"/>
                <w:szCs w:val="20"/>
                <w:u w:val="none"/>
              </w:rPr>
            </w:pPr>
          </w:p>
        </w:tc>
      </w:tr>
    </w:tbl>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工程类项目支出绩效评价表</w:t>
      </w:r>
    </w:p>
    <w:p>
      <w:pPr>
        <w:rPr>
          <w:rFonts w:ascii="仿宋" w:eastAsia="仿宋" w:hAnsi="仿宋"/>
          <w:sz w:val="32"/>
          <w:szCs w:val="32"/>
        </w:rPr>
      </w:pPr>
      <w:r>
        <w:rPr>
          <w:rFonts w:ascii="仿宋" w:eastAsia="仿宋" w:hAnsi="仿宋" w:hint="eastAsia"/>
          <w:sz w:val="32"/>
          <w:szCs w:val="32"/>
        </w:rPr>
        <w:t>项目名称：寿县20</w:t>
      </w:r>
      <w:r>
        <w:rPr>
          <w:rFonts w:ascii="仿宋" w:eastAsia="仿宋" w:hAnsi="仿宋" w:hint="eastAsia"/>
          <w:sz w:val="32"/>
          <w:szCs w:val="32"/>
          <w:lang w:val="en-US" w:eastAsia="zh-CN"/>
        </w:rPr>
        <w:t>21</w:t>
      </w:r>
      <w:r>
        <w:rPr>
          <w:rFonts w:ascii="仿宋" w:eastAsia="仿宋" w:hAnsi="仿宋" w:hint="eastAsia"/>
          <w:sz w:val="32"/>
          <w:szCs w:val="32"/>
        </w:rPr>
        <w:t>年高标准农田建设</w:t>
      </w:r>
    </w:p>
    <w:tbl>
      <w:tblPr>
        <w:tblStyle w:val="TableNormal"/>
        <w:tblW w:w="0" w:type="auto"/>
        <w:tblInd w:w="108" w:type="dxa"/>
        <w:tblCellMar>
          <w:top w:w="0" w:type="dxa"/>
          <w:left w:w="108" w:type="dxa"/>
          <w:bottom w:w="0" w:type="dxa"/>
          <w:right w:w="108" w:type="dxa"/>
        </w:tblCellMar>
      </w:tblPr>
      <w:tblGrid>
        <w:gridCol w:w="558"/>
        <w:gridCol w:w="766"/>
        <w:gridCol w:w="871"/>
        <w:gridCol w:w="871"/>
        <w:gridCol w:w="566"/>
        <w:gridCol w:w="3069"/>
        <w:gridCol w:w="6370"/>
        <w:gridCol w:w="995"/>
      </w:tblGrid>
      <w:tr>
        <w:tblPrEx>
          <w:tblW w:w="0" w:type="auto"/>
          <w:tblInd w:w="108" w:type="dxa"/>
        </w:tblPrEx>
        <w:trPr>
          <w:trHeight w:val="440"/>
          <w:tblHeader/>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一级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7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7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5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指标分票</w:t>
            </w:r>
          </w:p>
        </w:tc>
        <w:tc>
          <w:tcPr>
            <w:tcW w:w="306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指标解释</w:t>
            </w:r>
          </w:p>
        </w:tc>
        <w:tc>
          <w:tcPr>
            <w:tcW w:w="6370"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指标说明及评分标准</w:t>
            </w:r>
          </w:p>
        </w:tc>
        <w:tc>
          <w:tcPr>
            <w:tcW w:w="995"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评价得分</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决策</w:t>
            </w:r>
            <w:r>
              <w:rPr>
                <w:rFonts w:ascii="宋体" w:hAnsi="宋体" w:cs="宋体" w:hint="eastAsia"/>
                <w:kern w:val="0"/>
                <w:sz w:val="18"/>
                <w:szCs w:val="18"/>
              </w:rPr>
              <w:br/>
            </w:r>
            <w:r>
              <w:rPr>
                <w:rFonts w:ascii="宋体" w:hAnsi="宋体" w:cs="宋体" w:hint="eastAsia"/>
                <w:kern w:val="0"/>
                <w:sz w:val="18"/>
                <w:szCs w:val="18"/>
              </w:rPr>
              <w:t>（20分）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项目立项</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立项依据</w:t>
            </w:r>
            <w:r>
              <w:rPr>
                <w:rFonts w:ascii="宋体" w:hAnsi="宋体" w:cs="宋体" w:hint="eastAsia"/>
                <w:kern w:val="0"/>
                <w:sz w:val="18"/>
                <w:szCs w:val="18"/>
              </w:rPr>
              <w:br/>
            </w:r>
            <w:r>
              <w:rPr>
                <w:rFonts w:ascii="宋体" w:hAnsi="宋体" w:cs="宋体" w:hint="eastAsia"/>
                <w:kern w:val="0"/>
                <w:sz w:val="18"/>
                <w:szCs w:val="18"/>
              </w:rPr>
              <w:t>充分性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项目立项(主体是指项目主 管部门，下同) 是否符合法 律法规、相关政策、发展规 划以及部门职责，用以反映 和考核项目立项依据情况。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①项目立项是否符合国家法律法规、国民经济发展规划和相关政策；（0.5分）</w:t>
            </w:r>
            <w:r>
              <w:rPr>
                <w:rFonts w:ascii="宋体" w:hAnsi="宋体" w:cs="宋体" w:hint="eastAsia"/>
                <w:kern w:val="0"/>
                <w:sz w:val="18"/>
                <w:szCs w:val="18"/>
              </w:rPr>
              <w:br/>
            </w:r>
            <w:r>
              <w:rPr>
                <w:rFonts w:ascii="宋体" w:hAnsi="宋体" w:cs="宋体" w:hint="eastAsia"/>
                <w:kern w:val="0"/>
                <w:sz w:val="18"/>
                <w:szCs w:val="18"/>
              </w:rPr>
              <w:t>②项目立项是否符合行业发展规划和政策要求；（0.5分）</w:t>
            </w:r>
            <w:r>
              <w:rPr>
                <w:rFonts w:ascii="宋体" w:hAnsi="宋体" w:cs="宋体" w:hint="eastAsia"/>
                <w:kern w:val="0"/>
                <w:sz w:val="18"/>
                <w:szCs w:val="18"/>
              </w:rPr>
              <w:br/>
            </w:r>
            <w:r>
              <w:rPr>
                <w:rFonts w:ascii="宋体" w:hAnsi="宋体" w:cs="宋体" w:hint="eastAsia"/>
                <w:kern w:val="0"/>
                <w:sz w:val="18"/>
                <w:szCs w:val="18"/>
              </w:rPr>
              <w:t>③项目立项是否与部门职责范围相符，属于部门履职所需；（0.5分）</w:t>
            </w:r>
            <w:r>
              <w:rPr>
                <w:rFonts w:ascii="宋体" w:hAnsi="宋体" w:cs="宋体" w:hint="eastAsia"/>
                <w:kern w:val="0"/>
                <w:sz w:val="18"/>
                <w:szCs w:val="18"/>
              </w:rPr>
              <w:br/>
            </w:r>
            <w:r>
              <w:rPr>
                <w:rFonts w:ascii="宋体" w:hAnsi="宋体" w:cs="宋体" w:hint="eastAsia"/>
                <w:kern w:val="0"/>
                <w:sz w:val="18"/>
                <w:szCs w:val="18"/>
              </w:rPr>
              <w:t>④项目是否属于公共财政支持范围，是否符合中央、地方事权支出责任划分原则；（0.5分）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立项程序</w:t>
            </w:r>
            <w:r>
              <w:rPr>
                <w:rFonts w:ascii="宋体" w:hAnsi="宋体" w:cs="宋体" w:hint="eastAsia"/>
                <w:kern w:val="0"/>
                <w:sz w:val="18"/>
                <w:szCs w:val="18"/>
              </w:rPr>
              <w:br/>
            </w:r>
            <w:r>
              <w:rPr>
                <w:rFonts w:ascii="宋体" w:hAnsi="宋体" w:cs="宋体" w:hint="eastAsia"/>
                <w:kern w:val="0"/>
                <w:sz w:val="18"/>
                <w:szCs w:val="18"/>
              </w:rPr>
              <w:t>规范性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项目申请、设立过程是否符 合相关要求，用以反映和考 核项目立项的规范情况。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①项目是否按照规定的程序申请设立；（2分）</w:t>
            </w:r>
            <w:r>
              <w:rPr>
                <w:rFonts w:ascii="宋体" w:hAnsi="宋体" w:cs="宋体" w:hint="eastAsia"/>
                <w:kern w:val="0"/>
                <w:sz w:val="18"/>
                <w:szCs w:val="18"/>
              </w:rPr>
              <w:br/>
            </w:r>
            <w:r>
              <w:rPr>
                <w:rFonts w:ascii="宋体" w:hAnsi="宋体" w:cs="宋体" w:hint="eastAsia"/>
                <w:kern w:val="0"/>
                <w:sz w:val="18"/>
                <w:szCs w:val="18"/>
              </w:rPr>
              <w:t>②审批文件、材料是否符合相关要求；（2分）</w:t>
            </w:r>
            <w:r>
              <w:rPr>
                <w:rFonts w:ascii="宋体" w:hAnsi="宋体" w:cs="宋体" w:hint="eastAsia"/>
                <w:kern w:val="0"/>
                <w:sz w:val="18"/>
                <w:szCs w:val="18"/>
              </w:rPr>
              <w:br/>
            </w:r>
            <w:r>
              <w:rPr>
                <w:rFonts w:ascii="宋体" w:hAnsi="宋体" w:cs="宋体" w:hint="eastAsia"/>
                <w:kern w:val="0"/>
                <w:sz w:val="18"/>
                <w:szCs w:val="18"/>
              </w:rPr>
              <w:t>③事前是否已经过必要的可行性研究、专家论证、风险评估、绩效评估、集体决策。（2分）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合理性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项目所设定的绩效目标是 否依据充分，是否符合客观 实际，用以反映和考核项目 绩效目标与项目实施的相 符情况。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（如未设定预算绩效目标，也可考核其他工作任务目标）</w:t>
            </w:r>
            <w:r>
              <w:rPr>
                <w:rFonts w:ascii="宋体" w:hAnsi="宋体" w:cs="宋体" w:hint="eastAsia"/>
                <w:kern w:val="0"/>
                <w:sz w:val="18"/>
                <w:szCs w:val="18"/>
              </w:rPr>
              <w:br/>
            </w:r>
            <w:r>
              <w:rPr>
                <w:rFonts w:ascii="宋体" w:hAnsi="宋体" w:cs="宋体" w:hint="eastAsia"/>
                <w:kern w:val="0"/>
                <w:sz w:val="18"/>
                <w:szCs w:val="18"/>
              </w:rPr>
              <w:t>①项目是否有绩效目标；（1分）</w:t>
            </w:r>
            <w:r>
              <w:rPr>
                <w:rFonts w:ascii="宋体" w:hAnsi="宋体" w:cs="宋体" w:hint="eastAsia"/>
                <w:kern w:val="0"/>
                <w:sz w:val="18"/>
                <w:szCs w:val="18"/>
              </w:rPr>
              <w:br/>
            </w:r>
            <w:r>
              <w:rPr>
                <w:rFonts w:ascii="宋体" w:hAnsi="宋体" w:cs="宋体" w:hint="eastAsia"/>
                <w:kern w:val="0"/>
                <w:sz w:val="18"/>
                <w:szCs w:val="18"/>
              </w:rPr>
              <w:t>②项目绩效目标与实际工作内容是否具有相关性；（1分）</w:t>
            </w:r>
            <w:r>
              <w:rPr>
                <w:rFonts w:ascii="宋体" w:hAnsi="宋体" w:cs="宋体" w:hint="eastAsia"/>
                <w:kern w:val="0"/>
                <w:sz w:val="18"/>
                <w:szCs w:val="18"/>
              </w:rPr>
              <w:br/>
            </w:r>
            <w:r>
              <w:rPr>
                <w:rFonts w:ascii="宋体" w:hAnsi="宋体" w:cs="宋体" w:hint="eastAsia"/>
                <w:kern w:val="0"/>
                <w:sz w:val="18"/>
                <w:szCs w:val="18"/>
              </w:rPr>
              <w:t>③项目预期产出效益和效果是否符合正常的业绩水平；（1分）</w:t>
            </w:r>
            <w:r>
              <w:rPr>
                <w:rFonts w:ascii="宋体" w:hAnsi="宋体" w:cs="宋体" w:hint="eastAsia"/>
                <w:kern w:val="0"/>
                <w:sz w:val="18"/>
                <w:szCs w:val="18"/>
              </w:rPr>
              <w:br/>
            </w:r>
            <w:r>
              <w:rPr>
                <w:rFonts w:ascii="宋体" w:hAnsi="宋体" w:cs="宋体" w:hint="eastAsia"/>
                <w:kern w:val="0"/>
                <w:sz w:val="18"/>
                <w:szCs w:val="18"/>
              </w:rPr>
              <w:t>④是否与预算确定的项目投资额或资金量相匹配。（1分）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明确性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依据绩效目标设定的绩效 指标是否清晰、细化、可衡 量等，用以反映和考核项目 绩效目标的明细化情况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①是否将项目绩效目标细化分解为具体的绩效指标；（2分）</w:t>
            </w:r>
            <w:r>
              <w:rPr>
                <w:rFonts w:ascii="宋体" w:hAnsi="宋体" w:cs="宋体" w:hint="eastAsia"/>
                <w:kern w:val="0"/>
                <w:sz w:val="18"/>
                <w:szCs w:val="18"/>
              </w:rPr>
              <w:br/>
            </w:r>
            <w:r>
              <w:rPr>
                <w:rFonts w:ascii="宋体" w:hAnsi="宋体" w:cs="宋体" w:hint="eastAsia"/>
                <w:kern w:val="0"/>
                <w:sz w:val="18"/>
                <w:szCs w:val="18"/>
              </w:rPr>
              <w:t>②是否通过清晰、可衡量的指标值予以体现；（1分）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③是否与项目目标任务数或计划数相对应。（1分）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资金投入（4分）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预算编制</w:t>
            </w:r>
            <w:r>
              <w:rPr>
                <w:rFonts w:ascii="宋体" w:hAnsi="宋体" w:cs="宋体" w:hint="eastAsia"/>
                <w:kern w:val="0"/>
                <w:sz w:val="18"/>
                <w:szCs w:val="18"/>
              </w:rPr>
              <w:br/>
            </w:r>
            <w:r>
              <w:rPr>
                <w:rFonts w:ascii="宋体" w:hAnsi="宋体" w:cs="宋体" w:hint="eastAsia"/>
                <w:kern w:val="0"/>
                <w:sz w:val="18"/>
                <w:szCs w:val="18"/>
              </w:rPr>
              <w:t>科学性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项目预算编制(主体是指项 目资金管理使用单位，下 同) 是否经过科学论证、有 明确标准，资金额度与年度 目标是否相适应，用以反映 和考核项目预算编制的科 学性、合理性情况。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①预算内容与项目内容是否匹配；（1分）</w:t>
            </w:r>
            <w:r>
              <w:rPr>
                <w:rFonts w:ascii="宋体" w:hAnsi="宋体" w:cs="宋体" w:hint="eastAsia"/>
                <w:kern w:val="0"/>
                <w:sz w:val="18"/>
                <w:szCs w:val="18"/>
              </w:rPr>
              <w:br/>
            </w:r>
            <w:r>
              <w:rPr>
                <w:rFonts w:ascii="宋体" w:hAnsi="宋体" w:cs="宋体" w:hint="eastAsia"/>
                <w:kern w:val="0"/>
                <w:sz w:val="18"/>
                <w:szCs w:val="18"/>
              </w:rPr>
              <w:t>②预算确定的项目投资额或资金量是否与工作任务相匹配。（1分）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资金分配</w:t>
            </w:r>
            <w:r>
              <w:rPr>
                <w:rFonts w:ascii="宋体" w:hAnsi="宋体" w:cs="宋体" w:hint="eastAsia"/>
                <w:kern w:val="0"/>
                <w:sz w:val="18"/>
                <w:szCs w:val="18"/>
              </w:rPr>
              <w:br/>
            </w:r>
            <w:r>
              <w:rPr>
                <w:rFonts w:ascii="宋体" w:hAnsi="宋体" w:cs="宋体" w:hint="eastAsia"/>
                <w:kern w:val="0"/>
                <w:sz w:val="18"/>
                <w:szCs w:val="18"/>
              </w:rPr>
              <w:t>合理性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项目预算资金分配是否有 测算依据，与补助单位或地 方实际是否相适应，用以反 映和考核项目预算资金分 配的科学性、合理性情况。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①预算资金分配依据是否充分；（1分）</w:t>
            </w:r>
            <w:r>
              <w:rPr>
                <w:rFonts w:ascii="宋体" w:hAnsi="宋体" w:cs="宋体" w:hint="eastAsia"/>
                <w:kern w:val="0"/>
                <w:sz w:val="18"/>
                <w:szCs w:val="18"/>
              </w:rPr>
              <w:br/>
            </w:r>
            <w:r>
              <w:rPr>
                <w:rFonts w:ascii="宋体" w:hAnsi="宋体" w:cs="宋体" w:hint="eastAsia"/>
                <w:kern w:val="0"/>
                <w:sz w:val="18"/>
                <w:szCs w:val="18"/>
              </w:rPr>
              <w:t>②资金分配额度是否合理，与项目单位或地方实际是否相适应。（1分）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154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过程</w:t>
            </w:r>
            <w:r>
              <w:rPr>
                <w:rFonts w:ascii="宋体" w:hAnsi="宋体" w:cs="宋体" w:hint="eastAsia"/>
                <w:kern w:val="0"/>
                <w:sz w:val="18"/>
                <w:szCs w:val="18"/>
              </w:rPr>
              <w:br/>
            </w:r>
            <w:r>
              <w:rPr>
                <w:rFonts w:ascii="宋体" w:hAnsi="宋体" w:cs="宋体" w:hint="eastAsia"/>
                <w:kern w:val="0"/>
                <w:sz w:val="18"/>
                <w:szCs w:val="18"/>
              </w:rPr>
              <w:t>（20分）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资金管理</w:t>
            </w:r>
            <w:r>
              <w:rPr>
                <w:rFonts w:ascii="宋体" w:hAnsi="宋体" w:cs="宋体" w:hint="eastAsia"/>
                <w:kern w:val="0"/>
                <w:sz w:val="18"/>
                <w:szCs w:val="18"/>
              </w:rPr>
              <w:br/>
            </w:r>
            <w:r>
              <w:rPr>
                <w:rFonts w:ascii="宋体" w:hAnsi="宋体" w:cs="宋体" w:hint="eastAsia"/>
                <w:kern w:val="0"/>
                <w:sz w:val="18"/>
                <w:szCs w:val="18"/>
              </w:rPr>
              <w:t>（12分）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实际到位资金与预算资金 的比率，用以反映和考核资 金落实情况对项目实施的 总体保障程度。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预算执行率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项目预算资金是否按照计 划执行，用以反映或考核项 目预算执行情况。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资金预算执行率=（实际支出资金/实际到位资金）×100%；</w:t>
            </w:r>
            <w:r>
              <w:rPr>
                <w:rFonts w:ascii="宋体" w:hAnsi="宋体" w:cs="宋体" w:hint="eastAsia"/>
                <w:kern w:val="0"/>
                <w:sz w:val="18"/>
                <w:szCs w:val="18"/>
              </w:rPr>
              <w:br/>
            </w:r>
            <w:r>
              <w:rPr>
                <w:rFonts w:ascii="宋体" w:hAnsi="宋体" w:cs="宋体" w:hint="eastAsia"/>
                <w:kern w:val="0"/>
                <w:sz w:val="18"/>
                <w:szCs w:val="18"/>
              </w:rPr>
              <w:t>实际支出专项资金：实到项目的专项资金。资金预算执行率100%得4分，95%-100%（不含）得3分，90%-95%（不含）得2分，90%（不含）以下得1分。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lang w:val="en-US" w:eastAsia="zh-CN"/>
              </w:rPr>
              <w:t>1</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9</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w:t>
            </w:r>
            <w:r>
              <w:rPr>
                <w:rFonts w:ascii="宋体" w:hAnsi="宋体" w:cs="宋体" w:hint="eastAsia"/>
                <w:kern w:val="0"/>
                <w:sz w:val="18"/>
                <w:szCs w:val="18"/>
              </w:rPr>
              <w:br/>
            </w:r>
            <w:r>
              <w:rPr>
                <w:rFonts w:ascii="宋体" w:hAnsi="宋体" w:cs="宋体" w:hint="eastAsia"/>
                <w:kern w:val="0"/>
                <w:sz w:val="18"/>
                <w:szCs w:val="18"/>
              </w:rPr>
              <w:t>合规性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项目资金使用是否符合相 关的财务管理制度规定，用 以反映和考核项目资金的 规范运行情况。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①是否符合国家财经法规和财务管理制度以及有关专项资金管理办法的规定；（1分）</w:t>
            </w:r>
            <w:r>
              <w:rPr>
                <w:rFonts w:ascii="宋体" w:hAnsi="宋体" w:cs="宋体" w:hint="eastAsia"/>
                <w:kern w:val="0"/>
                <w:sz w:val="18"/>
                <w:szCs w:val="18"/>
              </w:rPr>
              <w:br/>
            </w:r>
            <w:r>
              <w:rPr>
                <w:rFonts w:ascii="宋体" w:hAnsi="宋体" w:cs="宋体" w:hint="eastAsia"/>
                <w:kern w:val="0"/>
                <w:sz w:val="18"/>
                <w:szCs w:val="18"/>
              </w:rPr>
              <w:t>②资金的拨付是否有完整的审批程序和手续；（1分）</w:t>
            </w:r>
            <w:r>
              <w:rPr>
                <w:rFonts w:ascii="宋体" w:hAnsi="宋体" w:cs="宋体" w:hint="eastAsia"/>
                <w:kern w:val="0"/>
                <w:sz w:val="18"/>
                <w:szCs w:val="18"/>
              </w:rPr>
              <w:br/>
            </w:r>
            <w:r>
              <w:rPr>
                <w:rFonts w:ascii="宋体" w:hAnsi="宋体" w:cs="宋体" w:hint="eastAsia"/>
                <w:kern w:val="0"/>
                <w:sz w:val="18"/>
                <w:szCs w:val="18"/>
              </w:rPr>
              <w:t>③是否符合项目预算批复或合同规定的用途；（1分）</w:t>
            </w:r>
            <w:r>
              <w:rPr>
                <w:rFonts w:ascii="宋体" w:hAnsi="宋体" w:cs="宋体" w:hint="eastAsia"/>
                <w:kern w:val="0"/>
                <w:sz w:val="18"/>
                <w:szCs w:val="18"/>
              </w:rPr>
              <w:br/>
            </w:r>
            <w:r>
              <w:rPr>
                <w:rFonts w:ascii="宋体" w:hAnsi="宋体" w:cs="宋体" w:hint="eastAsia"/>
                <w:kern w:val="0"/>
                <w:sz w:val="18"/>
                <w:szCs w:val="18"/>
              </w:rPr>
              <w:t>④是否存在截留、挤占、挪用、虚列支出等情况。（1分）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组织实施（8分）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管理制度</w:t>
            </w:r>
            <w:r>
              <w:rPr>
                <w:rFonts w:ascii="宋体" w:hAnsi="宋体" w:cs="宋体" w:hint="eastAsia"/>
                <w:kern w:val="0"/>
                <w:sz w:val="18"/>
                <w:szCs w:val="18"/>
              </w:rPr>
              <w:br/>
            </w:r>
            <w:r>
              <w:rPr>
                <w:rFonts w:ascii="宋体" w:hAnsi="宋体" w:cs="宋体" w:hint="eastAsia"/>
                <w:kern w:val="0"/>
                <w:sz w:val="18"/>
                <w:szCs w:val="18"/>
              </w:rPr>
              <w:t>健全性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项目实施单位的财务和业 务管理制度是否健全，用以 反映和考核财务和业务管 理制度对项目顺利实施的 保障情况。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①是否已制定或具有相应的财务和业务管理制度；（1分）</w:t>
            </w:r>
            <w:r>
              <w:rPr>
                <w:rFonts w:ascii="宋体" w:hAnsi="宋体" w:cs="宋体" w:hint="eastAsia"/>
                <w:kern w:val="0"/>
                <w:sz w:val="18"/>
                <w:szCs w:val="18"/>
              </w:rPr>
              <w:br/>
            </w:r>
            <w:r>
              <w:rPr>
                <w:rFonts w:ascii="宋体" w:hAnsi="宋体" w:cs="宋体" w:hint="eastAsia"/>
                <w:kern w:val="0"/>
                <w:sz w:val="18"/>
                <w:szCs w:val="18"/>
              </w:rPr>
              <w:t>②财务和业务管理制度是否合法、合规、完整。（1分）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11</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制度执行</w:t>
            </w:r>
            <w:r>
              <w:rPr>
                <w:rFonts w:ascii="宋体" w:hAnsi="宋体" w:cs="宋体" w:hint="eastAsia"/>
                <w:kern w:val="0"/>
                <w:sz w:val="18"/>
                <w:szCs w:val="18"/>
              </w:rPr>
              <w:br/>
            </w:r>
            <w:r>
              <w:rPr>
                <w:rFonts w:ascii="宋体" w:hAnsi="宋体" w:cs="宋体" w:hint="eastAsia"/>
                <w:kern w:val="0"/>
                <w:sz w:val="18"/>
                <w:szCs w:val="18"/>
              </w:rPr>
              <w:t>有效性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项目实施是否符合相关管 理规定，用以反映和考核相 关管理制度的有效执行情 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①是否遵守相关法律法规和相关管理规定；（1分）</w:t>
            </w:r>
            <w:r>
              <w:rPr>
                <w:rFonts w:ascii="宋体" w:hAnsi="宋体" w:cs="宋体" w:hint="eastAsia"/>
                <w:kern w:val="0"/>
                <w:sz w:val="18"/>
                <w:szCs w:val="18"/>
              </w:rPr>
              <w:br/>
            </w:r>
            <w:r>
              <w:rPr>
                <w:rFonts w:ascii="宋体" w:hAnsi="宋体" w:cs="宋体" w:hint="eastAsia"/>
                <w:kern w:val="0"/>
                <w:sz w:val="18"/>
                <w:szCs w:val="18"/>
              </w:rPr>
              <w:t>②项目调整及支出调整手续是否完备；（1分)</w:t>
            </w:r>
            <w:r>
              <w:rPr>
                <w:rFonts w:ascii="宋体" w:hAnsi="宋体" w:cs="宋体" w:hint="eastAsia"/>
                <w:kern w:val="0"/>
                <w:sz w:val="18"/>
                <w:szCs w:val="18"/>
              </w:rPr>
              <w:br/>
            </w:r>
            <w:r>
              <w:rPr>
                <w:rFonts w:ascii="宋体" w:hAnsi="宋体" w:cs="宋体" w:hint="eastAsia"/>
                <w:kern w:val="0"/>
                <w:sz w:val="18"/>
                <w:szCs w:val="18"/>
              </w:rPr>
              <w:t>③项目合同书、验收报告、技术鉴定等资料是否齐全并及时归档；（3分）</w:t>
            </w:r>
            <w:r>
              <w:rPr>
                <w:rFonts w:ascii="宋体" w:hAnsi="宋体" w:cs="宋体" w:hint="eastAsia"/>
                <w:kern w:val="0"/>
                <w:sz w:val="18"/>
                <w:szCs w:val="18"/>
              </w:rPr>
              <w:br/>
            </w:r>
            <w:r>
              <w:rPr>
                <w:rFonts w:ascii="宋体" w:hAnsi="宋体" w:cs="宋体" w:hint="eastAsia"/>
                <w:kern w:val="0"/>
                <w:sz w:val="18"/>
                <w:szCs w:val="18"/>
              </w:rPr>
              <w:t>④项目实施的人员条件、场地设备、信息支撑等是否落实到位。（1分）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12</w:t>
            </w:r>
          </w:p>
        </w:tc>
        <w:tc>
          <w:tcPr>
            <w:tcW w:w="76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w:t>
            </w:r>
            <w:r>
              <w:rPr>
                <w:rFonts w:ascii="宋体" w:hAnsi="宋体" w:cs="宋体" w:hint="eastAsia"/>
                <w:kern w:val="0"/>
                <w:sz w:val="18"/>
                <w:szCs w:val="18"/>
              </w:rPr>
              <w:br/>
            </w:r>
            <w:r>
              <w:rPr>
                <w:rFonts w:ascii="宋体" w:hAnsi="宋体" w:cs="宋体" w:hint="eastAsia"/>
                <w:kern w:val="0"/>
                <w:sz w:val="18"/>
                <w:szCs w:val="18"/>
              </w:rPr>
              <w:t>（30分）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产出数量</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实际完成率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项目实施的实际产出数与 计划产出数的比率，用以反 映和考核项目产出数量目 标的实现程度。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实际完成率=(实际完成数/计划完成数)*100%</w:t>
            </w:r>
            <w:r>
              <w:rPr>
                <w:rFonts w:ascii="宋体" w:hAnsi="宋体" w:cs="宋体" w:hint="eastAsia"/>
                <w:kern w:val="0"/>
                <w:sz w:val="18"/>
                <w:szCs w:val="18"/>
              </w:rPr>
              <w:br/>
            </w:r>
            <w:r>
              <w:rPr>
                <w:rFonts w:ascii="宋体" w:hAnsi="宋体" w:cs="宋体" w:hint="eastAsia"/>
                <w:kern w:val="0"/>
                <w:sz w:val="18"/>
                <w:szCs w:val="18"/>
              </w:rPr>
              <w:t>实际产出数：一定时期（本年度或项目期）内项目实际完成的数量。计划产出数：项目绩效目标确定的在一定时间（本年度或项目期）内计划完成的数量。</w:t>
            </w:r>
            <w:r>
              <w:rPr>
                <w:rFonts w:ascii="宋体" w:hAnsi="宋体" w:cs="宋体" w:hint="eastAsia"/>
                <w:kern w:val="0"/>
                <w:sz w:val="18"/>
                <w:szCs w:val="18"/>
              </w:rPr>
              <w:br/>
            </w:r>
            <w:r>
              <w:rPr>
                <w:rFonts w:ascii="宋体" w:hAnsi="宋体" w:cs="宋体" w:hint="eastAsia"/>
                <w:kern w:val="0"/>
                <w:sz w:val="18"/>
                <w:szCs w:val="18"/>
              </w:rPr>
              <w:t>得分计算，得分＝目标任务完成率*分值。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154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13</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产出质量</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项目完成的质量达标产出 数与实际产出数的比率，用 以反映和考核项目产出质 量目标的实现程度。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质量达标产出数：一定时期（本年度或项目期）内实际达到既定质量标准的产品或服务数量。</w:t>
            </w:r>
            <w:r>
              <w:rPr>
                <w:rFonts w:ascii="宋体" w:hAnsi="宋体" w:cs="宋体" w:hint="eastAsia"/>
                <w:kern w:val="0"/>
                <w:sz w:val="18"/>
                <w:szCs w:val="18"/>
              </w:rPr>
              <w:br/>
            </w:r>
            <w:r>
              <w:rPr>
                <w:rFonts w:ascii="宋体" w:hAnsi="宋体" w:cs="宋体" w:hint="eastAsia"/>
                <w:kern w:val="0"/>
                <w:sz w:val="18"/>
                <w:szCs w:val="18"/>
              </w:rPr>
              <w:t>注：完工项目达标以项目检测报告上的结论为准；在建项目质量达标率以分项或单项工程检测报告结论分别计数除以项目的全部分项工程数量；未开工项目质量达标率为零。</w:t>
            </w:r>
            <w:r>
              <w:rPr>
                <w:rFonts w:ascii="宋体" w:hAnsi="宋体" w:cs="宋体" w:hint="eastAsia"/>
                <w:kern w:val="0"/>
                <w:sz w:val="18"/>
                <w:szCs w:val="18"/>
              </w:rPr>
              <w:br/>
            </w:r>
            <w:r>
              <w:rPr>
                <w:rFonts w:ascii="宋体" w:hAnsi="宋体" w:cs="宋体" w:hint="eastAsia"/>
                <w:kern w:val="0"/>
                <w:sz w:val="18"/>
                <w:szCs w:val="18"/>
              </w:rPr>
              <w:t>得分=质量达标率*分值。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14</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产出时效（8分）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完成及时性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项目实际完成时间与计划 完成时间的比较，用以反映 和考核项目产出时效目标 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实际完成时间：项目实施单位完成该项目实际所耗用的时间。</w:t>
            </w:r>
            <w:r>
              <w:rPr>
                <w:rFonts w:ascii="宋体" w:hAnsi="宋体" w:cs="宋体" w:hint="eastAsia"/>
                <w:kern w:val="0"/>
                <w:sz w:val="18"/>
                <w:szCs w:val="18"/>
              </w:rPr>
              <w:br/>
            </w:r>
            <w:r>
              <w:rPr>
                <w:rFonts w:ascii="宋体" w:hAnsi="宋体" w:cs="宋体" w:hint="eastAsia"/>
                <w:kern w:val="0"/>
                <w:sz w:val="18"/>
                <w:szCs w:val="18"/>
              </w:rPr>
              <w:t>计划完成时间：按照项目实施计划或相关规定完成该项目所需的时间。</w:t>
            </w:r>
            <w:r>
              <w:rPr>
                <w:rFonts w:ascii="宋体" w:hAnsi="宋体" w:cs="宋体" w:hint="eastAsia"/>
                <w:kern w:val="0"/>
                <w:sz w:val="18"/>
                <w:szCs w:val="18"/>
              </w:rPr>
              <w:br/>
            </w:r>
            <w:r>
              <w:rPr>
                <w:rFonts w:ascii="宋体" w:hAnsi="宋体" w:cs="宋体" w:hint="eastAsia"/>
                <w:kern w:val="0"/>
                <w:sz w:val="18"/>
                <w:szCs w:val="18"/>
              </w:rPr>
              <w:t>得分计算，得分＝完成及时率*分值。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产出成本</w:t>
            </w:r>
            <w:r>
              <w:rPr>
                <w:rFonts w:ascii="宋体" w:hAnsi="宋体" w:cs="宋体" w:hint="eastAsia"/>
                <w:kern w:val="0"/>
                <w:sz w:val="18"/>
                <w:szCs w:val="18"/>
              </w:rPr>
              <w:br/>
            </w:r>
            <w:r>
              <w:rPr>
                <w:rFonts w:ascii="宋体" w:hAnsi="宋体" w:cs="宋体" w:hint="eastAsia"/>
                <w:kern w:val="0"/>
                <w:sz w:val="18"/>
                <w:szCs w:val="18"/>
              </w:rPr>
              <w:t>（6分）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成本节约率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完成项目计划工作目标的 实际节约成本与计划成本 的比率，用以反映和考核项 目的成本节约程度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成本节约率=[（计划成本-实际成本）/计划成本]×100%。</w:t>
            </w:r>
            <w:r>
              <w:rPr>
                <w:rFonts w:ascii="宋体" w:hAnsi="宋体" w:cs="宋体" w:hint="eastAsia"/>
                <w:kern w:val="0"/>
                <w:sz w:val="18"/>
                <w:szCs w:val="18"/>
              </w:rPr>
              <w:br/>
            </w:r>
            <w:r>
              <w:rPr>
                <w:rFonts w:ascii="宋体" w:hAnsi="宋体" w:cs="宋体" w:hint="eastAsia"/>
                <w:kern w:val="0"/>
                <w:sz w:val="18"/>
                <w:szCs w:val="18"/>
              </w:rPr>
              <w:t>实际成本：项目实施单位如期、保质、保量完成既定工作目标实际所耗费的支出。</w:t>
            </w:r>
            <w:r>
              <w:rPr>
                <w:rFonts w:ascii="宋体" w:hAnsi="宋体" w:cs="宋体" w:hint="eastAsia"/>
                <w:kern w:val="0"/>
                <w:sz w:val="18"/>
                <w:szCs w:val="18"/>
              </w:rPr>
              <w:br/>
            </w:r>
            <w:r>
              <w:rPr>
                <w:rFonts w:ascii="宋体" w:hAnsi="宋体" w:cs="宋体" w:hint="eastAsia"/>
                <w:kern w:val="0"/>
                <w:sz w:val="18"/>
                <w:szCs w:val="18"/>
              </w:rPr>
              <w:t>计划成本：项目实施单位为完成工作目标计划安排的支出，一般以项目预算为参考。</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44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16</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（30分）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（30分）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道路、绿化等基础设施的建设，有效改善环境，提高区域的经济竞争力，拉动投资和消费增长（8分）；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44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17</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①是否改善群众出行条件，提高了群众的生活质量，改变了农村面貌（4分）；</w:t>
            </w:r>
            <w:r>
              <w:rPr>
                <w:rFonts w:ascii="宋体" w:hAnsi="宋体" w:cs="宋体" w:hint="eastAsia"/>
                <w:kern w:val="0"/>
                <w:sz w:val="18"/>
                <w:szCs w:val="18"/>
              </w:rPr>
              <w:br/>
            </w:r>
            <w:r>
              <w:rPr>
                <w:rFonts w:ascii="宋体" w:hAnsi="宋体" w:cs="宋体" w:hint="eastAsia"/>
                <w:kern w:val="0"/>
                <w:sz w:val="18"/>
                <w:szCs w:val="18"/>
              </w:rPr>
              <w:t>②加快了农村城镇化，缩小了城乡差距（4分）。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18</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①项目实施是否注重环保材料的使用和利用（3分）；</w:t>
            </w:r>
            <w:r>
              <w:rPr>
                <w:rFonts w:ascii="宋体" w:hAnsi="宋体" w:cs="宋体" w:hint="eastAsia"/>
                <w:kern w:val="0"/>
                <w:sz w:val="18"/>
                <w:szCs w:val="18"/>
              </w:rPr>
              <w:br/>
            </w:r>
            <w:r>
              <w:rPr>
                <w:rFonts w:ascii="宋体" w:hAnsi="宋体" w:cs="宋体" w:hint="eastAsia"/>
                <w:kern w:val="0"/>
                <w:sz w:val="18"/>
                <w:szCs w:val="18"/>
              </w:rPr>
              <w:t>②通过项目实施是否促进节能减排和减少污染排放，提升城市生态环境质量（3分）。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19</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①资产管理、项目运行维护是否责任明确、管理有序（2分）；</w:t>
            </w:r>
            <w:r>
              <w:rPr>
                <w:rFonts w:ascii="宋体" w:hAnsi="宋体" w:cs="宋体" w:hint="eastAsia"/>
                <w:kern w:val="0"/>
                <w:sz w:val="18"/>
                <w:szCs w:val="18"/>
              </w:rPr>
              <w:br/>
            </w:r>
            <w:r>
              <w:rPr>
                <w:rFonts w:ascii="宋体" w:hAnsi="宋体" w:cs="宋体" w:hint="eastAsia"/>
                <w:kern w:val="0"/>
                <w:sz w:val="18"/>
                <w:szCs w:val="18"/>
              </w:rPr>
              <w:t>②公路、排水等设施是否持续发挥作用（2分）；</w:t>
            </w:r>
            <w:r>
              <w:rPr>
                <w:rFonts w:ascii="宋体" w:hAnsi="宋体" w:cs="宋体" w:hint="eastAsia"/>
                <w:kern w:val="0"/>
                <w:sz w:val="18"/>
                <w:szCs w:val="18"/>
              </w:rPr>
              <w:br/>
            </w:r>
            <w:r>
              <w:rPr>
                <w:rFonts w:ascii="宋体" w:hAnsi="宋体" w:cs="宋体" w:hint="eastAsia"/>
                <w:kern w:val="0"/>
                <w:sz w:val="18"/>
                <w:szCs w:val="18"/>
              </w:rPr>
              <w:t>③后续管养是否有完备的实施方案（2分）；</w:t>
            </w:r>
            <w:r>
              <w:rPr>
                <w:rFonts w:ascii="宋体" w:hAnsi="宋体" w:cs="宋体" w:hint="eastAsia"/>
                <w:kern w:val="0"/>
                <w:sz w:val="18"/>
                <w:szCs w:val="18"/>
              </w:rPr>
              <w:br/>
            </w:r>
            <w:r>
              <w:rPr>
                <w:rFonts w:ascii="宋体" w:hAnsi="宋体" w:cs="宋体" w:hint="eastAsia"/>
                <w:kern w:val="0"/>
                <w:sz w:val="18"/>
                <w:szCs w:val="18"/>
              </w:rPr>
              <w:t>④项目管养是不是有稳定的资金保障（1分）。</w:t>
            </w:r>
            <w:r>
              <w:rPr>
                <w:rFonts w:ascii="宋体" w:hAnsi="宋体" w:cs="宋体" w:hint="eastAsia"/>
                <w:kern w:val="0"/>
                <w:sz w:val="18"/>
                <w:szCs w:val="18"/>
              </w:rPr>
              <w:br/>
            </w:r>
            <w:r>
              <w:rPr>
                <w:rFonts w:ascii="宋体" w:hAnsi="宋体" w:cs="宋体" w:hint="eastAsia"/>
                <w:kern w:val="0"/>
                <w:sz w:val="18"/>
                <w:szCs w:val="18"/>
              </w:rPr>
              <w:t>⑤后续管养是否体现了政府购买服务的思想（1分）。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344"/>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合计</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7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7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5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100</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6370"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97</w:t>
            </w:r>
          </w:p>
        </w:tc>
      </w:tr>
      <w:tr>
        <w:tblPrEx>
          <w:tblW w:w="0" w:type="auto"/>
          <w:tblInd w:w="108" w:type="dxa"/>
        </w:tblPrEx>
        <w:trPr>
          <w:trHeight w:val="262"/>
        </w:trPr>
        <w:tc>
          <w:tcPr>
            <w:tcW w:w="1307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注：本表适用建筑工程类项目支出部门评价评分</w:t>
            </w:r>
          </w:p>
        </w:tc>
        <w:tc>
          <w:tcPr>
            <w:tcW w:w="995"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黑体" w:eastAsia="黑体" w:hAnsi="黑体" w:hint="eastAsia"/>
          <w:sz w:val="32"/>
          <w:szCs w:val="32"/>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工程类项目支出绩效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2022年寿县高标准农田建设项目</w:t>
      </w:r>
    </w:p>
    <w:tbl>
      <w:tblPr>
        <w:tblStyle w:val="TableNormal"/>
        <w:tblW w:w="0" w:type="auto"/>
        <w:tblInd w:w="108" w:type="dxa"/>
        <w:tblCellMar>
          <w:top w:w="0" w:type="dxa"/>
          <w:left w:w="108" w:type="dxa"/>
          <w:bottom w:w="0" w:type="dxa"/>
          <w:right w:w="108" w:type="dxa"/>
        </w:tblCellMar>
      </w:tblPr>
      <w:tblGrid>
        <w:gridCol w:w="566"/>
        <w:gridCol w:w="779"/>
        <w:gridCol w:w="886"/>
        <w:gridCol w:w="886"/>
        <w:gridCol w:w="574"/>
        <w:gridCol w:w="3134"/>
        <w:gridCol w:w="6510"/>
        <w:gridCol w:w="1012"/>
      </w:tblGrid>
      <w:tr>
        <w:tblPrEx>
          <w:tblW w:w="0" w:type="auto"/>
          <w:tblInd w:w="108" w:type="dxa"/>
        </w:tblPrEx>
        <w:trPr>
          <w:trHeight w:val="440"/>
          <w:tblHead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77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一级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8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8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57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指标分票</w:t>
            </w:r>
          </w:p>
        </w:tc>
        <w:tc>
          <w:tcPr>
            <w:tcW w:w="313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指标解释</w:t>
            </w:r>
          </w:p>
        </w:tc>
        <w:tc>
          <w:tcPr>
            <w:tcW w:w="65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指标说明及评分标准</w:t>
            </w:r>
          </w:p>
        </w:tc>
        <w:tc>
          <w:tcPr>
            <w:tcW w:w="1012"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lang w:eastAsia="zh-CN"/>
              </w:rPr>
              <w:t>自评</w:t>
            </w:r>
            <w:r>
              <w:rPr>
                <w:rFonts w:ascii="黑体" w:eastAsia="黑体" w:hAnsi="黑体" w:cs="宋体" w:hint="eastAsia"/>
                <w:bCs/>
                <w:kern w:val="0"/>
                <w:sz w:val="18"/>
                <w:szCs w:val="18"/>
              </w:rPr>
              <w:t>得分</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决策</w:t>
            </w:r>
            <w:r>
              <w:rPr>
                <w:rFonts w:ascii="宋体" w:hAnsi="宋体" w:cs="宋体" w:hint="eastAsia"/>
                <w:kern w:val="0"/>
                <w:sz w:val="18"/>
                <w:szCs w:val="18"/>
              </w:rPr>
              <w:br/>
            </w:r>
            <w:r>
              <w:rPr>
                <w:rFonts w:ascii="宋体" w:hAnsi="宋体" w:cs="宋体" w:hint="eastAsia"/>
                <w:kern w:val="0"/>
                <w:sz w:val="18"/>
                <w:szCs w:val="18"/>
              </w:rPr>
              <w:t>（20分）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项目立项</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立项依据</w:t>
            </w:r>
            <w:r>
              <w:rPr>
                <w:rFonts w:ascii="宋体" w:hAnsi="宋体" w:cs="宋体" w:hint="eastAsia"/>
                <w:kern w:val="0"/>
                <w:sz w:val="18"/>
                <w:szCs w:val="18"/>
              </w:rPr>
              <w:br/>
            </w:r>
            <w:r>
              <w:rPr>
                <w:rFonts w:ascii="宋体" w:hAnsi="宋体" w:cs="宋体" w:hint="eastAsia"/>
                <w:kern w:val="0"/>
                <w:sz w:val="18"/>
                <w:szCs w:val="18"/>
              </w:rPr>
              <w:t>充分性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项目立项(主体是指项目主 管部门，下同) 是否符合法 律法规、相关政策、发展规 划以及部门职责，用以反映 和考核项目立项依据情况。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①项目立项是否符合国家法律法规、国民经济发展规划和相关政策；（0.5分）</w:t>
            </w:r>
            <w:r>
              <w:rPr>
                <w:rFonts w:ascii="宋体" w:hAnsi="宋体" w:cs="宋体" w:hint="eastAsia"/>
                <w:kern w:val="0"/>
                <w:sz w:val="18"/>
                <w:szCs w:val="18"/>
              </w:rPr>
              <w:br/>
            </w:r>
            <w:r>
              <w:rPr>
                <w:rFonts w:ascii="宋体" w:hAnsi="宋体" w:cs="宋体" w:hint="eastAsia"/>
                <w:kern w:val="0"/>
                <w:sz w:val="18"/>
                <w:szCs w:val="18"/>
              </w:rPr>
              <w:t>②项目立项是否符合行业发展规划和政策要求；（0.5分）</w:t>
            </w:r>
            <w:r>
              <w:rPr>
                <w:rFonts w:ascii="宋体" w:hAnsi="宋体" w:cs="宋体" w:hint="eastAsia"/>
                <w:kern w:val="0"/>
                <w:sz w:val="18"/>
                <w:szCs w:val="18"/>
              </w:rPr>
              <w:br/>
            </w:r>
            <w:r>
              <w:rPr>
                <w:rFonts w:ascii="宋体" w:hAnsi="宋体" w:cs="宋体" w:hint="eastAsia"/>
                <w:kern w:val="0"/>
                <w:sz w:val="18"/>
                <w:szCs w:val="18"/>
              </w:rPr>
              <w:t>③项目立项是否与部门职责范围相符，属于部门履职所需；（0.5分）</w:t>
            </w:r>
            <w:r>
              <w:rPr>
                <w:rFonts w:ascii="宋体" w:hAnsi="宋体" w:cs="宋体" w:hint="eastAsia"/>
                <w:kern w:val="0"/>
                <w:sz w:val="18"/>
                <w:szCs w:val="18"/>
              </w:rPr>
              <w:br/>
            </w:r>
            <w:r>
              <w:rPr>
                <w:rFonts w:ascii="宋体" w:hAnsi="宋体" w:cs="宋体" w:hint="eastAsia"/>
                <w:kern w:val="0"/>
                <w:sz w:val="18"/>
                <w:szCs w:val="18"/>
              </w:rPr>
              <w:t>④项目是否属于公共财政支持范围，是否符合中央、地方事权支出责任划分原则；（0.5分）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立项程序</w:t>
            </w:r>
            <w:r>
              <w:rPr>
                <w:rFonts w:ascii="宋体" w:hAnsi="宋体" w:cs="宋体" w:hint="eastAsia"/>
                <w:kern w:val="0"/>
                <w:sz w:val="18"/>
                <w:szCs w:val="18"/>
              </w:rPr>
              <w:br/>
            </w:r>
            <w:r>
              <w:rPr>
                <w:rFonts w:ascii="宋体" w:hAnsi="宋体" w:cs="宋体" w:hint="eastAsia"/>
                <w:kern w:val="0"/>
                <w:sz w:val="18"/>
                <w:szCs w:val="18"/>
              </w:rPr>
              <w:t>规范性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项目申请、设立过程是否符 合相关要求，用以反映和考 核项目立项的规范情况。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①项目是否按照规定的程序申请设立；（2分）</w:t>
            </w:r>
            <w:r>
              <w:rPr>
                <w:rFonts w:ascii="宋体" w:hAnsi="宋体" w:cs="宋体" w:hint="eastAsia"/>
                <w:kern w:val="0"/>
                <w:sz w:val="18"/>
                <w:szCs w:val="18"/>
              </w:rPr>
              <w:br/>
            </w:r>
            <w:r>
              <w:rPr>
                <w:rFonts w:ascii="宋体" w:hAnsi="宋体" w:cs="宋体" w:hint="eastAsia"/>
                <w:kern w:val="0"/>
                <w:sz w:val="18"/>
                <w:szCs w:val="18"/>
              </w:rPr>
              <w:t>②审批文件、材料是否符合相关要求；（2分）</w:t>
            </w:r>
            <w:r>
              <w:rPr>
                <w:rFonts w:ascii="宋体" w:hAnsi="宋体" w:cs="宋体" w:hint="eastAsia"/>
                <w:kern w:val="0"/>
                <w:sz w:val="18"/>
                <w:szCs w:val="18"/>
              </w:rPr>
              <w:br/>
            </w:r>
            <w:r>
              <w:rPr>
                <w:rFonts w:ascii="宋体" w:hAnsi="宋体" w:cs="宋体" w:hint="eastAsia"/>
                <w:kern w:val="0"/>
                <w:sz w:val="18"/>
                <w:szCs w:val="18"/>
              </w:rPr>
              <w:t>③事前是否已经过必要的可行性研究、专家论证、风险评估、绩效评估、集体决策。（2分）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合理性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项目所设定的绩效目标是 否依据充分，是否符合客观 实际，用以反映和考核项目 绩效目标与项目实施的相 符情况。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（如未设定预算绩效目标，也可考核其他工作任务目标）</w:t>
            </w:r>
            <w:r>
              <w:rPr>
                <w:rFonts w:ascii="宋体" w:hAnsi="宋体" w:cs="宋体" w:hint="eastAsia"/>
                <w:kern w:val="0"/>
                <w:sz w:val="18"/>
                <w:szCs w:val="18"/>
              </w:rPr>
              <w:br/>
            </w:r>
            <w:r>
              <w:rPr>
                <w:rFonts w:ascii="宋体" w:hAnsi="宋体" w:cs="宋体" w:hint="eastAsia"/>
                <w:kern w:val="0"/>
                <w:sz w:val="18"/>
                <w:szCs w:val="18"/>
              </w:rPr>
              <w:t>①项目是否有绩效目标；（1分）</w:t>
            </w:r>
            <w:r>
              <w:rPr>
                <w:rFonts w:ascii="宋体" w:hAnsi="宋体" w:cs="宋体" w:hint="eastAsia"/>
                <w:kern w:val="0"/>
                <w:sz w:val="18"/>
                <w:szCs w:val="18"/>
              </w:rPr>
              <w:br/>
            </w:r>
            <w:r>
              <w:rPr>
                <w:rFonts w:ascii="宋体" w:hAnsi="宋体" w:cs="宋体" w:hint="eastAsia"/>
                <w:kern w:val="0"/>
                <w:sz w:val="18"/>
                <w:szCs w:val="18"/>
              </w:rPr>
              <w:t>②项目绩效目标与实际工作内容是否具有相关性；（1分）</w:t>
            </w:r>
            <w:r>
              <w:rPr>
                <w:rFonts w:ascii="宋体" w:hAnsi="宋体" w:cs="宋体" w:hint="eastAsia"/>
                <w:kern w:val="0"/>
                <w:sz w:val="18"/>
                <w:szCs w:val="18"/>
              </w:rPr>
              <w:br/>
            </w:r>
            <w:r>
              <w:rPr>
                <w:rFonts w:ascii="宋体" w:hAnsi="宋体" w:cs="宋体" w:hint="eastAsia"/>
                <w:kern w:val="0"/>
                <w:sz w:val="18"/>
                <w:szCs w:val="18"/>
              </w:rPr>
              <w:t>③项目预期产出效益和效果是否符合正常的业绩水平；（1分）</w:t>
            </w:r>
            <w:r>
              <w:rPr>
                <w:rFonts w:ascii="宋体" w:hAnsi="宋体" w:cs="宋体" w:hint="eastAsia"/>
                <w:kern w:val="0"/>
                <w:sz w:val="18"/>
                <w:szCs w:val="18"/>
              </w:rPr>
              <w:br/>
            </w:r>
            <w:r>
              <w:rPr>
                <w:rFonts w:ascii="宋体" w:hAnsi="宋体" w:cs="宋体" w:hint="eastAsia"/>
                <w:kern w:val="0"/>
                <w:sz w:val="18"/>
                <w:szCs w:val="18"/>
              </w:rPr>
              <w:t>④是否与预算确定的项目投资额或资金量相匹配。（1分）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明确性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依据绩效目标设定的绩效 指标是否清晰、细化、可衡 量等，用以反映和考核项目 绩效目标的明细化情况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①是否将项目绩效目标细化分解为具体的绩效指标；（2分）</w:t>
            </w:r>
            <w:r>
              <w:rPr>
                <w:rFonts w:ascii="宋体" w:hAnsi="宋体" w:cs="宋体" w:hint="eastAsia"/>
                <w:kern w:val="0"/>
                <w:sz w:val="18"/>
                <w:szCs w:val="18"/>
              </w:rPr>
              <w:br/>
            </w:r>
            <w:r>
              <w:rPr>
                <w:rFonts w:ascii="宋体" w:hAnsi="宋体" w:cs="宋体" w:hint="eastAsia"/>
                <w:kern w:val="0"/>
                <w:sz w:val="18"/>
                <w:szCs w:val="18"/>
              </w:rPr>
              <w:t>②是否通过清晰、可衡量的指标值予以体现；（1分）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③是否与项目目标任务数或计划数相对应。（1分）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lang w:val="en-US" w:eastAsia="zh-CN"/>
              </w:rPr>
              <w:t>4</w:t>
            </w:r>
            <w:r>
              <w:rPr>
                <w:rFonts w:ascii="宋体" w:hAnsi="宋体" w:cs="宋体" w:hint="eastAsia"/>
                <w:kern w:val="0"/>
                <w:sz w:val="18"/>
                <w:szCs w:val="18"/>
              </w:rPr>
              <w:t>　</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资金投入（4分）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预算编制</w:t>
            </w:r>
            <w:r>
              <w:rPr>
                <w:rFonts w:ascii="宋体" w:hAnsi="宋体" w:cs="宋体" w:hint="eastAsia"/>
                <w:kern w:val="0"/>
                <w:sz w:val="18"/>
                <w:szCs w:val="18"/>
              </w:rPr>
              <w:br/>
            </w:r>
            <w:r>
              <w:rPr>
                <w:rFonts w:ascii="宋体" w:hAnsi="宋体" w:cs="宋体" w:hint="eastAsia"/>
                <w:kern w:val="0"/>
                <w:sz w:val="18"/>
                <w:szCs w:val="18"/>
              </w:rPr>
              <w:t>科学性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项目预算编制(主体是指项 目资金管理使用单位，下 同) 是否经过科学论证、有 明确标准，资金额度与年度 目标是否相适应，用以反映 和考核项目预算编制的科 学性、合理性情况。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①预算内容与项目内容是否匹配；（1分）</w:t>
            </w:r>
            <w:r>
              <w:rPr>
                <w:rFonts w:ascii="宋体" w:hAnsi="宋体" w:cs="宋体" w:hint="eastAsia"/>
                <w:kern w:val="0"/>
                <w:sz w:val="18"/>
                <w:szCs w:val="18"/>
              </w:rPr>
              <w:br/>
            </w:r>
            <w:r>
              <w:rPr>
                <w:rFonts w:ascii="宋体" w:hAnsi="宋体" w:cs="宋体" w:hint="eastAsia"/>
                <w:kern w:val="0"/>
                <w:sz w:val="18"/>
                <w:szCs w:val="18"/>
              </w:rPr>
              <w:t>②预算确定的项目投资额或资金量是否与工作任务相匹配。（1分）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资金分配</w:t>
            </w:r>
            <w:r>
              <w:rPr>
                <w:rFonts w:ascii="宋体" w:hAnsi="宋体" w:cs="宋体" w:hint="eastAsia"/>
                <w:kern w:val="0"/>
                <w:sz w:val="18"/>
                <w:szCs w:val="18"/>
              </w:rPr>
              <w:br/>
            </w:r>
            <w:r>
              <w:rPr>
                <w:rFonts w:ascii="宋体" w:hAnsi="宋体" w:cs="宋体" w:hint="eastAsia"/>
                <w:kern w:val="0"/>
                <w:sz w:val="18"/>
                <w:szCs w:val="18"/>
              </w:rPr>
              <w:t>合理性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项目预算资金分配是否有 测算依据，与补助单位或地 方实际是否相适应，用以反 映和考核项目预算资金分 配的科学性、合理性情况。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①预算资金分配依据是否充分；（1分）</w:t>
            </w:r>
            <w:r>
              <w:rPr>
                <w:rFonts w:ascii="宋体" w:hAnsi="宋体" w:cs="宋体" w:hint="eastAsia"/>
                <w:kern w:val="0"/>
                <w:sz w:val="18"/>
                <w:szCs w:val="18"/>
              </w:rPr>
              <w:br/>
            </w:r>
            <w:r>
              <w:rPr>
                <w:rFonts w:ascii="宋体" w:hAnsi="宋体" w:cs="宋体" w:hint="eastAsia"/>
                <w:kern w:val="0"/>
                <w:sz w:val="18"/>
                <w:szCs w:val="18"/>
              </w:rPr>
              <w:t>②资金分配额度是否合理，与项目单位或地方实际是否相适应。（1分）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154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过程</w:t>
            </w:r>
            <w:r>
              <w:rPr>
                <w:rFonts w:ascii="宋体" w:hAnsi="宋体" w:cs="宋体" w:hint="eastAsia"/>
                <w:kern w:val="0"/>
                <w:sz w:val="18"/>
                <w:szCs w:val="18"/>
              </w:rPr>
              <w:br/>
            </w:r>
            <w:r>
              <w:rPr>
                <w:rFonts w:ascii="宋体" w:hAnsi="宋体" w:cs="宋体" w:hint="eastAsia"/>
                <w:kern w:val="0"/>
                <w:sz w:val="18"/>
                <w:szCs w:val="18"/>
              </w:rPr>
              <w:t>（20分）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资金管理</w:t>
            </w:r>
            <w:r>
              <w:rPr>
                <w:rFonts w:ascii="宋体" w:hAnsi="宋体" w:cs="宋体" w:hint="eastAsia"/>
                <w:kern w:val="0"/>
                <w:sz w:val="18"/>
                <w:szCs w:val="18"/>
              </w:rPr>
              <w:br/>
            </w:r>
            <w:r>
              <w:rPr>
                <w:rFonts w:ascii="宋体" w:hAnsi="宋体" w:cs="宋体" w:hint="eastAsia"/>
                <w:kern w:val="0"/>
                <w:sz w:val="18"/>
                <w:szCs w:val="18"/>
              </w:rPr>
              <w:t>（12分）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实际到位资金与预算资金 的比率，用以反映和考核资 金落实情况对项目实施的 总体保障程度。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预算执行率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项目预算资金是否按照计 划执行，用以反映或考核项 目预算执行情况。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资金预算执行率=（实际支出资金/实际到位资金）×100%；</w:t>
            </w:r>
            <w:r>
              <w:rPr>
                <w:rFonts w:ascii="宋体" w:hAnsi="宋体" w:cs="宋体" w:hint="eastAsia"/>
                <w:kern w:val="0"/>
                <w:sz w:val="18"/>
                <w:szCs w:val="18"/>
              </w:rPr>
              <w:br/>
            </w:r>
            <w:r>
              <w:rPr>
                <w:rFonts w:ascii="宋体" w:hAnsi="宋体" w:cs="宋体" w:hint="eastAsia"/>
                <w:kern w:val="0"/>
                <w:sz w:val="18"/>
                <w:szCs w:val="18"/>
              </w:rPr>
              <w:t>实际支出专项资金：实到项目的专项资金。资金预算执行率100%得4分，95%-100%（不含）得3分，90%-95%（不含）得2分，90%（不含）以下得1分。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9</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w:t>
            </w:r>
            <w:r>
              <w:rPr>
                <w:rFonts w:ascii="宋体" w:hAnsi="宋体" w:cs="宋体" w:hint="eastAsia"/>
                <w:kern w:val="0"/>
                <w:sz w:val="18"/>
                <w:szCs w:val="18"/>
              </w:rPr>
              <w:br/>
            </w:r>
            <w:r>
              <w:rPr>
                <w:rFonts w:ascii="宋体" w:hAnsi="宋体" w:cs="宋体" w:hint="eastAsia"/>
                <w:kern w:val="0"/>
                <w:sz w:val="18"/>
                <w:szCs w:val="18"/>
              </w:rPr>
              <w:t>合规性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项目资金使用是否符合相 关的财务管理制度规定，用 以反映和考核项目资金的 规范运行情况。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①是否符合国家财经法规和财务管理制度以及有关专项资金管理办法的规定；（1分）</w:t>
            </w:r>
            <w:r>
              <w:rPr>
                <w:rFonts w:ascii="宋体" w:hAnsi="宋体" w:cs="宋体" w:hint="eastAsia"/>
                <w:kern w:val="0"/>
                <w:sz w:val="18"/>
                <w:szCs w:val="18"/>
              </w:rPr>
              <w:br/>
            </w:r>
            <w:r>
              <w:rPr>
                <w:rFonts w:ascii="宋体" w:hAnsi="宋体" w:cs="宋体" w:hint="eastAsia"/>
                <w:kern w:val="0"/>
                <w:sz w:val="18"/>
                <w:szCs w:val="18"/>
              </w:rPr>
              <w:t>②资金的拨付是否有完整的审批程序和手续；（1分）</w:t>
            </w:r>
            <w:r>
              <w:rPr>
                <w:rFonts w:ascii="宋体" w:hAnsi="宋体" w:cs="宋体" w:hint="eastAsia"/>
                <w:kern w:val="0"/>
                <w:sz w:val="18"/>
                <w:szCs w:val="18"/>
              </w:rPr>
              <w:br/>
            </w:r>
            <w:r>
              <w:rPr>
                <w:rFonts w:ascii="宋体" w:hAnsi="宋体" w:cs="宋体" w:hint="eastAsia"/>
                <w:kern w:val="0"/>
                <w:sz w:val="18"/>
                <w:szCs w:val="18"/>
              </w:rPr>
              <w:t>③是否符合项目预算批复或合同规定的用途；（1分）</w:t>
            </w:r>
            <w:r>
              <w:rPr>
                <w:rFonts w:ascii="宋体" w:hAnsi="宋体" w:cs="宋体" w:hint="eastAsia"/>
                <w:kern w:val="0"/>
                <w:sz w:val="18"/>
                <w:szCs w:val="18"/>
              </w:rPr>
              <w:br/>
            </w:r>
            <w:r>
              <w:rPr>
                <w:rFonts w:ascii="宋体" w:hAnsi="宋体" w:cs="宋体" w:hint="eastAsia"/>
                <w:kern w:val="0"/>
                <w:sz w:val="18"/>
                <w:szCs w:val="18"/>
              </w:rPr>
              <w:t>④是否存在截留、挤占、挪用、虚列支出等情况。（1分）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组织实施（8分）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管理制度</w:t>
            </w:r>
            <w:r>
              <w:rPr>
                <w:rFonts w:ascii="宋体" w:hAnsi="宋体" w:cs="宋体" w:hint="eastAsia"/>
                <w:kern w:val="0"/>
                <w:sz w:val="18"/>
                <w:szCs w:val="18"/>
              </w:rPr>
              <w:br/>
            </w:r>
            <w:r>
              <w:rPr>
                <w:rFonts w:ascii="宋体" w:hAnsi="宋体" w:cs="宋体" w:hint="eastAsia"/>
                <w:kern w:val="0"/>
                <w:sz w:val="18"/>
                <w:szCs w:val="18"/>
              </w:rPr>
              <w:t>健全性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项目实施单位的财务和业 务管理制度是否健全，用以 反映和考核财务和业务管 理制度对项目顺利实施的 保障情况。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①是否已制定或具有相应的财务和业务管理制度；（1分）</w:t>
            </w:r>
            <w:r>
              <w:rPr>
                <w:rFonts w:ascii="宋体" w:hAnsi="宋体" w:cs="宋体" w:hint="eastAsia"/>
                <w:kern w:val="0"/>
                <w:sz w:val="18"/>
                <w:szCs w:val="18"/>
              </w:rPr>
              <w:br/>
            </w:r>
            <w:r>
              <w:rPr>
                <w:rFonts w:ascii="宋体" w:hAnsi="宋体" w:cs="宋体" w:hint="eastAsia"/>
                <w:kern w:val="0"/>
                <w:sz w:val="18"/>
                <w:szCs w:val="18"/>
              </w:rPr>
              <w:t>②财务和业务管理制度是否合法、合规、完整。（1分）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11</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制度执行</w:t>
            </w:r>
            <w:r>
              <w:rPr>
                <w:rFonts w:ascii="宋体" w:hAnsi="宋体" w:cs="宋体" w:hint="eastAsia"/>
                <w:kern w:val="0"/>
                <w:sz w:val="18"/>
                <w:szCs w:val="18"/>
              </w:rPr>
              <w:br/>
            </w:r>
            <w:r>
              <w:rPr>
                <w:rFonts w:ascii="宋体" w:hAnsi="宋体" w:cs="宋体" w:hint="eastAsia"/>
                <w:kern w:val="0"/>
                <w:sz w:val="18"/>
                <w:szCs w:val="18"/>
              </w:rPr>
              <w:t>有效性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项目实施是否符合相关管 理规定，用以反映和考核相 关管理制度的有效执行情 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①是否遵守相关法律法规和相关管理规定；（1分）</w:t>
            </w:r>
            <w:r>
              <w:rPr>
                <w:rFonts w:ascii="宋体" w:hAnsi="宋体" w:cs="宋体" w:hint="eastAsia"/>
                <w:kern w:val="0"/>
                <w:sz w:val="18"/>
                <w:szCs w:val="18"/>
              </w:rPr>
              <w:br/>
            </w:r>
            <w:r>
              <w:rPr>
                <w:rFonts w:ascii="宋体" w:hAnsi="宋体" w:cs="宋体" w:hint="eastAsia"/>
                <w:kern w:val="0"/>
                <w:sz w:val="18"/>
                <w:szCs w:val="18"/>
              </w:rPr>
              <w:t>②项目调整及支出调整手续是否完备；（1分)</w:t>
            </w:r>
            <w:r>
              <w:rPr>
                <w:rFonts w:ascii="宋体" w:hAnsi="宋体" w:cs="宋体" w:hint="eastAsia"/>
                <w:kern w:val="0"/>
                <w:sz w:val="18"/>
                <w:szCs w:val="18"/>
              </w:rPr>
              <w:br/>
            </w:r>
            <w:r>
              <w:rPr>
                <w:rFonts w:ascii="宋体" w:hAnsi="宋体" w:cs="宋体" w:hint="eastAsia"/>
                <w:kern w:val="0"/>
                <w:sz w:val="18"/>
                <w:szCs w:val="18"/>
              </w:rPr>
              <w:t>③项目合同书、验收报告、技术鉴定等资料是否齐全并及时归档；（3分）</w:t>
            </w:r>
            <w:r>
              <w:rPr>
                <w:rFonts w:ascii="宋体" w:hAnsi="宋体" w:cs="宋体" w:hint="eastAsia"/>
                <w:kern w:val="0"/>
                <w:sz w:val="18"/>
                <w:szCs w:val="18"/>
              </w:rPr>
              <w:br/>
            </w:r>
            <w:r>
              <w:rPr>
                <w:rFonts w:ascii="宋体" w:hAnsi="宋体" w:cs="宋体" w:hint="eastAsia"/>
                <w:kern w:val="0"/>
                <w:sz w:val="18"/>
                <w:szCs w:val="18"/>
              </w:rPr>
              <w:t>④项目实施的人员条件、场地设备、信息支撑等是否落实到位。（1分）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12</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w:t>
            </w:r>
            <w:r>
              <w:rPr>
                <w:rFonts w:ascii="宋体" w:hAnsi="宋体" w:cs="宋体" w:hint="eastAsia"/>
                <w:kern w:val="0"/>
                <w:sz w:val="18"/>
                <w:szCs w:val="18"/>
              </w:rPr>
              <w:br/>
            </w:r>
            <w:r>
              <w:rPr>
                <w:rFonts w:ascii="宋体" w:hAnsi="宋体" w:cs="宋体" w:hint="eastAsia"/>
                <w:kern w:val="0"/>
                <w:sz w:val="18"/>
                <w:szCs w:val="18"/>
              </w:rPr>
              <w:t>（30分）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产出数量</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实际完成率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项目实施的实际产出数与 计划产出数的比率，用以反 映和考核项目产出数量目 标的实现程度。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实际完成率=(实际完成数/计划完成数)*100%</w:t>
            </w:r>
            <w:r>
              <w:rPr>
                <w:rFonts w:ascii="宋体" w:hAnsi="宋体" w:cs="宋体" w:hint="eastAsia"/>
                <w:kern w:val="0"/>
                <w:sz w:val="18"/>
                <w:szCs w:val="18"/>
              </w:rPr>
              <w:br/>
            </w:r>
            <w:r>
              <w:rPr>
                <w:rFonts w:ascii="宋体" w:hAnsi="宋体" w:cs="宋体" w:hint="eastAsia"/>
                <w:kern w:val="0"/>
                <w:sz w:val="18"/>
                <w:szCs w:val="18"/>
              </w:rPr>
              <w:t>实际产出数：一定时期（本年度或项目期）内项目实际完成的数量。计划产出数：项目绩效目标确定的在一定时间（本年度或项目期）内计划完成的数量。</w:t>
            </w:r>
            <w:r>
              <w:rPr>
                <w:rFonts w:ascii="宋体" w:hAnsi="宋体" w:cs="宋体" w:hint="eastAsia"/>
                <w:kern w:val="0"/>
                <w:sz w:val="18"/>
                <w:szCs w:val="18"/>
              </w:rPr>
              <w:br/>
            </w:r>
            <w:r>
              <w:rPr>
                <w:rFonts w:ascii="宋体" w:hAnsi="宋体" w:cs="宋体" w:hint="eastAsia"/>
                <w:kern w:val="0"/>
                <w:sz w:val="18"/>
                <w:szCs w:val="18"/>
              </w:rPr>
              <w:t>得分计算，得分＝目标任务完成率*分值。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154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13</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产出质量</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项目完成的质量达标产出 数与实际产出数的比率，用 以反映和考核项目产出质 量目标的实现程度。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质量达标产出数：一定时期（本年度或项目期）内实际达到既定质量标准的产品或服务数量。</w:t>
            </w:r>
            <w:r>
              <w:rPr>
                <w:rFonts w:ascii="宋体" w:hAnsi="宋体" w:cs="宋体" w:hint="eastAsia"/>
                <w:kern w:val="0"/>
                <w:sz w:val="18"/>
                <w:szCs w:val="18"/>
              </w:rPr>
              <w:br/>
            </w:r>
            <w:r>
              <w:rPr>
                <w:rFonts w:ascii="宋体" w:hAnsi="宋体" w:cs="宋体" w:hint="eastAsia"/>
                <w:kern w:val="0"/>
                <w:sz w:val="18"/>
                <w:szCs w:val="18"/>
              </w:rPr>
              <w:t>注：完工项目达标以项目检测报告上的结论为准；在建项目质量达标率以分项或单项工程检测报告结论分别计数除以项目的全部分项工程数量；未开工项目质量达标率为零。</w:t>
            </w:r>
            <w:r>
              <w:rPr>
                <w:rFonts w:ascii="宋体" w:hAnsi="宋体" w:cs="宋体" w:hint="eastAsia"/>
                <w:kern w:val="0"/>
                <w:sz w:val="18"/>
                <w:szCs w:val="18"/>
              </w:rPr>
              <w:br/>
            </w:r>
            <w:r>
              <w:rPr>
                <w:rFonts w:ascii="宋体" w:hAnsi="宋体" w:cs="宋体" w:hint="eastAsia"/>
                <w:kern w:val="0"/>
                <w:sz w:val="18"/>
                <w:szCs w:val="18"/>
              </w:rPr>
              <w:t>得分=质量达标率*分值。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14</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产出时效（8分）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完成及时性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项目实际完成时间与计划 完成时间的比较，用以反映 和考核项目产出时效目标 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实际完成时间：项目实施单位完成该项目实际所耗用的时间。</w:t>
            </w:r>
            <w:r>
              <w:rPr>
                <w:rFonts w:ascii="宋体" w:hAnsi="宋体" w:cs="宋体" w:hint="eastAsia"/>
                <w:kern w:val="0"/>
                <w:sz w:val="18"/>
                <w:szCs w:val="18"/>
              </w:rPr>
              <w:br/>
            </w:r>
            <w:r>
              <w:rPr>
                <w:rFonts w:ascii="宋体" w:hAnsi="宋体" w:cs="宋体" w:hint="eastAsia"/>
                <w:kern w:val="0"/>
                <w:sz w:val="18"/>
                <w:szCs w:val="18"/>
              </w:rPr>
              <w:t>计划完成时间：按照项目实施计划或相关规定完成该项目所需的时间。</w:t>
            </w:r>
            <w:r>
              <w:rPr>
                <w:rFonts w:ascii="宋体" w:hAnsi="宋体" w:cs="宋体" w:hint="eastAsia"/>
                <w:kern w:val="0"/>
                <w:sz w:val="18"/>
                <w:szCs w:val="18"/>
              </w:rPr>
              <w:br/>
            </w:r>
            <w:r>
              <w:rPr>
                <w:rFonts w:ascii="宋体" w:hAnsi="宋体" w:cs="宋体" w:hint="eastAsia"/>
                <w:kern w:val="0"/>
                <w:sz w:val="18"/>
                <w:szCs w:val="18"/>
              </w:rPr>
              <w:t>得分计算，得分＝完成及时率*分值。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产出成本</w:t>
            </w:r>
            <w:r>
              <w:rPr>
                <w:rFonts w:ascii="宋体" w:hAnsi="宋体" w:cs="宋体" w:hint="eastAsia"/>
                <w:kern w:val="0"/>
                <w:sz w:val="18"/>
                <w:szCs w:val="18"/>
              </w:rPr>
              <w:br/>
            </w:r>
            <w:r>
              <w:rPr>
                <w:rFonts w:ascii="宋体" w:hAnsi="宋体" w:cs="宋体" w:hint="eastAsia"/>
                <w:kern w:val="0"/>
                <w:sz w:val="18"/>
                <w:szCs w:val="18"/>
              </w:rPr>
              <w:t>（6分）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成本节约率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完成项目计划工作目标的 实际节约成本与计划成本 的比率，用以反映和考核项 目的成本节约程度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成本节约率=[（计划成本-实际成本）/计划成本]×100%。</w:t>
            </w:r>
            <w:r>
              <w:rPr>
                <w:rFonts w:ascii="宋体" w:hAnsi="宋体" w:cs="宋体" w:hint="eastAsia"/>
                <w:kern w:val="0"/>
                <w:sz w:val="18"/>
                <w:szCs w:val="18"/>
              </w:rPr>
              <w:br/>
            </w:r>
            <w:r>
              <w:rPr>
                <w:rFonts w:ascii="宋体" w:hAnsi="宋体" w:cs="宋体" w:hint="eastAsia"/>
                <w:kern w:val="0"/>
                <w:sz w:val="18"/>
                <w:szCs w:val="18"/>
              </w:rPr>
              <w:t>实际成本：项目实施单位如期、保质、保量完成既定工作目标实际所耗费的支出。</w:t>
            </w:r>
            <w:r>
              <w:rPr>
                <w:rFonts w:ascii="宋体" w:hAnsi="宋体" w:cs="宋体" w:hint="eastAsia"/>
                <w:kern w:val="0"/>
                <w:sz w:val="18"/>
                <w:szCs w:val="18"/>
              </w:rPr>
              <w:br/>
            </w:r>
            <w:r>
              <w:rPr>
                <w:rFonts w:ascii="宋体" w:hAnsi="宋体" w:cs="宋体" w:hint="eastAsia"/>
                <w:kern w:val="0"/>
                <w:sz w:val="18"/>
                <w:szCs w:val="18"/>
              </w:rPr>
              <w:t>计划成本：项目实施单位为完成工作目标计划安排的支出，一般以项目预算为参考。</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44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16</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（30分）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（30分）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道路、绿化等基础设施的建设，有效改善环境，提高区域的经济竞争力，拉动投资和消费增长（8分）；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44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17</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①是否改善群众出行条件，提高了群众的生活质量，改变了农村面貌（4分）；</w:t>
            </w:r>
            <w:r>
              <w:rPr>
                <w:rFonts w:ascii="宋体" w:hAnsi="宋体" w:cs="宋体" w:hint="eastAsia"/>
                <w:kern w:val="0"/>
                <w:sz w:val="18"/>
                <w:szCs w:val="18"/>
              </w:rPr>
              <w:br/>
            </w:r>
            <w:r>
              <w:rPr>
                <w:rFonts w:ascii="宋体" w:hAnsi="宋体" w:cs="宋体" w:hint="eastAsia"/>
                <w:kern w:val="0"/>
                <w:sz w:val="18"/>
                <w:szCs w:val="18"/>
              </w:rPr>
              <w:t>②加快了农村城镇化，缩小了城乡差距（4分）。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18</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①项目实施是否注重环保材料的使用和利用（3分）；</w:t>
            </w:r>
            <w:r>
              <w:rPr>
                <w:rFonts w:ascii="宋体" w:hAnsi="宋体" w:cs="宋体" w:hint="eastAsia"/>
                <w:kern w:val="0"/>
                <w:sz w:val="18"/>
                <w:szCs w:val="18"/>
              </w:rPr>
              <w:br/>
            </w:r>
            <w:r>
              <w:rPr>
                <w:rFonts w:ascii="宋体" w:hAnsi="宋体" w:cs="宋体" w:hint="eastAsia"/>
                <w:kern w:val="0"/>
                <w:sz w:val="18"/>
                <w:szCs w:val="18"/>
              </w:rPr>
              <w:t>②通过项目实施是否促进节能减排和减少污染排放，提升城市生态环境质量（3分）。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19</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①资产管理、项目运行维护是否责任明确、管理有序（2分）；</w:t>
            </w:r>
            <w:r>
              <w:rPr>
                <w:rFonts w:ascii="宋体" w:hAnsi="宋体" w:cs="宋体" w:hint="eastAsia"/>
                <w:kern w:val="0"/>
                <w:sz w:val="18"/>
                <w:szCs w:val="18"/>
              </w:rPr>
              <w:br/>
            </w:r>
            <w:r>
              <w:rPr>
                <w:rFonts w:ascii="宋体" w:hAnsi="宋体" w:cs="宋体" w:hint="eastAsia"/>
                <w:kern w:val="0"/>
                <w:sz w:val="18"/>
                <w:szCs w:val="18"/>
              </w:rPr>
              <w:t>②公路、排水等设施是否持续发挥作用（2分）；</w:t>
            </w:r>
            <w:r>
              <w:rPr>
                <w:rFonts w:ascii="宋体" w:hAnsi="宋体" w:cs="宋体" w:hint="eastAsia"/>
                <w:kern w:val="0"/>
                <w:sz w:val="18"/>
                <w:szCs w:val="18"/>
              </w:rPr>
              <w:br/>
            </w:r>
            <w:r>
              <w:rPr>
                <w:rFonts w:ascii="宋体" w:hAnsi="宋体" w:cs="宋体" w:hint="eastAsia"/>
                <w:kern w:val="0"/>
                <w:sz w:val="18"/>
                <w:szCs w:val="18"/>
              </w:rPr>
              <w:t>③后续管养是否有完备的实施方案（2分）；</w:t>
            </w:r>
            <w:r>
              <w:rPr>
                <w:rFonts w:ascii="宋体" w:hAnsi="宋体" w:cs="宋体" w:hint="eastAsia"/>
                <w:kern w:val="0"/>
                <w:sz w:val="18"/>
                <w:szCs w:val="18"/>
              </w:rPr>
              <w:br/>
            </w:r>
            <w:r>
              <w:rPr>
                <w:rFonts w:ascii="宋体" w:hAnsi="宋体" w:cs="宋体" w:hint="eastAsia"/>
                <w:kern w:val="0"/>
                <w:sz w:val="18"/>
                <w:szCs w:val="18"/>
              </w:rPr>
              <w:t>④项目管养是不是有稳定的资金保障（1分）。</w:t>
            </w:r>
            <w:r>
              <w:rPr>
                <w:rFonts w:ascii="宋体" w:hAnsi="宋体" w:cs="宋体" w:hint="eastAsia"/>
                <w:kern w:val="0"/>
                <w:sz w:val="18"/>
                <w:szCs w:val="18"/>
              </w:rPr>
              <w:br/>
            </w:r>
            <w:r>
              <w:rPr>
                <w:rFonts w:ascii="宋体" w:hAnsi="宋体" w:cs="宋体" w:hint="eastAsia"/>
                <w:kern w:val="0"/>
                <w:sz w:val="18"/>
                <w:szCs w:val="18"/>
              </w:rPr>
              <w:t>⑤后续管养是否体现了政府购买服务的思想（1分）。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7</w:t>
            </w:r>
          </w:p>
        </w:tc>
      </w:tr>
      <w:tr>
        <w:tblPrEx>
          <w:tblW w:w="0" w:type="auto"/>
          <w:tblInd w:w="108" w:type="dxa"/>
        </w:tblPrEx>
        <w:trPr>
          <w:trHeight w:val="344"/>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合计</w:t>
            </w:r>
          </w:p>
        </w:tc>
        <w:tc>
          <w:tcPr>
            <w:tcW w:w="77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57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100</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65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lang w:val="en-US" w:eastAsia="zh-CN"/>
              </w:rPr>
              <w:t>99</w:t>
            </w:r>
            <w:r>
              <w:rPr>
                <w:rFonts w:ascii="宋体" w:hAnsi="宋体" w:cs="宋体" w:hint="eastAsia"/>
                <w:kern w:val="0"/>
                <w:sz w:val="18"/>
                <w:szCs w:val="18"/>
              </w:rPr>
              <w:t>　</w:t>
            </w:r>
          </w:p>
        </w:tc>
      </w:tr>
      <w:tr>
        <w:tblPrEx>
          <w:tblW w:w="0" w:type="auto"/>
          <w:tblInd w:w="108" w:type="dxa"/>
        </w:tblPrEx>
        <w:trPr>
          <w:trHeight w:val="262"/>
        </w:trPr>
        <w:tc>
          <w:tcPr>
            <w:tcW w:w="13335"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BodyTextFirstIndent2"/>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textAlignment w:val="auto"/>
        <w:rPr>
          <w:rFonts w:ascii="仿宋_GB2312" w:eastAsia="仿宋_GB2312" w:hAnsi="仿宋" w:hint="default"/>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2021年农产品产地冷藏保鲜设施建设项目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292"/>
        <w:gridCol w:w="772"/>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292"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292"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309"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772"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黑体" w:eastAsia="黑体" w:hAnsi="黑体" w:hint="eastAsia"/>
          <w:sz w:val="32"/>
          <w:szCs w:val="32"/>
        </w:rPr>
      </w:pPr>
    </w:p>
    <w:p>
      <w:pPr>
        <w:pStyle w:val="BodyText"/>
        <w:spacing w:line="321" w:lineRule="auto"/>
        <w:rPr>
          <w:rFonts w:ascii="方正小标宋_GBK" w:eastAsia="方正小标宋_GBK" w:hAnsi="仿宋"/>
          <w:color w:val="auto"/>
          <w:sz w:val="40"/>
          <w:szCs w:val="32"/>
        </w:rPr>
      </w:pPr>
      <w:r>
        <w:rPr>
          <w:rFonts w:ascii="方正小标宋_GBK" w:eastAsia="方正小标宋_GBK" w:hAnsi="仿宋" w:hint="eastAsia"/>
          <w:color w:val="auto"/>
          <w:sz w:val="40"/>
          <w:szCs w:val="32"/>
        </w:rPr>
        <w:t>费用补贴类项目支出绩效</w:t>
      </w:r>
      <w:r>
        <w:rPr>
          <w:rFonts w:ascii="方正小标宋_GBK" w:eastAsia="方正小标宋_GBK" w:hAnsi="仿宋" w:hint="eastAsia"/>
          <w:color w:val="auto"/>
          <w:sz w:val="40"/>
          <w:szCs w:val="32"/>
          <w:lang w:eastAsia="zh-CN"/>
        </w:rPr>
        <w:t>自评</w:t>
      </w:r>
      <w:r>
        <w:rPr>
          <w:rFonts w:ascii="方正小标宋_GBK" w:eastAsia="方正小标宋_GBK" w:hAnsi="仿宋" w:hint="eastAsia"/>
          <w:color w:val="auto"/>
          <w:sz w:val="40"/>
          <w:szCs w:val="32"/>
        </w:rPr>
        <w:t>表</w:t>
      </w:r>
    </w:p>
    <w:p>
      <w:pPr>
        <w:rPr>
          <w:rFonts w:ascii="仿宋" w:eastAsia="仿宋" w:hAnsi="仿宋" w:hint="default"/>
          <w:color w:val="auto"/>
          <w:sz w:val="32"/>
          <w:szCs w:val="32"/>
          <w:lang w:val="en-US" w:eastAsia="zh-CN"/>
        </w:rPr>
      </w:pPr>
      <w:r>
        <w:rPr>
          <w:rFonts w:ascii="仿宋" w:eastAsia="仿宋" w:hAnsi="仿宋" w:hint="eastAsia"/>
          <w:color w:val="auto"/>
          <w:sz w:val="32"/>
          <w:szCs w:val="32"/>
        </w:rPr>
        <w:t>项目名称：</w:t>
      </w:r>
      <w:r>
        <w:rPr>
          <w:rFonts w:ascii="仿宋" w:eastAsia="仿宋" w:hAnsi="仿宋" w:hint="eastAsia"/>
          <w:color w:val="auto"/>
          <w:sz w:val="32"/>
          <w:szCs w:val="32"/>
          <w:lang w:val="en-US" w:eastAsia="zh-CN"/>
        </w:rPr>
        <w:t>2022年农产品产地冷藏设施建设项目</w:t>
      </w:r>
    </w:p>
    <w:tbl>
      <w:tblPr>
        <w:tblStyle w:val="TableNormal"/>
        <w:tblW w:w="14081" w:type="dxa"/>
        <w:tblInd w:w="93" w:type="dxa"/>
        <w:tblLayout w:type="fixed"/>
        <w:tblCellMar>
          <w:top w:w="0" w:type="dxa"/>
          <w:left w:w="108" w:type="dxa"/>
          <w:bottom w:w="0" w:type="dxa"/>
          <w:right w:w="108" w:type="dxa"/>
        </w:tblCellMar>
      </w:tblPr>
      <w:tblGrid>
        <w:gridCol w:w="486"/>
        <w:gridCol w:w="783"/>
        <w:gridCol w:w="884"/>
        <w:gridCol w:w="815"/>
        <w:gridCol w:w="642"/>
        <w:gridCol w:w="3407"/>
        <w:gridCol w:w="6125"/>
        <w:gridCol w:w="939"/>
      </w:tblGrid>
      <w:tr>
        <w:tblPrEx>
          <w:tblW w:w="14081" w:type="dxa"/>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一级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二级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三级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6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指标分值</w:t>
            </w:r>
          </w:p>
        </w:tc>
        <w:tc>
          <w:tcPr>
            <w:tcW w:w="34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auto"/>
                <w:kern w:val="0"/>
                <w:sz w:val="22"/>
                <w:szCs w:val="22"/>
                <w:lang w:eastAsia="zh-CN"/>
              </w:rPr>
            </w:pPr>
            <w:r>
              <w:rPr>
                <w:rFonts w:ascii="黑体" w:eastAsia="黑体" w:hAnsi="黑体" w:cs="宋体" w:hint="eastAsia"/>
                <w:color w:val="auto"/>
                <w:kern w:val="0"/>
                <w:sz w:val="22"/>
                <w:szCs w:val="22"/>
                <w:lang w:eastAsia="zh-CN"/>
              </w:rPr>
              <w:t>自评</w:t>
            </w:r>
          </w:p>
          <w:p>
            <w:pPr>
              <w:widowControl/>
              <w:spacing w:line="260" w:lineRule="exact"/>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得分</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决策</w:t>
            </w:r>
            <w:r>
              <w:rPr>
                <w:rFonts w:ascii="宋体" w:hAnsi="宋体" w:cs="宋体" w:hint="eastAsia"/>
                <w:color w:val="auto"/>
                <w:kern w:val="0"/>
                <w:sz w:val="20"/>
                <w:szCs w:val="20"/>
              </w:rPr>
              <w:br/>
            </w:r>
            <w:r>
              <w:rPr>
                <w:rFonts w:ascii="宋体" w:hAnsi="宋体" w:cs="宋体" w:hint="eastAsia"/>
                <w:color w:val="auto"/>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项目申报相关性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①申报项目是否符合国家政策和行业发展规划的要求；（0.25分）</w:t>
            </w:r>
            <w:r>
              <w:rPr>
                <w:rFonts w:ascii="宋体" w:hAnsi="宋体" w:cs="宋体" w:hint="eastAsia"/>
                <w:color w:val="auto"/>
                <w:kern w:val="0"/>
                <w:sz w:val="20"/>
                <w:szCs w:val="20"/>
              </w:rPr>
              <w:br/>
            </w:r>
            <w:r>
              <w:rPr>
                <w:rFonts w:ascii="宋体" w:hAnsi="宋体" w:cs="宋体" w:hint="eastAsia"/>
                <w:color w:val="auto"/>
                <w:kern w:val="0"/>
                <w:sz w:val="20"/>
                <w:szCs w:val="20"/>
              </w:rPr>
              <w:t>②申报项目是否是项目库中的项目；（0.25分）</w:t>
            </w:r>
            <w:r>
              <w:rPr>
                <w:rFonts w:ascii="宋体" w:hAnsi="宋体" w:cs="宋体" w:hint="eastAsia"/>
                <w:color w:val="auto"/>
                <w:kern w:val="0"/>
                <w:sz w:val="20"/>
                <w:szCs w:val="20"/>
              </w:rPr>
              <w:br/>
            </w:r>
            <w:r>
              <w:rPr>
                <w:rFonts w:ascii="宋体" w:hAnsi="宋体" w:cs="宋体" w:hint="eastAsia"/>
                <w:color w:val="auto"/>
                <w:kern w:val="0"/>
                <w:sz w:val="20"/>
                <w:szCs w:val="20"/>
              </w:rPr>
              <w:t>③申报项目是否是奖补资金支持方向的项目；（0.25分）</w:t>
            </w:r>
            <w:r>
              <w:rPr>
                <w:rFonts w:ascii="宋体" w:hAnsi="宋体" w:cs="宋体" w:hint="eastAsia"/>
                <w:color w:val="auto"/>
                <w:kern w:val="0"/>
                <w:sz w:val="20"/>
                <w:szCs w:val="20"/>
              </w:rPr>
              <w:br/>
            </w:r>
            <w:r>
              <w:rPr>
                <w:rFonts w:ascii="宋体" w:hAnsi="宋体" w:cs="宋体" w:hint="eastAsia"/>
                <w:color w:val="auto"/>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项目申报符合性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①项目提交的申请文件、材料是否符合申报要求；（0.5分）</w:t>
            </w:r>
            <w:r>
              <w:rPr>
                <w:rFonts w:ascii="宋体" w:hAnsi="宋体" w:cs="宋体" w:hint="eastAsia"/>
                <w:color w:val="auto"/>
                <w:kern w:val="0"/>
                <w:sz w:val="20"/>
                <w:szCs w:val="20"/>
              </w:rPr>
              <w:br/>
            </w:r>
            <w:r>
              <w:rPr>
                <w:rFonts w:ascii="宋体" w:hAnsi="宋体" w:cs="宋体" w:hint="eastAsia"/>
                <w:color w:val="auto"/>
                <w:kern w:val="0"/>
                <w:sz w:val="20"/>
                <w:szCs w:val="20"/>
              </w:rPr>
              <w:t>②项目单位是否符合申报要求；（0.5分）</w:t>
            </w:r>
            <w:r>
              <w:rPr>
                <w:rFonts w:ascii="宋体" w:hAnsi="宋体" w:cs="宋体" w:hint="eastAsia"/>
                <w:color w:val="auto"/>
                <w:kern w:val="0"/>
                <w:sz w:val="20"/>
                <w:szCs w:val="20"/>
              </w:rPr>
              <w:br/>
            </w:r>
            <w:r>
              <w:rPr>
                <w:rFonts w:ascii="宋体" w:hAnsi="宋体" w:cs="宋体" w:hint="eastAsia"/>
                <w:color w:val="auto"/>
                <w:kern w:val="0"/>
                <w:sz w:val="20"/>
                <w:szCs w:val="20"/>
              </w:rPr>
              <w:t>③项目是否符合专项资金支持的范围和方向；（0.5分）</w:t>
            </w:r>
            <w:r>
              <w:rPr>
                <w:rFonts w:ascii="宋体" w:hAnsi="宋体" w:cs="宋体" w:hint="eastAsia"/>
                <w:color w:val="auto"/>
                <w:kern w:val="0"/>
                <w:sz w:val="20"/>
                <w:szCs w:val="20"/>
              </w:rPr>
              <w:br/>
            </w:r>
            <w:r>
              <w:rPr>
                <w:rFonts w:ascii="宋体" w:hAnsi="宋体" w:cs="宋体" w:hint="eastAsia"/>
                <w:color w:val="auto"/>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审批程序规范性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①项目申报审核、审批程序是否规范；（0.5分）</w:t>
            </w:r>
            <w:r>
              <w:rPr>
                <w:rFonts w:ascii="宋体" w:hAnsi="宋体" w:cs="宋体" w:hint="eastAsia"/>
                <w:color w:val="auto"/>
                <w:kern w:val="0"/>
                <w:sz w:val="20"/>
                <w:szCs w:val="20"/>
              </w:rPr>
              <w:br/>
            </w:r>
            <w:r>
              <w:rPr>
                <w:rFonts w:ascii="宋体" w:hAnsi="宋体" w:cs="宋体" w:hint="eastAsia"/>
                <w:color w:val="auto"/>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绩效目标的明确、合理性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6</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①项目是否制定了实施方案或编制项目申报标准文本或计划书，是否设置了绩效目标；（2分）</w:t>
            </w:r>
            <w:r>
              <w:rPr>
                <w:rFonts w:ascii="宋体" w:hAnsi="宋体" w:cs="宋体" w:hint="eastAsia"/>
                <w:color w:val="auto"/>
                <w:kern w:val="0"/>
                <w:sz w:val="20"/>
                <w:szCs w:val="20"/>
              </w:rPr>
              <w:br/>
            </w:r>
            <w:r>
              <w:rPr>
                <w:rFonts w:ascii="宋体" w:hAnsi="宋体" w:cs="宋体" w:hint="eastAsia"/>
                <w:color w:val="auto"/>
                <w:kern w:val="0"/>
                <w:sz w:val="20"/>
                <w:szCs w:val="20"/>
              </w:rPr>
              <w:t>②是否将项目绩效目标细化分解为具体的绩效指标；（1分）</w:t>
            </w:r>
            <w:r>
              <w:rPr>
                <w:rFonts w:ascii="宋体" w:hAnsi="宋体" w:cs="宋体" w:hint="eastAsia"/>
                <w:color w:val="auto"/>
                <w:kern w:val="0"/>
                <w:sz w:val="20"/>
                <w:szCs w:val="20"/>
              </w:rPr>
              <w:br/>
            </w:r>
            <w:r>
              <w:rPr>
                <w:rFonts w:ascii="宋体" w:hAnsi="宋体" w:cs="宋体" w:hint="eastAsia"/>
                <w:color w:val="auto"/>
                <w:kern w:val="0"/>
                <w:sz w:val="20"/>
                <w:szCs w:val="20"/>
              </w:rPr>
              <w:t>③是否通过清晰、可衡量的指标值予以体现；（1分）</w:t>
            </w:r>
            <w:r>
              <w:rPr>
                <w:rFonts w:ascii="宋体" w:hAnsi="宋体" w:cs="宋体" w:hint="eastAsia"/>
                <w:color w:val="auto"/>
                <w:kern w:val="0"/>
                <w:sz w:val="20"/>
                <w:szCs w:val="20"/>
              </w:rPr>
              <w:br/>
            </w:r>
            <w:r>
              <w:rPr>
                <w:rFonts w:ascii="宋体" w:hAnsi="宋体" w:cs="宋体" w:hint="eastAsia"/>
                <w:color w:val="auto"/>
                <w:kern w:val="0"/>
                <w:sz w:val="20"/>
                <w:szCs w:val="20"/>
              </w:rPr>
              <w:t>④是否与项目年度任务数或计划数相对应；（1分）</w:t>
            </w:r>
            <w:r>
              <w:rPr>
                <w:rFonts w:ascii="宋体" w:hAnsi="宋体" w:cs="宋体" w:hint="eastAsia"/>
                <w:color w:val="auto"/>
                <w:kern w:val="0"/>
                <w:sz w:val="20"/>
                <w:szCs w:val="20"/>
              </w:rPr>
              <w:br/>
            </w:r>
            <w:r>
              <w:rPr>
                <w:rFonts w:ascii="宋体" w:hAnsi="宋体" w:cs="宋体" w:hint="eastAsia"/>
                <w:color w:val="auto"/>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6</w:t>
            </w:r>
          </w:p>
        </w:tc>
      </w:tr>
      <w:tr>
        <w:tblPrEx>
          <w:tblW w:w="14081" w:type="dxa"/>
          <w:tblInd w:w="93" w:type="dxa"/>
          <w:tblLayout w:type="fixed"/>
        </w:tblPrEx>
        <w:trPr>
          <w:trHeight w:val="380"/>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资金落实</w:t>
            </w:r>
            <w:r>
              <w:rPr>
                <w:rFonts w:ascii="宋体" w:hAnsi="宋体" w:cs="宋体" w:hint="eastAsia"/>
                <w:color w:val="auto"/>
                <w:kern w:val="0"/>
                <w:sz w:val="20"/>
                <w:szCs w:val="20"/>
              </w:rPr>
              <w:br/>
            </w:r>
            <w:r>
              <w:rPr>
                <w:rFonts w:ascii="宋体" w:hAnsi="宋体" w:cs="宋体" w:hint="eastAsia"/>
                <w:color w:val="auto"/>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资金到位率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3</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资金到位率=（实际到位资金/计划投入资金）×100%；</w:t>
            </w:r>
            <w:r>
              <w:rPr>
                <w:rFonts w:ascii="宋体" w:hAnsi="宋体" w:cs="宋体" w:hint="eastAsia"/>
                <w:color w:val="auto"/>
                <w:kern w:val="0"/>
                <w:sz w:val="20"/>
                <w:szCs w:val="20"/>
              </w:rPr>
              <w:br/>
            </w:r>
            <w:r>
              <w:rPr>
                <w:rFonts w:ascii="宋体" w:hAnsi="宋体" w:cs="宋体" w:hint="eastAsia"/>
                <w:color w:val="auto"/>
                <w:kern w:val="0"/>
                <w:sz w:val="20"/>
                <w:szCs w:val="20"/>
              </w:rPr>
              <w:t>实际到位资金：一定时期（本年度或项目期）内实际落实到项目的资金。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color w:val="auto"/>
                <w:kern w:val="0"/>
                <w:sz w:val="20"/>
                <w:szCs w:val="20"/>
              </w:rPr>
              <w:br/>
            </w:r>
            <w:r>
              <w:rPr>
                <w:rFonts w:ascii="宋体" w:hAnsi="宋体" w:cs="宋体" w:hint="eastAsia"/>
                <w:color w:val="auto"/>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3</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资金到位及时率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资金到位及时率=（实际已及时到位资金/应到位资金）×100%。</w:t>
            </w:r>
            <w:r>
              <w:rPr>
                <w:rFonts w:ascii="宋体" w:hAnsi="宋体" w:cs="宋体" w:hint="eastAsia"/>
                <w:color w:val="auto"/>
                <w:kern w:val="0"/>
                <w:sz w:val="20"/>
                <w:szCs w:val="20"/>
              </w:rPr>
              <w:br/>
            </w:r>
            <w:r>
              <w:rPr>
                <w:rFonts w:ascii="宋体" w:hAnsi="宋体" w:cs="宋体" w:hint="eastAsia"/>
                <w:color w:val="auto"/>
                <w:kern w:val="0"/>
                <w:sz w:val="20"/>
                <w:szCs w:val="20"/>
              </w:rPr>
              <w:t>实际已及时到位资金：截至评价日，实际按规定时限落实到项目的资金。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应到位资金：按照批复的资金计划指标截至规定时点应落实到项目的资金。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过程</w:t>
            </w:r>
            <w:r>
              <w:rPr>
                <w:rFonts w:ascii="宋体" w:hAnsi="宋体" w:cs="宋体" w:hint="eastAsia"/>
                <w:color w:val="auto"/>
                <w:kern w:val="0"/>
                <w:sz w:val="20"/>
                <w:szCs w:val="20"/>
              </w:rPr>
              <w:br/>
            </w:r>
            <w:r>
              <w:rPr>
                <w:rFonts w:ascii="宋体" w:hAnsi="宋体" w:cs="宋体" w:hint="eastAsia"/>
                <w:color w:val="auto"/>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项目管理的规范性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br/>
            </w:r>
            <w:r>
              <w:rPr>
                <w:rFonts w:ascii="宋体" w:hAnsi="宋体" w:cs="宋体" w:hint="eastAsia"/>
                <w:color w:val="auto"/>
                <w:kern w:val="0"/>
                <w:sz w:val="20"/>
                <w:szCs w:val="20"/>
              </w:rPr>
              <w:t>①是否已制定或具有相应的项目管理内控制度；（0.5分）</w:t>
            </w:r>
            <w:r>
              <w:rPr>
                <w:rFonts w:ascii="宋体" w:hAnsi="宋体" w:cs="宋体" w:hint="eastAsia"/>
                <w:color w:val="auto"/>
                <w:kern w:val="0"/>
                <w:sz w:val="20"/>
                <w:szCs w:val="20"/>
              </w:rPr>
              <w:br/>
            </w:r>
            <w:r>
              <w:rPr>
                <w:rFonts w:ascii="宋体" w:hAnsi="宋体" w:cs="宋体" w:hint="eastAsia"/>
                <w:color w:val="auto"/>
                <w:kern w:val="0"/>
                <w:sz w:val="20"/>
                <w:szCs w:val="20"/>
              </w:rPr>
              <w:t>②项目内控管理制度是否得到有效执行；（0.5分）</w:t>
            </w:r>
            <w:r>
              <w:rPr>
                <w:rFonts w:ascii="宋体" w:hAnsi="宋体" w:cs="宋体" w:hint="eastAsia"/>
                <w:color w:val="auto"/>
                <w:kern w:val="0"/>
                <w:sz w:val="20"/>
                <w:szCs w:val="20"/>
              </w:rPr>
              <w:br/>
            </w:r>
            <w:r>
              <w:rPr>
                <w:rFonts w:ascii="宋体" w:hAnsi="宋体" w:cs="宋体" w:hint="eastAsia"/>
                <w:color w:val="auto"/>
                <w:kern w:val="0"/>
                <w:sz w:val="20"/>
                <w:szCs w:val="20"/>
              </w:rPr>
              <w:t>③项目程序是否符合相关规范；（0.5分）</w:t>
            </w:r>
            <w:r>
              <w:rPr>
                <w:rFonts w:ascii="宋体" w:hAnsi="宋体" w:cs="宋体" w:hint="eastAsia"/>
                <w:color w:val="auto"/>
                <w:kern w:val="0"/>
                <w:sz w:val="20"/>
                <w:szCs w:val="20"/>
              </w:rPr>
              <w:br/>
            </w:r>
            <w:r>
              <w:rPr>
                <w:rFonts w:ascii="宋体" w:hAnsi="宋体" w:cs="宋体" w:hint="eastAsia"/>
                <w:color w:val="auto"/>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项目计划目标管理</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br/>
            </w:r>
            <w:r>
              <w:rPr>
                <w:rFonts w:ascii="宋体" w:hAnsi="宋体" w:cs="宋体" w:hint="eastAsia"/>
                <w:color w:val="auto"/>
                <w:kern w:val="0"/>
                <w:sz w:val="20"/>
                <w:szCs w:val="20"/>
              </w:rPr>
              <w:t>①项目是否按计划申报的实施内容进行项目管理的；（0.5分）</w:t>
            </w:r>
            <w:r>
              <w:rPr>
                <w:rFonts w:ascii="宋体" w:hAnsi="宋体" w:cs="宋体" w:hint="eastAsia"/>
                <w:color w:val="auto"/>
                <w:kern w:val="0"/>
                <w:sz w:val="20"/>
                <w:szCs w:val="20"/>
              </w:rPr>
              <w:br/>
            </w:r>
            <w:r>
              <w:rPr>
                <w:rFonts w:ascii="宋体" w:hAnsi="宋体" w:cs="宋体" w:hint="eastAsia"/>
                <w:color w:val="auto"/>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政府采购制执行情况</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①项目是否有符合政府采购的设备物资及其他服务业务；（1分）</w:t>
            </w:r>
            <w:r>
              <w:rPr>
                <w:rFonts w:ascii="宋体" w:hAnsi="宋体" w:cs="宋体" w:hint="eastAsia"/>
                <w:color w:val="auto"/>
                <w:kern w:val="0"/>
                <w:sz w:val="20"/>
                <w:szCs w:val="20"/>
              </w:rPr>
              <w:br/>
            </w:r>
            <w:r>
              <w:rPr>
                <w:rFonts w:ascii="宋体" w:hAnsi="宋体" w:cs="宋体" w:hint="eastAsia"/>
                <w:color w:val="auto"/>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完工验收程序的规范性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4</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①是否在该项目建设完成后及时组织初步验收；（1分）</w:t>
            </w:r>
            <w:r>
              <w:rPr>
                <w:rFonts w:ascii="宋体" w:hAnsi="宋体" w:cs="宋体" w:hint="eastAsia"/>
                <w:color w:val="auto"/>
                <w:kern w:val="0"/>
                <w:sz w:val="20"/>
                <w:szCs w:val="20"/>
              </w:rPr>
              <w:br/>
            </w:r>
            <w:r>
              <w:rPr>
                <w:rFonts w:ascii="宋体" w:hAnsi="宋体" w:cs="宋体" w:hint="eastAsia"/>
                <w:color w:val="auto"/>
                <w:kern w:val="0"/>
                <w:sz w:val="20"/>
                <w:szCs w:val="20"/>
              </w:rPr>
              <w:t>②验收资料是否完整；（1分）</w:t>
            </w:r>
            <w:r>
              <w:rPr>
                <w:rFonts w:ascii="宋体" w:hAnsi="宋体" w:cs="宋体" w:hint="eastAsia"/>
                <w:color w:val="auto"/>
                <w:kern w:val="0"/>
                <w:sz w:val="20"/>
                <w:szCs w:val="20"/>
              </w:rPr>
              <w:br/>
            </w:r>
            <w:r>
              <w:rPr>
                <w:rFonts w:ascii="宋体" w:hAnsi="宋体" w:cs="宋体" w:hint="eastAsia"/>
                <w:color w:val="auto"/>
                <w:kern w:val="0"/>
                <w:sz w:val="20"/>
                <w:szCs w:val="20"/>
              </w:rPr>
              <w:t>③验收过程是否由项目主管部门或其组织成立的专家评审验收小组参与验收（1分）</w:t>
            </w:r>
            <w:r>
              <w:rPr>
                <w:rFonts w:ascii="宋体" w:hAnsi="宋体" w:cs="宋体" w:hint="eastAsia"/>
                <w:color w:val="auto"/>
                <w:kern w:val="0"/>
                <w:sz w:val="20"/>
                <w:szCs w:val="20"/>
              </w:rPr>
              <w:br/>
            </w:r>
            <w:r>
              <w:rPr>
                <w:rFonts w:ascii="宋体" w:hAnsi="宋体" w:cs="宋体" w:hint="eastAsia"/>
                <w:color w:val="auto"/>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auto"/>
                <w:kern w:val="0"/>
                <w:sz w:val="22"/>
                <w:szCs w:val="22"/>
              </w:rPr>
            </w:pPr>
            <w:r>
              <w:rPr>
                <w:rFonts w:ascii="宋体" w:hAnsi="宋体" w:cs="宋体" w:hint="eastAsia"/>
                <w:color w:val="auto"/>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项目档案管理合规性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①是否建立健全的项目档案管理制度；（0.5分）</w:t>
            </w:r>
            <w:r>
              <w:rPr>
                <w:rFonts w:ascii="宋体" w:hAnsi="宋体" w:cs="宋体" w:hint="eastAsia"/>
                <w:color w:val="auto"/>
                <w:kern w:val="0"/>
                <w:sz w:val="20"/>
                <w:szCs w:val="20"/>
              </w:rPr>
              <w:br/>
            </w:r>
            <w:r>
              <w:rPr>
                <w:rFonts w:ascii="宋体" w:hAnsi="宋体" w:cs="宋体" w:hint="eastAsia"/>
                <w:color w:val="auto"/>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过程</w:t>
            </w:r>
            <w:r>
              <w:rPr>
                <w:rFonts w:ascii="宋体" w:hAnsi="宋体" w:cs="宋体" w:hint="eastAsia"/>
                <w:color w:val="auto"/>
                <w:kern w:val="0"/>
                <w:sz w:val="20"/>
                <w:szCs w:val="20"/>
              </w:rPr>
              <w:br/>
            </w:r>
            <w:r>
              <w:rPr>
                <w:rFonts w:ascii="宋体" w:hAnsi="宋体" w:cs="宋体" w:hint="eastAsia"/>
                <w:color w:val="auto"/>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财务管理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财务管理的规范性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①是否已制定或具有相应的资金或财务管理内控制度；（1分）</w:t>
            </w:r>
            <w:r>
              <w:rPr>
                <w:rFonts w:ascii="宋体" w:hAnsi="宋体" w:cs="宋体" w:hint="eastAsia"/>
                <w:color w:val="auto"/>
                <w:kern w:val="0"/>
                <w:sz w:val="20"/>
                <w:szCs w:val="20"/>
              </w:rPr>
              <w:br/>
            </w:r>
            <w:r>
              <w:rPr>
                <w:rFonts w:ascii="宋体" w:hAnsi="宋体" w:cs="宋体" w:hint="eastAsia"/>
                <w:color w:val="auto"/>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资金使用合规性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①项目资金是否设置了明细核算，并做到专款专用；（1分）</w:t>
            </w:r>
            <w:r>
              <w:rPr>
                <w:rFonts w:ascii="宋体" w:hAnsi="宋体" w:cs="宋体" w:hint="eastAsia"/>
                <w:color w:val="auto"/>
                <w:kern w:val="0"/>
                <w:sz w:val="20"/>
                <w:szCs w:val="20"/>
              </w:rPr>
              <w:br/>
            </w:r>
            <w:r>
              <w:rPr>
                <w:rFonts w:ascii="宋体" w:hAnsi="宋体" w:cs="宋体" w:hint="eastAsia"/>
                <w:color w:val="auto"/>
                <w:kern w:val="0"/>
                <w:sz w:val="20"/>
                <w:szCs w:val="20"/>
              </w:rPr>
              <w:t>②资金支付手续是否齐全，审批流程是否完善；（1分）</w:t>
            </w:r>
            <w:r>
              <w:rPr>
                <w:rFonts w:ascii="宋体" w:hAnsi="宋体" w:cs="宋体" w:hint="eastAsia"/>
                <w:color w:val="auto"/>
                <w:kern w:val="0"/>
                <w:sz w:val="20"/>
                <w:szCs w:val="20"/>
              </w:rPr>
              <w:br/>
            </w:r>
            <w:r>
              <w:rPr>
                <w:rFonts w:ascii="宋体" w:hAnsi="宋体" w:cs="宋体" w:hint="eastAsia"/>
                <w:color w:val="auto"/>
                <w:kern w:val="0"/>
                <w:sz w:val="20"/>
                <w:szCs w:val="20"/>
              </w:rPr>
              <w:t>③资金支付进度是否符合合同约定，是否有拖欠工程款的现象；（1分）</w:t>
            </w:r>
            <w:r>
              <w:rPr>
                <w:rFonts w:ascii="宋体" w:hAnsi="宋体" w:cs="宋体" w:hint="eastAsia"/>
                <w:color w:val="auto"/>
                <w:kern w:val="0"/>
                <w:sz w:val="20"/>
                <w:szCs w:val="20"/>
              </w:rPr>
              <w:br/>
            </w:r>
            <w:r>
              <w:rPr>
                <w:rFonts w:ascii="宋体" w:hAnsi="宋体" w:cs="宋体" w:hint="eastAsia"/>
                <w:color w:val="auto"/>
                <w:kern w:val="0"/>
                <w:sz w:val="20"/>
                <w:szCs w:val="20"/>
              </w:rPr>
              <w:t>④资金支付凭证是否合规，是否存在大额现金支付、不合规票据支出等违规现象；（1分）</w:t>
            </w:r>
            <w:r>
              <w:rPr>
                <w:rFonts w:ascii="宋体" w:hAnsi="宋体" w:cs="宋体" w:hint="eastAsia"/>
                <w:color w:val="auto"/>
                <w:kern w:val="0"/>
                <w:sz w:val="20"/>
                <w:szCs w:val="20"/>
              </w:rPr>
              <w:br/>
            </w:r>
            <w:r>
              <w:rPr>
                <w:rFonts w:ascii="宋体" w:hAnsi="宋体" w:cs="宋体" w:hint="eastAsia"/>
                <w:color w:val="auto"/>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国库集中支付情况</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监督检查有效性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①是否制定了保障资金安全及规范资金管理的措施或办法；（0.5分）</w:t>
            </w:r>
            <w:r>
              <w:rPr>
                <w:rFonts w:ascii="宋体" w:hAnsi="宋体" w:cs="宋体" w:hint="eastAsia"/>
                <w:color w:val="auto"/>
                <w:kern w:val="0"/>
                <w:sz w:val="20"/>
                <w:szCs w:val="20"/>
              </w:rPr>
              <w:br/>
            </w:r>
            <w:r>
              <w:rPr>
                <w:rFonts w:ascii="宋体" w:hAnsi="宋体" w:cs="宋体" w:hint="eastAsia"/>
                <w:color w:val="auto"/>
                <w:kern w:val="0"/>
                <w:sz w:val="20"/>
                <w:szCs w:val="20"/>
              </w:rPr>
              <w:t>②各级政府或主管部门是否适时组织开展了资金专项督查；（0.5分）</w:t>
            </w:r>
            <w:r>
              <w:rPr>
                <w:rFonts w:ascii="宋体" w:hAnsi="宋体" w:cs="宋体" w:hint="eastAsia"/>
                <w:color w:val="auto"/>
                <w:kern w:val="0"/>
                <w:sz w:val="20"/>
                <w:szCs w:val="20"/>
              </w:rPr>
              <w:br/>
            </w:r>
            <w:r>
              <w:rPr>
                <w:rFonts w:ascii="宋体" w:hAnsi="宋体" w:cs="宋体" w:hint="eastAsia"/>
                <w:color w:val="auto"/>
                <w:kern w:val="0"/>
                <w:sz w:val="20"/>
                <w:szCs w:val="20"/>
              </w:rPr>
              <w:t>③监督检查过程中发现的问题是否都得到了及时整改；（0.5分）</w:t>
            </w:r>
            <w:r>
              <w:rPr>
                <w:rFonts w:ascii="宋体" w:hAnsi="宋体" w:cs="宋体" w:hint="eastAsia"/>
                <w:color w:val="auto"/>
                <w:kern w:val="0"/>
                <w:sz w:val="20"/>
                <w:szCs w:val="20"/>
              </w:rPr>
              <w:br/>
            </w:r>
            <w:r>
              <w:rPr>
                <w:rFonts w:ascii="宋体" w:hAnsi="宋体" w:cs="宋体" w:hint="eastAsia"/>
                <w:color w:val="auto"/>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产出</w:t>
            </w:r>
            <w:r>
              <w:rPr>
                <w:rFonts w:ascii="宋体" w:hAnsi="宋体" w:cs="宋体" w:hint="eastAsia"/>
                <w:color w:val="auto"/>
                <w:kern w:val="0"/>
                <w:sz w:val="20"/>
                <w:szCs w:val="20"/>
              </w:rPr>
              <w:br/>
            </w:r>
            <w:r>
              <w:rPr>
                <w:rFonts w:ascii="宋体" w:hAnsi="宋体" w:cs="宋体" w:hint="eastAsia"/>
                <w:color w:val="auto"/>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项目产出</w:t>
            </w:r>
            <w:r>
              <w:rPr>
                <w:rFonts w:ascii="宋体" w:hAnsi="宋体" w:cs="宋体" w:hint="eastAsia"/>
                <w:color w:val="auto"/>
                <w:kern w:val="0"/>
                <w:sz w:val="20"/>
                <w:szCs w:val="20"/>
              </w:rPr>
              <w:br/>
            </w:r>
            <w:r>
              <w:rPr>
                <w:rFonts w:ascii="宋体" w:hAnsi="宋体" w:cs="宋体" w:hint="eastAsia"/>
                <w:color w:val="auto"/>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申报实施内容完成程度</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实际完成率=（实际产出数/计划产出数）×100%。</w:t>
            </w:r>
            <w:r>
              <w:rPr>
                <w:rFonts w:ascii="宋体" w:hAnsi="宋体" w:cs="宋体" w:hint="eastAsia"/>
                <w:color w:val="auto"/>
                <w:kern w:val="0"/>
                <w:sz w:val="20"/>
                <w:szCs w:val="20"/>
              </w:rPr>
              <w:br/>
            </w:r>
            <w:r>
              <w:rPr>
                <w:rFonts w:ascii="宋体" w:hAnsi="宋体" w:cs="宋体" w:hint="eastAsia"/>
                <w:color w:val="auto"/>
                <w:kern w:val="0"/>
                <w:sz w:val="20"/>
                <w:szCs w:val="20"/>
              </w:rPr>
              <w:t>实际产出数：项目申报时实际完成的项目计划建设内容。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计划产出数：项目绩效目标确定的在项目申报时需完成的项目计划建设内容。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得分=实际完成率*分值</w:t>
            </w:r>
            <w:r>
              <w:rPr>
                <w:rFonts w:ascii="宋体" w:hAnsi="宋体" w:cs="宋体" w:hint="eastAsia"/>
                <w:color w:val="auto"/>
                <w:kern w:val="0"/>
                <w:sz w:val="20"/>
                <w:szCs w:val="20"/>
              </w:rPr>
              <w:br/>
            </w:r>
            <w:r>
              <w:rPr>
                <w:rFonts w:ascii="宋体" w:hAnsi="宋体" w:cs="宋体" w:hint="eastAsia"/>
                <w:b/>
                <w:bCs/>
                <w:color w:val="auto"/>
                <w:kern w:val="0"/>
                <w:sz w:val="20"/>
                <w:szCs w:val="20"/>
              </w:rPr>
              <w:t>注：</w:t>
            </w:r>
            <w:r>
              <w:rPr>
                <w:rFonts w:ascii="宋体" w:hAnsi="宋体" w:cs="宋体" w:hint="eastAsia"/>
                <w:color w:val="auto"/>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申报投资（或支出）偏差率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项目投资偏差率=项目投资（或支出）完成率-100%</w:t>
            </w:r>
            <w:r>
              <w:rPr>
                <w:rFonts w:ascii="宋体" w:hAnsi="宋体" w:cs="宋体" w:hint="eastAsia"/>
                <w:color w:val="auto"/>
                <w:kern w:val="0"/>
                <w:sz w:val="20"/>
                <w:szCs w:val="20"/>
              </w:rPr>
              <w:br/>
            </w:r>
            <w:r>
              <w:rPr>
                <w:rFonts w:ascii="宋体" w:hAnsi="宋体" w:cs="宋体" w:hint="eastAsia"/>
                <w:color w:val="auto"/>
                <w:kern w:val="0"/>
                <w:sz w:val="20"/>
                <w:szCs w:val="20"/>
              </w:rPr>
              <w:t>项目投资（或支出）完成率=项目实际总投资（或支出）额÷计划总投资（或支出）额×100%</w:t>
            </w:r>
            <w:r>
              <w:rPr>
                <w:rFonts w:ascii="宋体" w:hAnsi="宋体" w:cs="宋体" w:hint="eastAsia"/>
                <w:color w:val="auto"/>
                <w:kern w:val="0"/>
                <w:sz w:val="20"/>
                <w:szCs w:val="20"/>
              </w:rPr>
              <w:br/>
            </w:r>
            <w:r>
              <w:rPr>
                <w:rFonts w:ascii="宋体" w:hAnsi="宋体" w:cs="宋体" w:hint="eastAsia"/>
                <w:color w:val="auto"/>
                <w:kern w:val="0"/>
                <w:sz w:val="20"/>
                <w:szCs w:val="20"/>
              </w:rPr>
              <w:t>项目总投资=账面已支出+应付账款（未完工的部分按合同价计列，若已经审计则以审计结论为准）</w:t>
            </w:r>
            <w:r>
              <w:rPr>
                <w:rFonts w:ascii="宋体" w:hAnsi="宋体" w:cs="宋体" w:hint="eastAsia"/>
                <w:color w:val="auto"/>
                <w:kern w:val="0"/>
                <w:sz w:val="20"/>
                <w:szCs w:val="20"/>
              </w:rPr>
              <w:br/>
            </w:r>
            <w:r>
              <w:rPr>
                <w:rFonts w:ascii="宋体" w:hAnsi="宋体" w:cs="宋体" w:hint="eastAsia"/>
                <w:color w:val="auto"/>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质量达标率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8</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质量达标率=（质量达标产出数/实际产出数）×100%。</w:t>
            </w:r>
            <w:r>
              <w:rPr>
                <w:rFonts w:ascii="宋体" w:hAnsi="宋体" w:cs="宋体" w:hint="eastAsia"/>
                <w:color w:val="auto"/>
                <w:kern w:val="0"/>
                <w:sz w:val="20"/>
                <w:szCs w:val="20"/>
              </w:rPr>
              <w:br/>
            </w:r>
            <w:r>
              <w:rPr>
                <w:rFonts w:ascii="宋体" w:hAnsi="宋体" w:cs="宋体" w:hint="eastAsia"/>
                <w:color w:val="auto"/>
                <w:kern w:val="0"/>
                <w:sz w:val="20"/>
                <w:szCs w:val="20"/>
              </w:rPr>
              <w:t>质量达标产出数：项目申报时达到既定质量标准实际完成的项目计划建设内容。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得分=质量达标率*分值。</w:t>
            </w:r>
            <w:r>
              <w:rPr>
                <w:rFonts w:ascii="宋体" w:hAnsi="宋体" w:cs="宋体" w:hint="eastAsia"/>
                <w:color w:val="auto"/>
                <w:kern w:val="0"/>
                <w:sz w:val="20"/>
                <w:szCs w:val="20"/>
              </w:rPr>
              <w:br/>
            </w:r>
            <w:r>
              <w:rPr>
                <w:rFonts w:ascii="宋体" w:hAnsi="宋体" w:cs="宋体" w:hint="eastAsia"/>
                <w:b/>
                <w:bCs/>
                <w:color w:val="auto"/>
                <w:kern w:val="0"/>
                <w:sz w:val="20"/>
                <w:szCs w:val="20"/>
              </w:rPr>
              <w:t>注</w:t>
            </w:r>
            <w:r>
              <w:rPr>
                <w:rFonts w:ascii="宋体" w:hAnsi="宋体" w:cs="宋体" w:hint="eastAsia"/>
                <w:color w:val="auto"/>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8</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完成时限符合率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8</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完成时限符合率=符合申报时限要求的完工项目数/计划（或申报）项目数×100%</w:t>
            </w:r>
            <w:r>
              <w:rPr>
                <w:rFonts w:ascii="宋体" w:hAnsi="宋体" w:cs="宋体" w:hint="eastAsia"/>
                <w:color w:val="auto"/>
                <w:kern w:val="0"/>
                <w:sz w:val="20"/>
                <w:szCs w:val="20"/>
              </w:rPr>
              <w:br/>
            </w:r>
            <w:r>
              <w:rPr>
                <w:rFonts w:ascii="宋体" w:hAnsi="宋体" w:cs="宋体" w:hint="eastAsia"/>
                <w:color w:val="auto"/>
                <w:kern w:val="0"/>
                <w:sz w:val="20"/>
                <w:szCs w:val="20"/>
              </w:rPr>
              <w:t>符合申报时限要求的完工项目数：是指项目实施单位完成该项目实际所耗用的时限符合申报时限要求的项目数总和。</w:t>
            </w:r>
            <w:r>
              <w:rPr>
                <w:rFonts w:ascii="宋体" w:hAnsi="宋体" w:cs="宋体" w:hint="eastAsia"/>
                <w:color w:val="auto"/>
                <w:kern w:val="0"/>
                <w:sz w:val="20"/>
                <w:szCs w:val="20"/>
              </w:rPr>
              <w:br/>
            </w:r>
            <w:r>
              <w:rPr>
                <w:rFonts w:ascii="宋体" w:hAnsi="宋体" w:cs="宋体" w:hint="eastAsia"/>
                <w:color w:val="auto"/>
                <w:kern w:val="0"/>
                <w:sz w:val="20"/>
                <w:szCs w:val="20"/>
              </w:rPr>
              <w:t>计划（或申报）项目数：按照项目实施计划或申报指南（通知）等相关规定申报的项目数。</w:t>
            </w:r>
            <w:r>
              <w:rPr>
                <w:rFonts w:ascii="宋体" w:hAnsi="宋体" w:cs="宋体" w:hint="eastAsia"/>
                <w:color w:val="auto"/>
                <w:kern w:val="0"/>
                <w:sz w:val="20"/>
                <w:szCs w:val="20"/>
              </w:rPr>
              <w:br/>
            </w:r>
            <w:r>
              <w:rPr>
                <w:rFonts w:ascii="宋体" w:hAnsi="宋体" w:cs="宋体" w:hint="eastAsia"/>
                <w:color w:val="auto"/>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8</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财政资金放大倍数</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4</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财政资金放大倍数=项目资金总投入/财政补助资金。</w:t>
            </w:r>
            <w:r>
              <w:rPr>
                <w:rFonts w:ascii="宋体" w:hAnsi="宋体" w:cs="宋体" w:hint="eastAsia"/>
                <w:color w:val="auto"/>
                <w:kern w:val="0"/>
                <w:sz w:val="20"/>
                <w:szCs w:val="20"/>
              </w:rPr>
              <w:br/>
            </w:r>
            <w:r>
              <w:rPr>
                <w:rFonts w:ascii="宋体" w:hAnsi="宋体" w:cs="宋体" w:hint="eastAsia"/>
                <w:color w:val="auto"/>
                <w:kern w:val="0"/>
                <w:sz w:val="20"/>
                <w:szCs w:val="20"/>
              </w:rPr>
              <w:t>项目资金总投入包括项目各种渠道投入的资金总和，如项目投入的资金总额超过项目实际总投资额的，以项目实际总投资额确认。</w:t>
            </w:r>
            <w:r>
              <w:rPr>
                <w:rFonts w:ascii="宋体" w:hAnsi="宋体" w:cs="宋体" w:hint="eastAsia"/>
                <w:color w:val="auto"/>
                <w:kern w:val="0"/>
                <w:sz w:val="20"/>
                <w:szCs w:val="20"/>
              </w:rPr>
              <w:br/>
            </w:r>
            <w:r>
              <w:rPr>
                <w:rFonts w:ascii="宋体" w:hAnsi="宋体" w:cs="宋体" w:hint="eastAsia"/>
                <w:color w:val="auto"/>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效果</w:t>
            </w:r>
            <w:r>
              <w:rPr>
                <w:rFonts w:ascii="宋体" w:hAnsi="宋体" w:cs="宋体" w:hint="eastAsia"/>
                <w:color w:val="auto"/>
                <w:kern w:val="0"/>
                <w:sz w:val="20"/>
                <w:szCs w:val="20"/>
              </w:rPr>
              <w:br/>
            </w:r>
            <w:r>
              <w:rPr>
                <w:rFonts w:ascii="宋体" w:hAnsi="宋体" w:cs="宋体" w:hint="eastAsia"/>
                <w:color w:val="auto"/>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项目效益</w:t>
            </w:r>
            <w:r>
              <w:rPr>
                <w:rFonts w:ascii="宋体" w:hAnsi="宋体" w:cs="宋体" w:hint="eastAsia"/>
                <w:color w:val="auto"/>
                <w:kern w:val="0"/>
                <w:sz w:val="20"/>
                <w:szCs w:val="20"/>
              </w:rPr>
              <w:br/>
            </w:r>
            <w:r>
              <w:rPr>
                <w:rFonts w:ascii="宋体" w:hAnsi="宋体" w:cs="宋体" w:hint="eastAsia"/>
                <w:color w:val="auto"/>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经济效益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 xml:space="preserve">①通过项目实施，是否促进了项目单位和其他相关单位的收入或利润提升(2分）         </w:t>
            </w:r>
            <w:r>
              <w:rPr>
                <w:rFonts w:ascii="宋体" w:hAnsi="宋体" w:cs="宋体" w:hint="eastAsia"/>
                <w:color w:val="auto"/>
                <w:kern w:val="0"/>
                <w:sz w:val="20"/>
                <w:szCs w:val="20"/>
              </w:rPr>
              <w:br/>
            </w:r>
            <w:r>
              <w:rPr>
                <w:rFonts w:ascii="宋体" w:hAnsi="宋体" w:cs="宋体" w:hint="eastAsia"/>
                <w:color w:val="auto"/>
                <w:kern w:val="0"/>
                <w:sz w:val="20"/>
                <w:szCs w:val="20"/>
              </w:rPr>
              <w:t>②通过项目实施，是否促进了项目单位和其他相关单位（群体）的纳税额提升，从而带动经济效益增长；(2分）</w:t>
            </w:r>
            <w:r>
              <w:rPr>
                <w:rFonts w:ascii="宋体" w:hAnsi="宋体" w:cs="宋体" w:hint="eastAsia"/>
                <w:color w:val="auto"/>
                <w:kern w:val="0"/>
                <w:sz w:val="20"/>
                <w:szCs w:val="20"/>
              </w:rPr>
              <w:br/>
            </w:r>
            <w:r>
              <w:rPr>
                <w:rFonts w:ascii="宋体" w:hAnsi="宋体" w:cs="宋体" w:hint="eastAsia"/>
                <w:color w:val="auto"/>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社会效益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 xml:space="preserve">①通过项目实施，是否促进了项目单位和其他相关单位可持续发展；(2分）      </w:t>
            </w:r>
            <w:r>
              <w:rPr>
                <w:rFonts w:ascii="宋体" w:hAnsi="宋体" w:cs="宋体" w:hint="eastAsia"/>
                <w:color w:val="auto"/>
                <w:kern w:val="0"/>
                <w:sz w:val="20"/>
                <w:szCs w:val="20"/>
              </w:rPr>
              <w:br/>
            </w:r>
            <w:r>
              <w:rPr>
                <w:rFonts w:ascii="宋体" w:hAnsi="宋体" w:cs="宋体" w:hint="eastAsia"/>
                <w:color w:val="auto"/>
                <w:kern w:val="0"/>
                <w:sz w:val="20"/>
                <w:szCs w:val="20"/>
              </w:rPr>
              <w:t>②通过项目实施，是否解决或缓解了行业、社会的矛盾及难题；</w:t>
            </w:r>
            <w:r>
              <w:rPr>
                <w:rFonts w:ascii="宋体" w:hAnsi="宋体" w:cs="宋体" w:hint="eastAsia"/>
                <w:color w:val="auto"/>
                <w:kern w:val="0"/>
                <w:sz w:val="20"/>
                <w:szCs w:val="20"/>
              </w:rPr>
              <w:br/>
            </w:r>
            <w:r>
              <w:rPr>
                <w:rFonts w:ascii="宋体" w:hAnsi="宋体" w:cs="宋体" w:hint="eastAsia"/>
                <w:color w:val="auto"/>
                <w:kern w:val="0"/>
                <w:sz w:val="20"/>
                <w:szCs w:val="20"/>
              </w:rPr>
              <w:t>如：行路难、看病难、卖粮难等矛盾。(1分）</w:t>
            </w:r>
            <w:r>
              <w:rPr>
                <w:rFonts w:ascii="宋体" w:hAnsi="宋体" w:cs="宋体" w:hint="eastAsia"/>
                <w:color w:val="auto"/>
                <w:kern w:val="0"/>
                <w:sz w:val="20"/>
                <w:szCs w:val="20"/>
              </w:rPr>
              <w:br/>
            </w:r>
            <w:r>
              <w:rPr>
                <w:rFonts w:ascii="宋体" w:hAnsi="宋体" w:cs="宋体" w:hint="eastAsia"/>
                <w:color w:val="auto"/>
                <w:kern w:val="0"/>
                <w:sz w:val="20"/>
                <w:szCs w:val="20"/>
              </w:rPr>
              <w:t>③通过项目实施，是否能正确的影响和引导广大群众生产的</w:t>
            </w:r>
            <w:r>
              <w:rPr>
                <w:rFonts w:ascii="宋体" w:hAnsi="宋体" w:cs="宋体" w:hint="eastAsia"/>
                <w:color w:val="auto"/>
                <w:kern w:val="0"/>
                <w:sz w:val="20"/>
                <w:szCs w:val="20"/>
              </w:rPr>
              <w:t>积极性</w:t>
            </w:r>
            <w:r>
              <w:rPr>
                <w:rFonts w:ascii="宋体" w:hAnsi="宋体" w:cs="宋体" w:hint="eastAsia"/>
                <w:color w:val="auto"/>
                <w:kern w:val="0"/>
                <w:sz w:val="20"/>
                <w:szCs w:val="20"/>
              </w:rPr>
              <w:t>；(1分）</w:t>
            </w:r>
            <w:r>
              <w:rPr>
                <w:rFonts w:ascii="宋体" w:hAnsi="宋体" w:cs="宋体" w:hint="eastAsia"/>
                <w:color w:val="auto"/>
                <w:kern w:val="0"/>
                <w:sz w:val="20"/>
                <w:szCs w:val="20"/>
              </w:rPr>
              <w:br/>
            </w:r>
            <w:r>
              <w:rPr>
                <w:rFonts w:ascii="宋体" w:hAnsi="宋体" w:cs="宋体" w:hint="eastAsia"/>
                <w:color w:val="auto"/>
                <w:kern w:val="0"/>
                <w:sz w:val="20"/>
                <w:szCs w:val="20"/>
              </w:rPr>
              <w:t>如：粮食生产、生猪养殖等积极性。</w:t>
            </w:r>
            <w:r>
              <w:rPr>
                <w:rFonts w:ascii="宋体" w:hAnsi="宋体" w:cs="宋体" w:hint="eastAsia"/>
                <w:color w:val="auto"/>
                <w:kern w:val="0"/>
                <w:sz w:val="20"/>
                <w:szCs w:val="20"/>
              </w:rPr>
              <w:br/>
            </w:r>
            <w:r>
              <w:rPr>
                <w:rFonts w:ascii="宋体" w:hAnsi="宋体" w:cs="宋体" w:hint="eastAsia"/>
                <w:color w:val="auto"/>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生态效益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①通过项目的实施，是否能达到美化环境、保护资源的效果；(2分）</w:t>
            </w:r>
            <w:r>
              <w:rPr>
                <w:rFonts w:ascii="宋体" w:hAnsi="宋体" w:cs="宋体" w:hint="eastAsia"/>
                <w:color w:val="auto"/>
                <w:kern w:val="0"/>
                <w:sz w:val="20"/>
                <w:szCs w:val="20"/>
              </w:rPr>
              <w:br/>
            </w:r>
            <w:r>
              <w:rPr>
                <w:rFonts w:ascii="宋体" w:hAnsi="宋体" w:cs="宋体" w:hint="eastAsia"/>
                <w:color w:val="auto"/>
                <w:kern w:val="0"/>
                <w:sz w:val="20"/>
                <w:szCs w:val="20"/>
              </w:rPr>
              <w:t>②通过项目的实施，是否能避免或减少污染环境、浪费资源现象发(1分）生；</w:t>
            </w:r>
            <w:r>
              <w:rPr>
                <w:rFonts w:ascii="宋体" w:hAnsi="宋体" w:cs="宋体" w:hint="eastAsia"/>
                <w:color w:val="auto"/>
                <w:kern w:val="0"/>
                <w:sz w:val="20"/>
                <w:szCs w:val="20"/>
              </w:rPr>
              <w:br/>
            </w:r>
            <w:r>
              <w:rPr>
                <w:rFonts w:ascii="宋体" w:hAnsi="宋体" w:cs="宋体" w:hint="eastAsia"/>
                <w:color w:val="auto"/>
                <w:kern w:val="0"/>
                <w:sz w:val="20"/>
                <w:szCs w:val="20"/>
              </w:rPr>
              <w:t>③通过项目的实施，是否能改善或提升资源回收利用率；(1分）</w:t>
            </w:r>
            <w:r>
              <w:rPr>
                <w:rFonts w:ascii="宋体" w:hAnsi="宋体" w:cs="宋体" w:hint="eastAsia"/>
                <w:color w:val="auto"/>
                <w:kern w:val="0"/>
                <w:sz w:val="20"/>
                <w:szCs w:val="20"/>
              </w:rPr>
              <w:br/>
            </w:r>
            <w:r>
              <w:rPr>
                <w:rFonts w:ascii="宋体" w:hAnsi="宋体" w:cs="宋体" w:hint="eastAsia"/>
                <w:color w:val="auto"/>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可持续影响</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①项目实施是否符合国家或行业可持续发展的相关规定及要求；(1分）</w:t>
            </w:r>
            <w:r>
              <w:rPr>
                <w:rFonts w:ascii="宋体" w:hAnsi="宋体" w:cs="宋体" w:hint="eastAsia"/>
                <w:color w:val="auto"/>
                <w:kern w:val="0"/>
                <w:sz w:val="20"/>
                <w:szCs w:val="20"/>
              </w:rPr>
              <w:br/>
            </w:r>
            <w:r>
              <w:rPr>
                <w:rFonts w:ascii="宋体" w:hAnsi="宋体" w:cs="宋体" w:hint="eastAsia"/>
                <w:color w:val="auto"/>
                <w:kern w:val="0"/>
                <w:sz w:val="20"/>
                <w:szCs w:val="20"/>
              </w:rPr>
              <w:t>②项目主管部门或项目运营单位是否制定了项目运营管理办法或制度；(1分）</w:t>
            </w:r>
            <w:r>
              <w:rPr>
                <w:rFonts w:ascii="宋体" w:hAnsi="宋体" w:cs="宋体" w:hint="eastAsia"/>
                <w:color w:val="auto"/>
                <w:kern w:val="0"/>
                <w:sz w:val="20"/>
                <w:szCs w:val="20"/>
              </w:rPr>
              <w:br/>
            </w:r>
            <w:r>
              <w:rPr>
                <w:rFonts w:ascii="宋体" w:hAnsi="宋体" w:cs="宋体" w:hint="eastAsia"/>
                <w:color w:val="auto"/>
                <w:kern w:val="0"/>
                <w:sz w:val="20"/>
                <w:szCs w:val="20"/>
              </w:rPr>
              <w:t>③通过项目的实施，是否提升了项目单位和其他相关单位（群体）持续经营能力或市场竞争力；(1分）</w:t>
            </w:r>
            <w:r>
              <w:rPr>
                <w:rFonts w:ascii="宋体" w:hAnsi="宋体" w:cs="宋体" w:hint="eastAsia"/>
                <w:color w:val="auto"/>
                <w:kern w:val="0"/>
                <w:sz w:val="20"/>
                <w:szCs w:val="20"/>
              </w:rPr>
              <w:br/>
            </w:r>
            <w:r>
              <w:rPr>
                <w:rFonts w:ascii="宋体" w:hAnsi="宋体" w:cs="宋体" w:hint="eastAsia"/>
                <w:color w:val="auto"/>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18"/>
                <w:szCs w:val="18"/>
              </w:rPr>
              <w:t>社会公众、服务对象或政府的满意度</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①社会公众或服务对象对项目实施效果的满意程度；(3分）</w:t>
            </w:r>
            <w:r>
              <w:rPr>
                <w:rFonts w:ascii="宋体" w:hAnsi="宋体" w:cs="宋体" w:hint="eastAsia"/>
                <w:color w:val="auto"/>
                <w:kern w:val="0"/>
                <w:sz w:val="20"/>
                <w:szCs w:val="20"/>
              </w:rPr>
              <w:br/>
            </w:r>
            <w:r>
              <w:rPr>
                <w:rFonts w:ascii="宋体" w:hAnsi="宋体" w:cs="宋体" w:hint="eastAsia"/>
                <w:color w:val="auto"/>
                <w:kern w:val="0"/>
                <w:sz w:val="20"/>
                <w:szCs w:val="20"/>
              </w:rPr>
              <w:t>②政府综合考核、专项考核结果评价。(2分）</w:t>
            </w:r>
            <w:r>
              <w:rPr>
                <w:rFonts w:ascii="宋体" w:hAnsi="宋体" w:cs="宋体" w:hint="eastAsia"/>
                <w:color w:val="auto"/>
                <w:kern w:val="0"/>
                <w:sz w:val="20"/>
                <w:szCs w:val="20"/>
              </w:rPr>
              <w:br/>
            </w:r>
            <w:r>
              <w:rPr>
                <w:rFonts w:ascii="宋体" w:hAnsi="宋体" w:cs="宋体" w:hint="eastAsia"/>
                <w:color w:val="auto"/>
                <w:kern w:val="0"/>
                <w:sz w:val="20"/>
                <w:szCs w:val="20"/>
              </w:rPr>
              <w:t>注社会公众或受益对象满意度=回答满意的人数/实际调查人员总数*100%。</w:t>
            </w:r>
            <w:r>
              <w:rPr>
                <w:rFonts w:ascii="宋体" w:hAnsi="宋体" w:cs="宋体" w:hint="eastAsia"/>
                <w:color w:val="auto"/>
                <w:kern w:val="0"/>
                <w:sz w:val="20"/>
                <w:szCs w:val="20"/>
              </w:rPr>
              <w:br/>
            </w:r>
            <w:r>
              <w:rPr>
                <w:rFonts w:ascii="宋体" w:hAnsi="宋体" w:cs="宋体" w:hint="eastAsia"/>
                <w:color w:val="auto"/>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auto"/>
                <w:kern w:val="0"/>
                <w:sz w:val="22"/>
                <w:szCs w:val="22"/>
              </w:rPr>
            </w:pPr>
            <w:r>
              <w:rPr>
                <w:rFonts w:ascii="宋体" w:hAnsi="宋体" w:cs="宋体" w:hint="eastAsia"/>
                <w:color w:val="auto"/>
                <w:kern w:val="0"/>
                <w:sz w:val="22"/>
                <w:szCs w:val="22"/>
                <w:lang w:val="en-US" w:eastAsia="zh-CN"/>
              </w:rPr>
              <w:t>5</w:t>
            </w:r>
            <w:r>
              <w:rPr>
                <w:rFonts w:ascii="宋体" w:hAnsi="宋体" w:cs="宋体" w:hint="eastAsia"/>
                <w:color w:val="auto"/>
                <w:kern w:val="0"/>
                <w:sz w:val="22"/>
                <w:szCs w:val="22"/>
              </w:rPr>
              <w:t>　</w:t>
            </w:r>
          </w:p>
        </w:tc>
      </w:tr>
      <w:tr>
        <w:tblPrEx>
          <w:tblW w:w="14081" w:type="dxa"/>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6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34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2"/>
                <w:szCs w:val="22"/>
              </w:rPr>
            </w:pPr>
            <w:r>
              <w:rPr>
                <w:rFonts w:ascii="宋体" w:hAnsi="宋体" w:cs="宋体" w:hint="eastAsia"/>
                <w:b/>
                <w:bCs/>
                <w:color w:val="auto"/>
                <w:kern w:val="0"/>
                <w:sz w:val="22"/>
                <w:szCs w:val="22"/>
                <w:lang w:val="en-US" w:eastAsia="zh-CN"/>
              </w:rPr>
              <w:t>100</w:t>
            </w:r>
            <w:r>
              <w:rPr>
                <w:rFonts w:ascii="宋体" w:hAnsi="宋体" w:cs="宋体" w:hint="eastAsia"/>
                <w:b/>
                <w:bCs/>
                <w:color w:val="auto"/>
                <w:kern w:val="0"/>
                <w:sz w:val="22"/>
                <w:szCs w:val="22"/>
              </w:rPr>
              <w:t>　</w:t>
            </w:r>
          </w:p>
        </w:tc>
      </w:tr>
      <w:tr>
        <w:tblPrEx>
          <w:tblW w:w="14081" w:type="dxa"/>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auto"/>
                <w:kern w:val="0"/>
                <w:sz w:val="24"/>
              </w:rPr>
            </w:pPr>
            <w:r>
              <w:rPr>
                <w:rFonts w:ascii="宋体" w:hAnsi="宋体" w:cs="宋体" w:hint="eastAsia"/>
                <w:color w:val="auto"/>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auto"/>
                <w:kern w:val="0"/>
                <w:sz w:val="22"/>
                <w:szCs w:val="22"/>
              </w:rPr>
            </w:pPr>
          </w:p>
        </w:tc>
      </w:tr>
    </w:tbl>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jc w:val="center"/>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2022年促进乡村产业振兴奖补项目</w:t>
      </w:r>
    </w:p>
    <w:tbl>
      <w:tblPr>
        <w:tblStyle w:val="TableNormal"/>
        <w:tblW w:w="14081" w:type="dxa"/>
        <w:tblInd w:w="93" w:type="dxa"/>
        <w:tblLayout w:type="fixed"/>
        <w:tblCellMar>
          <w:top w:w="0" w:type="dxa"/>
          <w:left w:w="108" w:type="dxa"/>
          <w:bottom w:w="0" w:type="dxa"/>
          <w:right w:w="108" w:type="dxa"/>
        </w:tblCellMar>
      </w:tblPr>
      <w:tblGrid>
        <w:gridCol w:w="486"/>
        <w:gridCol w:w="783"/>
        <w:gridCol w:w="884"/>
        <w:gridCol w:w="815"/>
        <w:gridCol w:w="621"/>
        <w:gridCol w:w="3428"/>
        <w:gridCol w:w="6365"/>
        <w:gridCol w:w="699"/>
      </w:tblGrid>
      <w:tr>
        <w:tblPrEx>
          <w:tblW w:w="14081" w:type="dxa"/>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62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428"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36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14081" w:type="dxa"/>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14081" w:type="dxa"/>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2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428"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36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14081" w:type="dxa"/>
          <w:tblInd w:w="93" w:type="dxa"/>
          <w:tblLayout w:type="fixed"/>
        </w:tblPrEx>
        <w:trPr>
          <w:trHeight w:val="168"/>
        </w:trPr>
        <w:tc>
          <w:tcPr>
            <w:tcW w:w="1338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69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jc w:val="center"/>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cs="Times New Roman" w:hint="default"/>
          <w:sz w:val="32"/>
          <w:szCs w:val="32"/>
          <w:lang w:val="en-US" w:eastAsia="zh-CN"/>
        </w:rPr>
      </w:pPr>
      <w:r>
        <w:rPr>
          <w:rFonts w:ascii="仿宋" w:eastAsia="仿宋" w:hAnsi="仿宋" w:hint="eastAsia"/>
          <w:sz w:val="32"/>
          <w:szCs w:val="32"/>
        </w:rPr>
        <w:t>项目名称：</w:t>
      </w:r>
      <w:r>
        <w:rPr>
          <w:rFonts w:ascii="仿宋" w:eastAsia="仿宋" w:hAnsi="仿宋" w:cs="Times New Roman" w:hint="eastAsia"/>
          <w:sz w:val="32"/>
          <w:szCs w:val="32"/>
        </w:rPr>
        <w:t>“八公山豆制品特色产业+金融+科技”试点项目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125"/>
        <w:gridCol w:w="939"/>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48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29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16"/>
                <w:szCs w:val="16"/>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651"/>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100</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信息进村入户建设提升项目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125"/>
        <w:gridCol w:w="939"/>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spacing w:line="600" w:lineRule="exact"/>
        <w:jc w:val="center"/>
        <w:rPr>
          <w:rFonts w:eastAsia="方正小标宋简体" w:hint="eastAsia"/>
          <w:sz w:val="44"/>
          <w:szCs w:val="44"/>
          <w:lang w:eastAsia="zh-CN"/>
        </w:rPr>
      </w:pPr>
      <w:r>
        <w:rPr>
          <w:rFonts w:eastAsia="仿宋_GB2312"/>
          <w:color w:val="000000"/>
          <w:sz w:val="32"/>
          <w:szCs w:val="32"/>
        </w:rPr>
        <w:t xml:space="preserve"> </w:t>
      </w:r>
      <w:r>
        <w:rPr>
          <w:rFonts w:eastAsia="方正小标宋简体" w:hint="eastAsia"/>
          <w:sz w:val="44"/>
          <w:szCs w:val="44"/>
          <w:lang w:eastAsia="zh-CN"/>
        </w:rPr>
        <w:t>寿县</w:t>
      </w:r>
      <w:r>
        <w:rPr>
          <w:rFonts w:eastAsia="方正小标宋简体"/>
          <w:sz w:val="44"/>
          <w:szCs w:val="44"/>
        </w:rPr>
        <w:t>2022年高素质农民培育工作绩效管理指标体系</w:t>
      </w:r>
      <w:r>
        <w:rPr>
          <w:rFonts w:eastAsia="方正小标宋简体" w:hint="eastAsia"/>
          <w:sz w:val="44"/>
          <w:szCs w:val="44"/>
          <w:lang w:eastAsia="zh-CN"/>
        </w:rPr>
        <w:t>自评表</w:t>
      </w:r>
    </w:p>
    <w:p>
      <w:pPr>
        <w:spacing w:line="600" w:lineRule="exact"/>
        <w:jc w:val="center"/>
        <w:rPr>
          <w:rFonts w:eastAsia="方正小标宋简体"/>
          <w:sz w:val="44"/>
          <w:szCs w:val="44"/>
        </w:rPr>
      </w:pPr>
    </w:p>
    <w:tbl>
      <w:tblPr>
        <w:tblStyle w:val="TableNormal"/>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4"/>
        <w:gridCol w:w="873"/>
        <w:gridCol w:w="633"/>
        <w:gridCol w:w="7927"/>
        <w:gridCol w:w="2441"/>
        <w:gridCol w:w="2438"/>
      </w:tblGrid>
      <w:tr>
        <w:tblPrEx>
          <w:tblW w:w="4991" w:type="pct"/>
          <w:jc w:val="center"/>
        </w:tblPrEx>
        <w:trPr>
          <w:trHeight w:val="454"/>
          <w:tblHeader/>
          <w:jc w:val="center"/>
        </w:trPr>
        <w:tc>
          <w:tcPr>
            <w:tcW w:w="409" w:type="pct"/>
            <w:noWrap w:val="0"/>
            <w:vAlign w:val="center"/>
          </w:tcPr>
          <w:p>
            <w:pPr>
              <w:spacing w:line="320" w:lineRule="exact"/>
              <w:jc w:val="center"/>
              <w:rPr>
                <w:rFonts w:eastAsia="黑体"/>
                <w:bCs/>
                <w:sz w:val="24"/>
              </w:rPr>
            </w:pPr>
            <w:r>
              <w:rPr>
                <w:rFonts w:eastAsia="黑体"/>
                <w:bCs/>
                <w:sz w:val="24"/>
              </w:rPr>
              <w:t>一级</w:t>
            </w:r>
          </w:p>
          <w:p>
            <w:pPr>
              <w:spacing w:line="320" w:lineRule="exact"/>
              <w:jc w:val="center"/>
              <w:rPr>
                <w:rFonts w:eastAsia="黑体"/>
                <w:bCs/>
                <w:sz w:val="24"/>
              </w:rPr>
            </w:pPr>
            <w:r>
              <w:rPr>
                <w:rFonts w:eastAsia="黑体"/>
                <w:bCs/>
                <w:sz w:val="24"/>
              </w:rPr>
              <w:t>指标</w:t>
            </w:r>
          </w:p>
        </w:tc>
        <w:tc>
          <w:tcPr>
            <w:tcW w:w="280" w:type="pct"/>
            <w:noWrap w:val="0"/>
            <w:vAlign w:val="center"/>
          </w:tcPr>
          <w:p>
            <w:pPr>
              <w:spacing w:line="320" w:lineRule="exact"/>
              <w:jc w:val="center"/>
              <w:rPr>
                <w:rFonts w:eastAsia="黑体"/>
                <w:bCs/>
                <w:sz w:val="24"/>
              </w:rPr>
            </w:pPr>
            <w:r>
              <w:rPr>
                <w:rFonts w:eastAsia="黑体"/>
                <w:bCs/>
                <w:sz w:val="24"/>
              </w:rPr>
              <w:t>二级</w:t>
            </w:r>
          </w:p>
          <w:p>
            <w:pPr>
              <w:spacing w:line="320" w:lineRule="exact"/>
              <w:jc w:val="center"/>
              <w:rPr>
                <w:rFonts w:eastAsia="黑体"/>
                <w:bCs/>
                <w:sz w:val="24"/>
              </w:rPr>
            </w:pPr>
            <w:r>
              <w:rPr>
                <w:rFonts w:eastAsia="黑体"/>
                <w:bCs/>
                <w:sz w:val="24"/>
              </w:rPr>
              <w:t>指标</w:t>
            </w:r>
          </w:p>
        </w:tc>
        <w:tc>
          <w:tcPr>
            <w:tcW w:w="203" w:type="pct"/>
            <w:noWrap w:val="0"/>
            <w:vAlign w:val="center"/>
          </w:tcPr>
          <w:p>
            <w:pPr>
              <w:spacing w:line="320" w:lineRule="exact"/>
              <w:jc w:val="center"/>
              <w:rPr>
                <w:rFonts w:eastAsia="黑体"/>
                <w:bCs/>
                <w:sz w:val="24"/>
              </w:rPr>
            </w:pPr>
            <w:r>
              <w:rPr>
                <w:rFonts w:eastAsia="黑体"/>
                <w:bCs/>
                <w:sz w:val="24"/>
              </w:rPr>
              <w:t>分值</w:t>
            </w:r>
          </w:p>
        </w:tc>
        <w:tc>
          <w:tcPr>
            <w:tcW w:w="2543" w:type="pct"/>
            <w:noWrap w:val="0"/>
            <w:vAlign w:val="center"/>
          </w:tcPr>
          <w:p>
            <w:pPr>
              <w:spacing w:line="320" w:lineRule="exact"/>
              <w:jc w:val="center"/>
              <w:rPr>
                <w:rFonts w:eastAsia="黑体"/>
                <w:bCs/>
                <w:sz w:val="24"/>
              </w:rPr>
            </w:pPr>
            <w:r>
              <w:rPr>
                <w:rFonts w:eastAsia="黑体"/>
                <w:bCs/>
                <w:sz w:val="24"/>
              </w:rPr>
              <w:t>指标内容及分值</w:t>
            </w:r>
          </w:p>
        </w:tc>
        <w:tc>
          <w:tcPr>
            <w:tcW w:w="783" w:type="pct"/>
            <w:noWrap w:val="0"/>
            <w:vAlign w:val="center"/>
          </w:tcPr>
          <w:p>
            <w:pPr>
              <w:spacing w:line="320" w:lineRule="exact"/>
              <w:jc w:val="center"/>
              <w:rPr>
                <w:rFonts w:eastAsia="黑体"/>
                <w:bCs/>
                <w:sz w:val="24"/>
              </w:rPr>
            </w:pPr>
            <w:r>
              <w:rPr>
                <w:rFonts w:eastAsia="黑体"/>
                <w:bCs/>
                <w:sz w:val="24"/>
              </w:rPr>
              <w:t>依据</w:t>
            </w:r>
          </w:p>
        </w:tc>
        <w:tc>
          <w:tcPr>
            <w:tcW w:w="783" w:type="pct"/>
            <w:noWrap w:val="0"/>
            <w:vAlign w:val="center"/>
          </w:tcPr>
          <w:p>
            <w:pPr>
              <w:spacing w:line="320" w:lineRule="exact"/>
              <w:jc w:val="center"/>
              <w:rPr>
                <w:rFonts w:eastAsia="黑体" w:hint="eastAsia"/>
                <w:bCs/>
                <w:sz w:val="24"/>
                <w:lang w:eastAsia="zh-CN"/>
              </w:rPr>
            </w:pPr>
            <w:r>
              <w:rPr>
                <w:rFonts w:eastAsia="黑体" w:hint="eastAsia"/>
                <w:bCs/>
                <w:sz w:val="24"/>
                <w:lang w:eastAsia="zh-CN"/>
              </w:rPr>
              <w:t>自评得分</w:t>
            </w:r>
          </w:p>
        </w:tc>
      </w:tr>
      <w:tr>
        <w:tblPrEx>
          <w:tblW w:w="4991" w:type="pct"/>
          <w:jc w:val="center"/>
        </w:tblPrEx>
        <w:trPr>
          <w:trHeight w:val="953"/>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决策</w:t>
            </w:r>
          </w:p>
          <w:p>
            <w:pPr>
              <w:spacing w:line="320" w:lineRule="exact"/>
              <w:jc w:val="center"/>
              <w:rPr>
                <w:rFonts w:eastAsia="仿宋_GB2312"/>
                <w:sz w:val="24"/>
              </w:rPr>
            </w:pPr>
            <w:r>
              <w:rPr>
                <w:rFonts w:eastAsia="仿宋_GB2312"/>
                <w:sz w:val="24"/>
              </w:rPr>
              <w:t>投入</w:t>
            </w:r>
          </w:p>
          <w:p>
            <w:pPr>
              <w:spacing w:line="320" w:lineRule="exact"/>
              <w:jc w:val="center"/>
              <w:rPr>
                <w:rFonts w:eastAsia="仿宋_GB2312"/>
                <w:sz w:val="24"/>
              </w:rPr>
            </w:pPr>
            <w:r>
              <w:rPr>
                <w:rFonts w:eastAsia="仿宋_GB2312"/>
                <w:sz w:val="24"/>
              </w:rPr>
              <w:t>（10分）</w:t>
            </w:r>
          </w:p>
        </w:tc>
        <w:tc>
          <w:tcPr>
            <w:tcW w:w="280" w:type="pct"/>
            <w:noWrap w:val="0"/>
            <w:vAlign w:val="center"/>
          </w:tcPr>
          <w:p>
            <w:pPr>
              <w:spacing w:line="320" w:lineRule="exact"/>
              <w:rPr>
                <w:rFonts w:eastAsia="仿宋_GB2312"/>
                <w:sz w:val="24"/>
              </w:rPr>
            </w:pPr>
            <w:r>
              <w:rPr>
                <w:rFonts w:eastAsia="仿宋_GB2312"/>
                <w:sz w:val="24"/>
              </w:rPr>
              <w:t>需求摸底</w:t>
            </w:r>
          </w:p>
        </w:tc>
        <w:tc>
          <w:tcPr>
            <w:tcW w:w="203" w:type="pct"/>
            <w:noWrap w:val="0"/>
            <w:vAlign w:val="center"/>
          </w:tcPr>
          <w:p>
            <w:pPr>
              <w:spacing w:line="320" w:lineRule="exact"/>
              <w:rPr>
                <w:rFonts w:eastAsia="仿宋_GB2312"/>
                <w:sz w:val="24"/>
              </w:rPr>
            </w:pPr>
            <w:r>
              <w:rPr>
                <w:rFonts w:eastAsia="仿宋_GB2312"/>
                <w:sz w:val="24"/>
              </w:rPr>
              <w:t>3</w:t>
            </w:r>
          </w:p>
        </w:tc>
        <w:tc>
          <w:tcPr>
            <w:tcW w:w="2543" w:type="pct"/>
            <w:noWrap w:val="0"/>
            <w:vAlign w:val="center"/>
          </w:tcPr>
          <w:p>
            <w:pPr>
              <w:spacing w:line="320" w:lineRule="exact"/>
              <w:rPr>
                <w:rFonts w:eastAsia="仿宋_GB2312"/>
                <w:sz w:val="24"/>
              </w:rPr>
            </w:pPr>
            <w:r>
              <w:rPr>
                <w:rFonts w:eastAsia="仿宋_GB2312"/>
                <w:sz w:val="24"/>
              </w:rPr>
              <w:t>制定实施方案前开展培训需求摸底调研，3分。</w:t>
            </w:r>
          </w:p>
        </w:tc>
        <w:tc>
          <w:tcPr>
            <w:tcW w:w="783" w:type="pct"/>
            <w:noWrap w:val="0"/>
            <w:vAlign w:val="center"/>
          </w:tcPr>
          <w:p>
            <w:pPr>
              <w:spacing w:line="320" w:lineRule="exact"/>
              <w:rPr>
                <w:rFonts w:eastAsia="仿宋_GB2312"/>
                <w:sz w:val="24"/>
              </w:rPr>
            </w:pPr>
            <w:r>
              <w:rPr>
                <w:rFonts w:eastAsia="仿宋_GB2312"/>
                <w:sz w:val="24"/>
              </w:rPr>
              <w:t>文件、调查表或调研报告</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3</w:t>
            </w:r>
          </w:p>
        </w:tc>
      </w:tr>
      <w:tr>
        <w:tblPrEx>
          <w:tblW w:w="4991" w:type="pct"/>
          <w:jc w:val="center"/>
        </w:tblPrEx>
        <w:trPr>
          <w:trHeight w:val="1158"/>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制定方案</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20" w:lineRule="exact"/>
              <w:rPr>
                <w:rFonts w:eastAsia="仿宋_GB2312"/>
                <w:sz w:val="24"/>
              </w:rPr>
            </w:pPr>
            <w:r>
              <w:rPr>
                <w:rFonts w:eastAsia="仿宋_GB2312"/>
                <w:sz w:val="24"/>
              </w:rPr>
              <w:t>实施方案落实《安徽省农业农村厅关于印发2022年高素质农民培育工作实施方案的通知》实施重点（五项主要任务、六大专项行动）的思路清晰、措施明确，紧紧围绕产业分层分类开展培训，2分。</w:t>
            </w:r>
          </w:p>
        </w:tc>
        <w:tc>
          <w:tcPr>
            <w:tcW w:w="783" w:type="pct"/>
            <w:noWrap w:val="0"/>
            <w:vAlign w:val="center"/>
          </w:tcPr>
          <w:p>
            <w:pPr>
              <w:spacing w:line="320" w:lineRule="exact"/>
              <w:rPr>
                <w:rFonts w:eastAsia="仿宋_GB2312"/>
                <w:sz w:val="24"/>
              </w:rPr>
            </w:pPr>
            <w:r>
              <w:rPr>
                <w:rFonts w:eastAsia="仿宋_GB2312"/>
                <w:sz w:val="24"/>
              </w:rPr>
              <w:t>培育工作方案</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1508"/>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改善条件</w:t>
            </w:r>
          </w:p>
        </w:tc>
        <w:tc>
          <w:tcPr>
            <w:tcW w:w="203" w:type="pct"/>
            <w:noWrap w:val="0"/>
            <w:vAlign w:val="center"/>
          </w:tcPr>
          <w:p>
            <w:pPr>
              <w:spacing w:line="320" w:lineRule="exact"/>
              <w:rPr>
                <w:rFonts w:eastAsia="仿宋_GB2312"/>
                <w:sz w:val="24"/>
              </w:rPr>
            </w:pPr>
            <w:r>
              <w:rPr>
                <w:rFonts w:eastAsia="仿宋_GB2312"/>
                <w:sz w:val="24"/>
              </w:rPr>
              <w:t>5</w:t>
            </w:r>
          </w:p>
        </w:tc>
        <w:tc>
          <w:tcPr>
            <w:tcW w:w="2543" w:type="pct"/>
            <w:noWrap w:val="0"/>
            <w:vAlign w:val="center"/>
          </w:tcPr>
          <w:p>
            <w:pPr>
              <w:spacing w:line="320" w:lineRule="exact"/>
              <w:rPr>
                <w:rFonts w:eastAsia="仿宋_GB2312"/>
                <w:sz w:val="24"/>
              </w:rPr>
            </w:pPr>
            <w:r>
              <w:rPr>
                <w:rFonts w:eastAsia="仿宋_GB2312"/>
                <w:sz w:val="24"/>
              </w:rPr>
              <w:t>完善多方力量参与的农民教育培训体系，2分；完善师资队伍、基地和教材等基础条件，开展相关质量建设，培育教材完成意识形态审查，3分。</w:t>
            </w:r>
          </w:p>
        </w:tc>
        <w:tc>
          <w:tcPr>
            <w:tcW w:w="783" w:type="pct"/>
            <w:noWrap w:val="0"/>
            <w:vAlign w:val="center"/>
          </w:tcPr>
          <w:p>
            <w:pPr>
              <w:spacing w:line="320" w:lineRule="exact"/>
              <w:rPr>
                <w:rFonts w:eastAsia="仿宋_GB2312"/>
                <w:sz w:val="24"/>
              </w:rPr>
            </w:pPr>
            <w:r>
              <w:rPr>
                <w:rFonts w:eastAsia="仿宋_GB2312"/>
                <w:sz w:val="24"/>
              </w:rPr>
              <w:t>师资、基地及培育机构数量等信息管理系统数据、文件、方案、总结等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5</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过程</w:t>
            </w:r>
          </w:p>
          <w:p>
            <w:pPr>
              <w:spacing w:line="320" w:lineRule="exact"/>
              <w:jc w:val="center"/>
              <w:rPr>
                <w:rFonts w:eastAsia="仿宋_GB2312"/>
                <w:sz w:val="24"/>
              </w:rPr>
            </w:pPr>
            <w:r>
              <w:rPr>
                <w:rFonts w:eastAsia="仿宋_GB2312"/>
                <w:sz w:val="24"/>
              </w:rPr>
              <w:t>管理</w:t>
            </w:r>
          </w:p>
          <w:p>
            <w:pPr>
              <w:spacing w:line="320" w:lineRule="exact"/>
              <w:jc w:val="center"/>
              <w:rPr>
                <w:rFonts w:eastAsia="仿宋_GB2312"/>
                <w:sz w:val="24"/>
              </w:rPr>
            </w:pPr>
            <w:r>
              <w:rPr>
                <w:rFonts w:eastAsia="仿宋_GB2312"/>
                <w:sz w:val="24"/>
              </w:rPr>
              <w:t>（30分）</w:t>
            </w:r>
          </w:p>
        </w:tc>
        <w:tc>
          <w:tcPr>
            <w:tcW w:w="280" w:type="pct"/>
            <w:noWrap w:val="0"/>
            <w:vAlign w:val="center"/>
          </w:tcPr>
          <w:p>
            <w:pPr>
              <w:spacing w:line="320" w:lineRule="exact"/>
              <w:rPr>
                <w:rFonts w:eastAsia="仿宋_GB2312"/>
                <w:sz w:val="24"/>
              </w:rPr>
            </w:pPr>
            <w:r>
              <w:rPr>
                <w:rFonts w:eastAsia="仿宋_GB2312"/>
                <w:sz w:val="24"/>
              </w:rPr>
              <w:t>加强指导</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00" w:lineRule="exact"/>
              <w:rPr>
                <w:rFonts w:eastAsia="仿宋_GB2312"/>
                <w:sz w:val="24"/>
              </w:rPr>
            </w:pPr>
            <w:r>
              <w:rPr>
                <w:rFonts w:eastAsia="仿宋_GB2312"/>
                <w:sz w:val="24"/>
              </w:rPr>
              <w:t>深入本级100%的培训机构指导工作，1分；落实第一堂课制度，1分。</w:t>
            </w:r>
          </w:p>
        </w:tc>
        <w:tc>
          <w:tcPr>
            <w:tcW w:w="783" w:type="pct"/>
            <w:noWrap w:val="0"/>
            <w:vAlign w:val="center"/>
          </w:tcPr>
          <w:p>
            <w:pPr>
              <w:spacing w:line="300" w:lineRule="exact"/>
              <w:rPr>
                <w:rFonts w:eastAsia="仿宋_GB2312"/>
                <w:sz w:val="24"/>
              </w:rPr>
            </w:pPr>
            <w:r>
              <w:rPr>
                <w:rFonts w:eastAsia="仿宋_GB2312"/>
                <w:sz w:val="24"/>
              </w:rPr>
              <w:t>照片、新闻稿、文件、方案、总结、信息管理系统数据等</w:t>
            </w:r>
          </w:p>
        </w:tc>
        <w:tc>
          <w:tcPr>
            <w:tcW w:w="783" w:type="pct"/>
            <w:noWrap w:val="0"/>
            <w:vAlign w:val="center"/>
          </w:tcPr>
          <w:p>
            <w:pPr>
              <w:spacing w:line="30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全程监管</w:t>
            </w:r>
          </w:p>
        </w:tc>
        <w:tc>
          <w:tcPr>
            <w:tcW w:w="203" w:type="pct"/>
            <w:noWrap w:val="0"/>
            <w:vAlign w:val="center"/>
          </w:tcPr>
          <w:p>
            <w:pPr>
              <w:spacing w:line="320" w:lineRule="exact"/>
              <w:rPr>
                <w:rFonts w:eastAsia="仿宋_GB2312"/>
                <w:sz w:val="24"/>
              </w:rPr>
            </w:pPr>
            <w:r>
              <w:rPr>
                <w:rFonts w:eastAsia="仿宋_GB2312"/>
                <w:sz w:val="24"/>
              </w:rPr>
              <w:t>10</w:t>
            </w:r>
          </w:p>
        </w:tc>
        <w:tc>
          <w:tcPr>
            <w:tcW w:w="2543" w:type="pct"/>
            <w:noWrap w:val="0"/>
            <w:vAlign w:val="center"/>
          </w:tcPr>
          <w:p>
            <w:pPr>
              <w:spacing w:line="300" w:lineRule="exact"/>
              <w:rPr>
                <w:rFonts w:eastAsia="仿宋_GB2312"/>
                <w:sz w:val="24"/>
              </w:rPr>
            </w:pPr>
            <w:r>
              <w:rPr>
                <w:rFonts w:eastAsia="仿宋_GB2312"/>
                <w:sz w:val="24"/>
              </w:rPr>
              <w:t>实施培训过程全程监管，各级及时审核本级开班计划和培训对象，1分；定期督导培训进度，1分；每期培训班至少聘请一名省级以上师资库成员授课，1分；优先选用部省推荐教材，参训学员人手一套教材，1分；每个专业至少建立一个实训基地，1分；开展项目验收，1分；按照要求组织开展2021年高素质农民培育机构培育质量效果评估，2分，对评估中发现的问题要求及时调整或整改，1分；督促做好高素质农民发展情况监测，1分。</w:t>
            </w:r>
          </w:p>
          <w:p>
            <w:pPr>
              <w:spacing w:line="300" w:lineRule="exact"/>
              <w:rPr>
                <w:rFonts w:eastAsia="仿宋_GB2312"/>
                <w:sz w:val="24"/>
              </w:rPr>
            </w:pPr>
            <w:r>
              <w:rPr>
                <w:rFonts w:eastAsia="仿宋_GB2312"/>
                <w:sz w:val="24"/>
              </w:rPr>
              <w:t>不涉及培育机构培育质量效果评估和高素质农民发展情况监测的县（市、区）（以下简称“县”）分别按照分值的0.9倍赋分。</w:t>
            </w:r>
          </w:p>
        </w:tc>
        <w:tc>
          <w:tcPr>
            <w:tcW w:w="783" w:type="pct"/>
            <w:noWrap w:val="0"/>
            <w:vAlign w:val="center"/>
          </w:tcPr>
          <w:p>
            <w:pPr>
              <w:spacing w:line="300" w:lineRule="exact"/>
              <w:rPr>
                <w:rFonts w:eastAsia="仿宋_GB2312"/>
                <w:sz w:val="24"/>
              </w:rPr>
            </w:pPr>
            <w:r>
              <w:rPr>
                <w:rFonts w:eastAsia="仿宋_GB2312"/>
                <w:sz w:val="24"/>
              </w:rPr>
              <w:t>文件、方案、信息管理系统数据、月报表、合同或协议、验收报告、统计表等</w:t>
            </w:r>
          </w:p>
        </w:tc>
        <w:tc>
          <w:tcPr>
            <w:tcW w:w="783" w:type="pct"/>
            <w:noWrap w:val="0"/>
            <w:vAlign w:val="center"/>
          </w:tcPr>
          <w:p>
            <w:pPr>
              <w:spacing w:line="300" w:lineRule="exact"/>
              <w:jc w:val="center"/>
              <w:rPr>
                <w:rFonts w:eastAsia="仿宋_GB2312" w:hint="default"/>
                <w:sz w:val="24"/>
                <w:lang w:val="en-US" w:eastAsia="zh-CN"/>
              </w:rPr>
            </w:pPr>
            <w:r>
              <w:rPr>
                <w:rFonts w:eastAsia="仿宋_GB2312" w:hint="eastAsia"/>
                <w:sz w:val="24"/>
                <w:lang w:val="en-US" w:eastAsia="zh-CN"/>
              </w:rPr>
              <w:t>10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资金管理</w:t>
            </w:r>
          </w:p>
        </w:tc>
        <w:tc>
          <w:tcPr>
            <w:tcW w:w="203" w:type="pct"/>
            <w:noWrap w:val="0"/>
            <w:vAlign w:val="center"/>
          </w:tcPr>
          <w:p>
            <w:pPr>
              <w:spacing w:line="320" w:lineRule="exact"/>
              <w:rPr>
                <w:rFonts w:eastAsia="仿宋_GB2312"/>
                <w:sz w:val="24"/>
              </w:rPr>
            </w:pPr>
            <w:r>
              <w:rPr>
                <w:rFonts w:eastAsia="仿宋_GB2312"/>
                <w:sz w:val="24"/>
              </w:rPr>
              <w:t>10</w:t>
            </w:r>
          </w:p>
        </w:tc>
        <w:tc>
          <w:tcPr>
            <w:tcW w:w="2543" w:type="pct"/>
            <w:noWrap w:val="0"/>
            <w:vAlign w:val="center"/>
          </w:tcPr>
          <w:p>
            <w:pPr>
              <w:spacing w:line="300" w:lineRule="exact"/>
              <w:rPr>
                <w:rFonts w:eastAsia="仿宋_GB2312"/>
                <w:sz w:val="24"/>
              </w:rPr>
            </w:pPr>
            <w:r>
              <w:rPr>
                <w:rFonts w:eastAsia="仿宋_GB2312"/>
                <w:sz w:val="24"/>
              </w:rPr>
              <w:t>资金安排与下达任务相匹配，2分；按照农业相关转移支付资金管理办法，资金及时拨付到位，及时使用支出，3分；加强项目资金监管，资金分配和绩效分解等信息及时规范录入农业农村部转移支付管理平台，3分；项目县开展项目资金审计，且审计报告规范、审计结论明确，2分。</w:t>
            </w:r>
          </w:p>
        </w:tc>
        <w:tc>
          <w:tcPr>
            <w:tcW w:w="783" w:type="pct"/>
            <w:noWrap w:val="0"/>
            <w:vAlign w:val="center"/>
          </w:tcPr>
          <w:p>
            <w:pPr>
              <w:spacing w:line="300" w:lineRule="exact"/>
              <w:rPr>
                <w:rFonts w:eastAsia="仿宋_GB2312"/>
                <w:sz w:val="24"/>
              </w:rPr>
            </w:pPr>
            <w:r>
              <w:rPr>
                <w:rFonts w:eastAsia="仿宋_GB2312"/>
                <w:sz w:val="24"/>
              </w:rPr>
              <w:t>农业农村部转移支付管理平台数据、文件、方案、拨款凭证、审计报告等</w:t>
            </w:r>
          </w:p>
        </w:tc>
        <w:tc>
          <w:tcPr>
            <w:tcW w:w="783" w:type="pct"/>
            <w:noWrap w:val="0"/>
            <w:vAlign w:val="center"/>
          </w:tcPr>
          <w:p>
            <w:pPr>
              <w:spacing w:line="300" w:lineRule="exact"/>
              <w:jc w:val="center"/>
              <w:rPr>
                <w:rFonts w:eastAsia="仿宋_GB2312" w:hint="default"/>
                <w:sz w:val="24"/>
                <w:lang w:val="en-US" w:eastAsia="zh-CN"/>
              </w:rPr>
            </w:pPr>
            <w:r>
              <w:rPr>
                <w:rFonts w:eastAsia="仿宋_GB2312" w:hint="eastAsia"/>
                <w:sz w:val="24"/>
                <w:lang w:val="en-US" w:eastAsia="zh-CN"/>
              </w:rPr>
              <w:t>10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信息调度</w:t>
            </w:r>
          </w:p>
        </w:tc>
        <w:tc>
          <w:tcPr>
            <w:tcW w:w="203" w:type="pct"/>
            <w:noWrap w:val="0"/>
            <w:vAlign w:val="center"/>
          </w:tcPr>
          <w:p>
            <w:pPr>
              <w:spacing w:line="320" w:lineRule="exact"/>
              <w:rPr>
                <w:rFonts w:eastAsia="仿宋_GB2312"/>
                <w:sz w:val="24"/>
              </w:rPr>
            </w:pPr>
            <w:r>
              <w:rPr>
                <w:rFonts w:eastAsia="仿宋_GB2312"/>
                <w:sz w:val="24"/>
              </w:rPr>
              <w:t>5</w:t>
            </w:r>
          </w:p>
        </w:tc>
        <w:tc>
          <w:tcPr>
            <w:tcW w:w="2543" w:type="pct"/>
            <w:noWrap w:val="0"/>
            <w:vAlign w:val="center"/>
          </w:tcPr>
          <w:p>
            <w:pPr>
              <w:spacing w:line="300" w:lineRule="exact"/>
              <w:rPr>
                <w:rFonts w:eastAsia="仿宋_GB2312"/>
                <w:sz w:val="24"/>
              </w:rPr>
            </w:pPr>
            <w:r>
              <w:rPr>
                <w:rFonts w:eastAsia="仿宋_GB2312"/>
                <w:sz w:val="24"/>
              </w:rPr>
              <w:t>及时录入农民教育培训信息管理系统信息数据，2分；按时提交调度的数据信息，1分；按时报送年度方案、培育机构及承担任务汇总表和工作总结，2分。</w:t>
            </w:r>
          </w:p>
        </w:tc>
        <w:tc>
          <w:tcPr>
            <w:tcW w:w="783" w:type="pct"/>
            <w:noWrap w:val="0"/>
            <w:vAlign w:val="center"/>
          </w:tcPr>
          <w:p>
            <w:pPr>
              <w:spacing w:line="300" w:lineRule="exact"/>
              <w:rPr>
                <w:rFonts w:eastAsia="仿宋_GB2312"/>
                <w:sz w:val="24"/>
              </w:rPr>
            </w:pPr>
            <w:r>
              <w:rPr>
                <w:rFonts w:eastAsia="仿宋_GB2312"/>
                <w:sz w:val="24"/>
              </w:rPr>
              <w:t>信息管理系统数据、有关数据、方案、汇总表、总结等报送时间</w:t>
            </w:r>
          </w:p>
        </w:tc>
        <w:tc>
          <w:tcPr>
            <w:tcW w:w="783" w:type="pct"/>
            <w:noWrap w:val="0"/>
            <w:vAlign w:val="center"/>
          </w:tcPr>
          <w:p>
            <w:pPr>
              <w:spacing w:line="300" w:lineRule="exact"/>
              <w:jc w:val="center"/>
              <w:rPr>
                <w:rFonts w:eastAsia="仿宋_GB2312" w:hint="eastAsia"/>
                <w:sz w:val="24"/>
                <w:lang w:eastAsia="zh-CN"/>
              </w:rPr>
            </w:pPr>
            <w:r>
              <w:rPr>
                <w:rFonts w:eastAsia="仿宋_GB2312" w:hint="eastAsia"/>
                <w:sz w:val="24"/>
                <w:lang w:val="en-US" w:eastAsia="zh-CN"/>
              </w:rPr>
              <w:t>5</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绩效管理</w:t>
            </w:r>
          </w:p>
        </w:tc>
        <w:tc>
          <w:tcPr>
            <w:tcW w:w="203" w:type="pct"/>
            <w:noWrap w:val="0"/>
            <w:vAlign w:val="center"/>
          </w:tcPr>
          <w:p>
            <w:pPr>
              <w:spacing w:line="320" w:lineRule="exact"/>
              <w:rPr>
                <w:rFonts w:eastAsia="仿宋_GB2312"/>
                <w:sz w:val="24"/>
              </w:rPr>
            </w:pPr>
            <w:r>
              <w:rPr>
                <w:rFonts w:eastAsia="仿宋_GB2312"/>
                <w:sz w:val="24"/>
              </w:rPr>
              <w:t>3</w:t>
            </w:r>
          </w:p>
        </w:tc>
        <w:tc>
          <w:tcPr>
            <w:tcW w:w="2543" w:type="pct"/>
            <w:noWrap w:val="0"/>
            <w:vAlign w:val="center"/>
          </w:tcPr>
          <w:p>
            <w:pPr>
              <w:spacing w:line="300" w:lineRule="exact"/>
              <w:rPr>
                <w:rFonts w:eastAsia="仿宋_GB2312"/>
                <w:sz w:val="24"/>
              </w:rPr>
            </w:pPr>
            <w:r>
              <w:rPr>
                <w:rFonts w:eastAsia="仿宋_GB2312"/>
                <w:sz w:val="24"/>
              </w:rPr>
              <w:t>组织本市、县年度绩效管理工作，3分。</w:t>
            </w:r>
          </w:p>
        </w:tc>
        <w:tc>
          <w:tcPr>
            <w:tcW w:w="783" w:type="pct"/>
            <w:noWrap w:val="0"/>
            <w:vAlign w:val="center"/>
          </w:tcPr>
          <w:p>
            <w:pPr>
              <w:spacing w:line="300" w:lineRule="exact"/>
              <w:rPr>
                <w:rFonts w:eastAsia="仿宋_GB2312"/>
                <w:sz w:val="24"/>
              </w:rPr>
            </w:pPr>
            <w:r>
              <w:rPr>
                <w:rFonts w:eastAsia="仿宋_GB2312"/>
                <w:sz w:val="24"/>
              </w:rPr>
              <w:t>文件、方案、总结、绩效报告等</w:t>
            </w:r>
          </w:p>
        </w:tc>
        <w:tc>
          <w:tcPr>
            <w:tcW w:w="783" w:type="pct"/>
            <w:noWrap w:val="0"/>
            <w:vAlign w:val="center"/>
          </w:tcPr>
          <w:p>
            <w:pPr>
              <w:spacing w:line="300" w:lineRule="exact"/>
              <w:jc w:val="center"/>
              <w:rPr>
                <w:rFonts w:eastAsia="仿宋_GB2312" w:hint="eastAsia"/>
                <w:sz w:val="24"/>
                <w:lang w:val="en-US" w:eastAsia="zh-CN"/>
              </w:rPr>
            </w:pPr>
            <w:r>
              <w:rPr>
                <w:rFonts w:eastAsia="仿宋_GB2312" w:hint="eastAsia"/>
                <w:sz w:val="24"/>
                <w:lang w:val="en-US" w:eastAsia="zh-CN"/>
              </w:rPr>
              <w:t>3</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绩效</w:t>
            </w:r>
          </w:p>
          <w:p>
            <w:pPr>
              <w:spacing w:line="320" w:lineRule="exact"/>
              <w:jc w:val="center"/>
              <w:rPr>
                <w:rFonts w:eastAsia="仿宋_GB2312"/>
                <w:sz w:val="24"/>
              </w:rPr>
            </w:pPr>
            <w:r>
              <w:rPr>
                <w:rFonts w:eastAsia="仿宋_GB2312"/>
                <w:sz w:val="24"/>
              </w:rPr>
              <w:t>结果</w:t>
            </w:r>
          </w:p>
          <w:p>
            <w:pPr>
              <w:spacing w:line="320" w:lineRule="exact"/>
              <w:jc w:val="center"/>
              <w:rPr>
                <w:rFonts w:eastAsia="仿宋_GB2312"/>
                <w:sz w:val="24"/>
              </w:rPr>
            </w:pPr>
            <w:r>
              <w:rPr>
                <w:rFonts w:eastAsia="仿宋_GB2312"/>
                <w:sz w:val="24"/>
              </w:rPr>
              <w:t>（60分）</w:t>
            </w:r>
          </w:p>
        </w:tc>
        <w:tc>
          <w:tcPr>
            <w:tcW w:w="280" w:type="pct"/>
            <w:noWrap w:val="0"/>
            <w:vAlign w:val="center"/>
          </w:tcPr>
          <w:p>
            <w:pPr>
              <w:spacing w:line="320" w:lineRule="exact"/>
              <w:rPr>
                <w:rFonts w:eastAsia="仿宋_GB2312"/>
                <w:sz w:val="24"/>
              </w:rPr>
            </w:pPr>
            <w:r>
              <w:rPr>
                <w:rFonts w:eastAsia="仿宋_GB2312"/>
                <w:sz w:val="24"/>
              </w:rPr>
              <w:t>数量任务</w:t>
            </w:r>
          </w:p>
        </w:tc>
        <w:tc>
          <w:tcPr>
            <w:tcW w:w="203" w:type="pct"/>
            <w:noWrap w:val="0"/>
            <w:vAlign w:val="center"/>
          </w:tcPr>
          <w:p>
            <w:pPr>
              <w:spacing w:line="320" w:lineRule="exact"/>
              <w:rPr>
                <w:rFonts w:eastAsia="仿宋_GB2312"/>
                <w:sz w:val="24"/>
              </w:rPr>
            </w:pPr>
            <w:r>
              <w:rPr>
                <w:rFonts w:eastAsia="仿宋_GB2312"/>
                <w:sz w:val="24"/>
              </w:rPr>
              <w:t>16</w:t>
            </w:r>
          </w:p>
        </w:tc>
        <w:tc>
          <w:tcPr>
            <w:tcW w:w="2543" w:type="pct"/>
            <w:noWrap w:val="0"/>
            <w:vAlign w:val="center"/>
          </w:tcPr>
          <w:p>
            <w:pPr>
              <w:spacing w:line="320" w:lineRule="exact"/>
              <w:rPr>
                <w:rFonts w:eastAsia="仿宋_GB2312"/>
                <w:sz w:val="24"/>
              </w:rPr>
            </w:pPr>
            <w:r>
              <w:rPr>
                <w:rFonts w:eastAsia="仿宋_GB2312"/>
                <w:sz w:val="24"/>
              </w:rPr>
              <w:t>落实新型农业经营和服务主体能力提升、种养加能手技能培训、农村创新创业者培养、乡村治理及社会事业发展带头人培育行动，完成培训任务（按下达的绩效目标数，以农民教育培训信息管理系统查询结果为准），完成100%，15分，每少完成5%，扣2分，扣完为止；培训合格率达到90%以上，1分。</w:t>
            </w:r>
          </w:p>
        </w:tc>
        <w:tc>
          <w:tcPr>
            <w:tcW w:w="783" w:type="pct"/>
            <w:noWrap w:val="0"/>
            <w:vAlign w:val="center"/>
          </w:tcPr>
          <w:p>
            <w:pPr>
              <w:spacing w:line="320" w:lineRule="exact"/>
              <w:rPr>
                <w:rFonts w:eastAsia="仿宋_GB2312"/>
                <w:sz w:val="24"/>
              </w:rPr>
            </w:pPr>
            <w:r>
              <w:rPr>
                <w:rFonts w:eastAsia="仿宋_GB2312"/>
                <w:sz w:val="24"/>
              </w:rPr>
              <w:t>信息管理系统数据、月报表、总结等</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16</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主要任务</w:t>
            </w:r>
          </w:p>
        </w:tc>
        <w:tc>
          <w:tcPr>
            <w:tcW w:w="203" w:type="pct"/>
            <w:noWrap w:val="0"/>
            <w:vAlign w:val="center"/>
          </w:tcPr>
          <w:p>
            <w:pPr>
              <w:spacing w:line="320" w:lineRule="exact"/>
              <w:rPr>
                <w:rFonts w:eastAsia="仿宋_GB2312"/>
                <w:sz w:val="24"/>
              </w:rPr>
            </w:pPr>
            <w:r>
              <w:rPr>
                <w:rFonts w:eastAsia="仿宋_GB2312"/>
                <w:sz w:val="24"/>
              </w:rPr>
              <w:t>22</w:t>
            </w:r>
          </w:p>
        </w:tc>
        <w:tc>
          <w:tcPr>
            <w:tcW w:w="2543" w:type="pct"/>
            <w:noWrap w:val="0"/>
            <w:vAlign w:val="center"/>
          </w:tcPr>
          <w:p>
            <w:pPr>
              <w:spacing w:line="300" w:lineRule="exact"/>
              <w:rPr>
                <w:rFonts w:eastAsia="仿宋_GB2312"/>
                <w:sz w:val="24"/>
              </w:rPr>
            </w:pPr>
            <w:r>
              <w:rPr>
                <w:rFonts w:eastAsia="仿宋_GB2312"/>
                <w:sz w:val="24"/>
              </w:rPr>
              <w:t>围绕保障粮食等重要农产品供给开设班次不少于培训总班次的60%，10分，每减少2%扣1分，扣完为止；推进乡村振兴战略、绿色发展、农产品质量安全、生物育种和生物安全、农村金融担保、学法普法、高标准农田建设、防灾减灾、冷链物流、电子商务等内容进培训、进课堂，4分；支持更多高素质农民用好“一村一名大学生”、中职教育等政策，不断提升学历层次，得2分；推进农民科学素质提升行动，鼓励高素质农民参与科普活动，得2分；因地制宜举办高素质女农民专题培训班，得2分；因地制宜举办高素质青年农民专题培训班，得2分。</w:t>
            </w:r>
          </w:p>
        </w:tc>
        <w:tc>
          <w:tcPr>
            <w:tcW w:w="783" w:type="pct"/>
            <w:noWrap w:val="0"/>
            <w:vAlign w:val="center"/>
          </w:tcPr>
          <w:p>
            <w:pPr>
              <w:spacing w:line="320" w:lineRule="exact"/>
              <w:rPr>
                <w:rFonts w:eastAsia="仿宋_GB2312"/>
                <w:sz w:val="24"/>
              </w:rPr>
            </w:pPr>
            <w:r>
              <w:rPr>
                <w:rFonts w:eastAsia="仿宋_GB2312"/>
                <w:sz w:val="24"/>
              </w:rPr>
              <w:t>文件、方案、总结、</w:t>
            </w:r>
          </w:p>
          <w:p>
            <w:pPr>
              <w:spacing w:line="320" w:lineRule="exact"/>
              <w:rPr>
                <w:rFonts w:eastAsia="仿宋_GB2312"/>
                <w:sz w:val="24"/>
              </w:rPr>
            </w:pPr>
            <w:r>
              <w:rPr>
                <w:rFonts w:eastAsia="仿宋_GB2312"/>
                <w:sz w:val="24"/>
              </w:rPr>
              <w:t>信息管理系统数据、图片、统计表等</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22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农民满意</w:t>
            </w:r>
          </w:p>
        </w:tc>
        <w:tc>
          <w:tcPr>
            <w:tcW w:w="203" w:type="pct"/>
            <w:noWrap w:val="0"/>
            <w:vAlign w:val="center"/>
          </w:tcPr>
          <w:p>
            <w:pPr>
              <w:spacing w:line="320" w:lineRule="exact"/>
              <w:rPr>
                <w:rFonts w:eastAsia="仿宋_GB2312"/>
                <w:sz w:val="24"/>
              </w:rPr>
            </w:pPr>
            <w:r>
              <w:rPr>
                <w:rFonts w:eastAsia="仿宋_GB2312"/>
                <w:sz w:val="24"/>
              </w:rPr>
              <w:t>20</w:t>
            </w:r>
          </w:p>
        </w:tc>
        <w:tc>
          <w:tcPr>
            <w:tcW w:w="2543" w:type="pct"/>
            <w:noWrap w:val="0"/>
            <w:vAlign w:val="center"/>
          </w:tcPr>
          <w:p>
            <w:pPr>
              <w:spacing w:line="320" w:lineRule="exact"/>
              <w:rPr>
                <w:rFonts w:eastAsia="仿宋_GB2312"/>
                <w:sz w:val="24"/>
              </w:rPr>
            </w:pPr>
            <w:r>
              <w:rPr>
                <w:rFonts w:eastAsia="仿宋_GB2312"/>
                <w:sz w:val="24"/>
              </w:rPr>
              <w:t>通过农民教育培训信息管理系统完成在线评估的农民学员比例不低于85%，10分；农民学员对培育的满意度不低于90%，10分；低于该比例的不得分。</w:t>
            </w:r>
          </w:p>
        </w:tc>
        <w:tc>
          <w:tcPr>
            <w:tcW w:w="783" w:type="pct"/>
            <w:noWrap w:val="0"/>
            <w:vAlign w:val="center"/>
          </w:tcPr>
          <w:p>
            <w:pPr>
              <w:spacing w:line="320" w:lineRule="exact"/>
              <w:rPr>
                <w:rFonts w:eastAsia="仿宋_GB2312"/>
                <w:sz w:val="24"/>
              </w:rPr>
            </w:pPr>
            <w:r>
              <w:rPr>
                <w:rFonts w:eastAsia="仿宋_GB2312"/>
                <w:sz w:val="24"/>
              </w:rPr>
              <w:t>信息管理系统数据</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20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典型示范</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20" w:lineRule="exact"/>
              <w:rPr>
                <w:rFonts w:eastAsia="仿宋_GB2312"/>
                <w:sz w:val="24"/>
              </w:rPr>
            </w:pPr>
            <w:r>
              <w:rPr>
                <w:rFonts w:eastAsia="仿宋_GB2312"/>
                <w:sz w:val="24"/>
              </w:rPr>
              <w:t>树立高素质农民典型，发挥示范带动作用，1分；各市每半年向省农业农村厅推荐1篇典型案例、培育模式等宣传材料，1分。</w:t>
            </w:r>
          </w:p>
        </w:tc>
        <w:tc>
          <w:tcPr>
            <w:tcW w:w="783" w:type="pct"/>
            <w:noWrap w:val="0"/>
            <w:vAlign w:val="center"/>
          </w:tcPr>
          <w:p>
            <w:pPr>
              <w:spacing w:line="320" w:lineRule="exact"/>
              <w:rPr>
                <w:rFonts w:eastAsia="仿宋_GB2312"/>
                <w:sz w:val="24"/>
              </w:rPr>
            </w:pPr>
            <w:r>
              <w:rPr>
                <w:rFonts w:eastAsia="仿宋_GB2312"/>
                <w:sz w:val="24"/>
              </w:rPr>
              <w:t>文件、报道</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扣分项</w:t>
            </w:r>
          </w:p>
        </w:tc>
        <w:tc>
          <w:tcPr>
            <w:tcW w:w="203" w:type="pct"/>
            <w:noWrap w:val="0"/>
            <w:vAlign w:val="center"/>
          </w:tcPr>
          <w:p>
            <w:pPr>
              <w:spacing w:line="320" w:lineRule="exact"/>
              <w:rPr>
                <w:rFonts w:eastAsia="仿宋_GB2312"/>
                <w:sz w:val="24"/>
              </w:rPr>
            </w:pPr>
          </w:p>
        </w:tc>
        <w:tc>
          <w:tcPr>
            <w:tcW w:w="2543" w:type="pct"/>
            <w:noWrap w:val="0"/>
            <w:vAlign w:val="center"/>
          </w:tcPr>
          <w:p>
            <w:pPr>
              <w:spacing w:line="300" w:lineRule="exact"/>
              <w:rPr>
                <w:rFonts w:eastAsia="仿宋_GB2312"/>
                <w:sz w:val="24"/>
              </w:rPr>
            </w:pPr>
            <w:r>
              <w:rPr>
                <w:rFonts w:eastAsia="仿宋_GB2312"/>
                <w:sz w:val="24"/>
              </w:rPr>
              <w:t>小麦主产区未开展稳夏粮丰收专项培训行动的，扣4分；未开展大豆油料扩种专项培训行动的，扣4分；未开展耕地保护专项培训行动的，扣3分；全国农业科技现代化先行县、省乡村振兴持续攻坚区未开展产业带头人培育行动的，扣3分；沿江市、县未开展退捕渔民就业帮扶培训“暖心行动”的，扣2分；未开展专业农机手培训行动的，扣2分。</w:t>
            </w:r>
          </w:p>
          <w:p>
            <w:pPr>
              <w:spacing w:line="320" w:lineRule="exact"/>
              <w:rPr>
                <w:rFonts w:eastAsia="仿宋_GB2312"/>
                <w:sz w:val="24"/>
              </w:rPr>
            </w:pPr>
            <w:r>
              <w:rPr>
                <w:rFonts w:eastAsia="仿宋_GB2312"/>
                <w:sz w:val="24"/>
              </w:rPr>
              <w:t>以上不涉及相应专项行动的市县不扣分。</w:t>
            </w:r>
          </w:p>
        </w:tc>
        <w:tc>
          <w:tcPr>
            <w:tcW w:w="783" w:type="pct"/>
            <w:noWrap w:val="0"/>
            <w:vAlign w:val="center"/>
          </w:tcPr>
          <w:p>
            <w:pPr>
              <w:spacing w:line="320" w:lineRule="exact"/>
              <w:rPr>
                <w:rFonts w:eastAsia="仿宋_GB2312"/>
                <w:sz w:val="24"/>
              </w:rPr>
            </w:pPr>
            <w:r>
              <w:rPr>
                <w:rFonts w:eastAsia="仿宋_GB2312"/>
                <w:sz w:val="24"/>
              </w:rPr>
              <w:t>文件、方案、总结、信息管理系统数据、图片等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一票否决</w:t>
            </w:r>
          </w:p>
        </w:tc>
        <w:tc>
          <w:tcPr>
            <w:tcW w:w="203" w:type="pct"/>
            <w:noWrap w:val="0"/>
            <w:vAlign w:val="center"/>
          </w:tcPr>
          <w:p>
            <w:pPr>
              <w:spacing w:line="320" w:lineRule="exact"/>
              <w:rPr>
                <w:rFonts w:eastAsia="仿宋_GB2312"/>
                <w:sz w:val="24"/>
              </w:rPr>
            </w:pPr>
          </w:p>
        </w:tc>
        <w:tc>
          <w:tcPr>
            <w:tcW w:w="2543" w:type="pct"/>
            <w:noWrap w:val="0"/>
            <w:vAlign w:val="center"/>
          </w:tcPr>
          <w:p>
            <w:pPr>
              <w:spacing w:line="300" w:lineRule="exact"/>
              <w:rPr>
                <w:rFonts w:eastAsia="仿宋_GB2312"/>
                <w:sz w:val="24"/>
              </w:rPr>
            </w:pPr>
            <w:r>
              <w:rPr>
                <w:rFonts w:eastAsia="仿宋_GB2312"/>
                <w:sz w:val="24"/>
              </w:rPr>
              <w:t>本年度培训任务未完成的（按下达的绩效目标数，以农民教育培训信息管理系统查询结果为准），项目执行过程中发生负面舆情事件或发生司法纠纷的，在财政部与农业农村部及省级组织的转移支付资金绩效考评、检查或审计中被查出问题的，培训班现场不打高素质农民文字标识，第一堂课不介绍高素质农民培育情况，不评为优秀。</w:t>
            </w:r>
          </w:p>
        </w:tc>
        <w:tc>
          <w:tcPr>
            <w:tcW w:w="783" w:type="pct"/>
            <w:noWrap w:val="0"/>
            <w:vAlign w:val="center"/>
          </w:tcPr>
          <w:p>
            <w:pPr>
              <w:spacing w:line="320" w:lineRule="exact"/>
              <w:rPr>
                <w:rFonts w:eastAsia="仿宋_GB2312"/>
                <w:sz w:val="24"/>
              </w:rPr>
            </w:pPr>
            <w:r>
              <w:rPr>
                <w:rFonts w:eastAsia="仿宋_GB2312"/>
                <w:sz w:val="24"/>
              </w:rPr>
              <w:t>文件、方案、总结、信息管理系统数据、图片等</w:t>
            </w:r>
          </w:p>
        </w:tc>
        <w:tc>
          <w:tcPr>
            <w:tcW w:w="783" w:type="pct"/>
            <w:noWrap w:val="0"/>
            <w:vAlign w:val="center"/>
          </w:tcPr>
          <w:p>
            <w:pPr>
              <w:spacing w:line="260" w:lineRule="exact"/>
              <w:jc w:val="center"/>
              <w:rPr>
                <w:rFonts w:eastAsia="仿宋_GB2312" w:hint="eastAsia"/>
                <w:sz w:val="24"/>
                <w:lang w:eastAsia="zh-CN"/>
              </w:rPr>
            </w:pPr>
            <w:r>
              <w:rPr>
                <w:rFonts w:eastAsia="仿宋_GB2312" w:hint="eastAsia"/>
                <w:sz w:val="24"/>
                <w:lang w:eastAsia="zh-CN"/>
              </w:rPr>
              <w:t>无</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加分项</w:t>
            </w:r>
          </w:p>
          <w:p>
            <w:pPr>
              <w:spacing w:line="320" w:lineRule="exact"/>
              <w:jc w:val="center"/>
              <w:rPr>
                <w:rFonts w:eastAsia="仿宋_GB2312"/>
                <w:sz w:val="24"/>
              </w:rPr>
            </w:pPr>
            <w:r>
              <w:rPr>
                <w:rFonts w:eastAsia="仿宋_GB2312"/>
                <w:sz w:val="24"/>
              </w:rPr>
              <w:t>（最多</w:t>
            </w:r>
          </w:p>
          <w:p>
            <w:pPr>
              <w:spacing w:line="320" w:lineRule="exact"/>
              <w:jc w:val="center"/>
              <w:rPr>
                <w:rFonts w:eastAsia="仿宋_GB2312"/>
                <w:sz w:val="24"/>
              </w:rPr>
            </w:pPr>
            <w:r>
              <w:rPr>
                <w:rFonts w:eastAsia="仿宋_GB2312"/>
                <w:sz w:val="24"/>
              </w:rPr>
              <w:t>10分）</w:t>
            </w:r>
          </w:p>
        </w:tc>
        <w:tc>
          <w:tcPr>
            <w:tcW w:w="280" w:type="pct"/>
            <w:noWrap w:val="0"/>
            <w:vAlign w:val="center"/>
          </w:tcPr>
          <w:p>
            <w:pPr>
              <w:spacing w:line="320" w:lineRule="exact"/>
              <w:rPr>
                <w:rFonts w:eastAsia="仿宋_GB2312"/>
                <w:sz w:val="24"/>
              </w:rPr>
            </w:pPr>
            <w:r>
              <w:rPr>
                <w:rFonts w:eastAsia="仿宋_GB2312"/>
                <w:sz w:val="24"/>
              </w:rPr>
              <w:t>探索创新</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地方党委政府及相关主管部门创设高素质农民培育政策，5分；以地方政府名义出台针对高素质农民的专门文件，市政府文件5分，县政府文件2分；承担全国或全省性会议、培训、论坛等活动，2分；举办专门针对高素质农民的创新创业大赛、技术技能比赛、展览展示等农民参与的活动，2分；组织参加省级及以上高素质农民技能大赛等，1分；组织参加合肥农交会、安徽秸博会等现场培训，1分；结合农村相关工作，在高素质农民培育中安排普通话推广、农村残疾人培训相关内容的，2分。</w:t>
            </w:r>
          </w:p>
        </w:tc>
        <w:tc>
          <w:tcPr>
            <w:tcW w:w="783" w:type="pct"/>
            <w:noWrap w:val="0"/>
            <w:vAlign w:val="center"/>
          </w:tcPr>
          <w:p>
            <w:pPr>
              <w:spacing w:line="320" w:lineRule="exact"/>
              <w:rPr>
                <w:rFonts w:eastAsia="仿宋_GB2312"/>
                <w:sz w:val="24"/>
              </w:rPr>
            </w:pPr>
            <w:r>
              <w:rPr>
                <w:rFonts w:eastAsia="仿宋_GB2312"/>
                <w:sz w:val="24"/>
              </w:rPr>
              <w:t>文件、方案、报道、发言材料、图片等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4</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服务发展</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指导服务高素质农民协会、联合会、创业联盟等组织，2分；组织进村入户对培育后的高素质农民开展跟踪指导和服务，2分；面向培育后的高素质农民开展政策项目推介、技术指导、金融信贷和农村电商等延伸服务，2分；推进科普教育基地建设，2分。</w:t>
            </w:r>
          </w:p>
        </w:tc>
        <w:tc>
          <w:tcPr>
            <w:tcW w:w="783" w:type="pct"/>
            <w:noWrap w:val="0"/>
            <w:vAlign w:val="center"/>
          </w:tcPr>
          <w:p>
            <w:pPr>
              <w:spacing w:line="320" w:lineRule="exact"/>
              <w:rPr>
                <w:rFonts w:eastAsia="仿宋_GB2312"/>
                <w:sz w:val="24"/>
              </w:rPr>
            </w:pPr>
            <w:r>
              <w:rPr>
                <w:rFonts w:eastAsia="仿宋_GB2312"/>
                <w:sz w:val="24"/>
              </w:rPr>
              <w:t>文件、方案、报道、图片、统计表等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6</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社会影响</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获得省部级及以上领导批示、专门讲话或参加活动，1分；受到部委司局、省直部门表扬或作为典型经验进行交流，1分；当年参训的农民学员中获得省部级各类荣誉奖励的，每一人1分、最多加3分；在中央主要媒体刊播至少1篇综合性报道，2分；在省级主要媒体刊播至少2篇综合性报道，1分；在市级主要媒体刊播3篇综合性报道、5篇（条）简讯类，1分；在市级及以上农业农村部门相关简报或官网刊载5篇，1分。本地高素质农民培育专题报道全网点击量超过10万人次，1分。</w:t>
            </w:r>
          </w:p>
        </w:tc>
        <w:tc>
          <w:tcPr>
            <w:tcW w:w="783" w:type="pct"/>
            <w:noWrap w:val="0"/>
            <w:vAlign w:val="center"/>
          </w:tcPr>
          <w:p>
            <w:pPr>
              <w:spacing w:line="320" w:lineRule="exact"/>
              <w:rPr>
                <w:rFonts w:eastAsia="仿宋_GB2312"/>
                <w:sz w:val="24"/>
              </w:rPr>
            </w:pPr>
            <w:r>
              <w:rPr>
                <w:rFonts w:eastAsia="仿宋_GB2312"/>
                <w:sz w:val="24"/>
              </w:rPr>
              <w:t>文件、领导批示讲话、</w:t>
            </w:r>
          </w:p>
          <w:p>
            <w:pPr>
              <w:spacing w:line="320" w:lineRule="exact"/>
              <w:rPr>
                <w:rFonts w:eastAsia="仿宋_GB2312"/>
                <w:sz w:val="24"/>
              </w:rPr>
            </w:pPr>
            <w:r>
              <w:rPr>
                <w:rFonts w:eastAsia="仿宋_GB2312"/>
                <w:sz w:val="24"/>
              </w:rPr>
              <w:t>发言材料、证书、报道等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5</w:t>
            </w:r>
          </w:p>
        </w:tc>
      </w:tr>
      <w:tr>
        <w:tblPrEx>
          <w:tblW w:w="4991" w:type="pct"/>
          <w:jc w:val="center"/>
        </w:tblPrEx>
        <w:trPr>
          <w:trHeight w:val="518"/>
          <w:jc w:val="center"/>
        </w:trPr>
        <w:tc>
          <w:tcPr>
            <w:tcW w:w="409" w:type="pct"/>
            <w:noWrap w:val="0"/>
            <w:vAlign w:val="center"/>
          </w:tcPr>
          <w:p>
            <w:pPr>
              <w:spacing w:line="320" w:lineRule="exact"/>
              <w:jc w:val="center"/>
              <w:rPr>
                <w:rFonts w:eastAsia="仿宋_GB2312" w:hint="eastAsia"/>
                <w:sz w:val="24"/>
                <w:lang w:eastAsia="zh-CN"/>
              </w:rPr>
            </w:pPr>
            <w:r>
              <w:rPr>
                <w:rFonts w:eastAsia="仿宋_GB2312" w:hint="eastAsia"/>
                <w:sz w:val="24"/>
                <w:lang w:eastAsia="zh-CN"/>
              </w:rPr>
              <w:t>合计</w:t>
            </w:r>
          </w:p>
        </w:tc>
        <w:tc>
          <w:tcPr>
            <w:tcW w:w="280" w:type="pct"/>
            <w:noWrap w:val="0"/>
            <w:vAlign w:val="center"/>
          </w:tcPr>
          <w:p>
            <w:pPr>
              <w:spacing w:line="320" w:lineRule="exact"/>
              <w:rPr>
                <w:rFonts w:eastAsia="仿宋_GB2312"/>
                <w:sz w:val="24"/>
              </w:rPr>
            </w:pP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p>
        </w:tc>
        <w:tc>
          <w:tcPr>
            <w:tcW w:w="783" w:type="pct"/>
            <w:noWrap w:val="0"/>
            <w:vAlign w:val="center"/>
          </w:tcPr>
          <w:p>
            <w:pPr>
              <w:spacing w:line="320" w:lineRule="exact"/>
              <w:rPr>
                <w:rFonts w:eastAsia="仿宋_GB2312"/>
                <w:sz w:val="24"/>
              </w:rPr>
            </w:pP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110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ascii="Times New Roman" w:eastAsia="黑体" w:hAnsi="Times New Roman" w:cs="Times New Roman" w:hint="default"/>
          <w:sz w:val="32"/>
          <w:szCs w:val="40"/>
          <w:lang w:val="en-US" w:eastAsia="zh-CN"/>
        </w:rPr>
      </w:pPr>
      <w:r>
        <w:rPr>
          <w:rFonts w:ascii="Times New Roman" w:eastAsia="华文中宋" w:hAnsi="Times New Roman" w:cs="Times New Roman" w:hint="eastAsia"/>
          <w:b/>
          <w:bCs/>
          <w:color w:val="000000"/>
          <w:kern w:val="0"/>
          <w:sz w:val="36"/>
          <w:szCs w:val="36"/>
          <w:lang w:val="en-US" w:eastAsia="zh-CN"/>
        </w:rPr>
        <w:t>寿县2022</w:t>
      </w:r>
      <w:r>
        <w:rPr>
          <w:rFonts w:ascii="Times New Roman" w:eastAsia="华文中宋" w:hAnsi="Times New Roman" w:cs="Times New Roman" w:hint="default"/>
          <w:b/>
          <w:bCs/>
          <w:color w:val="000000"/>
          <w:kern w:val="0"/>
          <w:sz w:val="36"/>
          <w:szCs w:val="36"/>
        </w:rPr>
        <w:t>年基层农技推广体系改革与建设</w:t>
      </w:r>
      <w:r>
        <w:rPr>
          <w:rFonts w:ascii="Times New Roman" w:eastAsia="华文中宋" w:hAnsi="Times New Roman" w:cs="Times New Roman" w:hint="default"/>
          <w:b/>
          <w:bCs/>
          <w:color w:val="000000"/>
          <w:kern w:val="0"/>
          <w:sz w:val="36"/>
          <w:szCs w:val="36"/>
          <w:lang w:val="en-US" w:eastAsia="zh-CN"/>
        </w:rPr>
        <w:t>项目绩效</w:t>
      </w:r>
      <w:r>
        <w:rPr>
          <w:rFonts w:ascii="Times New Roman" w:eastAsia="华文中宋" w:hAnsi="Times New Roman" w:cs="Times New Roman" w:hint="eastAsia"/>
          <w:b/>
          <w:bCs/>
          <w:color w:val="000000"/>
          <w:kern w:val="0"/>
          <w:sz w:val="36"/>
          <w:szCs w:val="36"/>
          <w:lang w:val="en-US" w:eastAsia="zh-CN"/>
        </w:rPr>
        <w:t>评价自评得分表</w:t>
      </w:r>
    </w:p>
    <w:tbl>
      <w:tblPr>
        <w:tblStyle w:val="TableGrid"/>
        <w:tblW w:w="1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
        <w:gridCol w:w="1216"/>
        <w:gridCol w:w="1234"/>
        <w:gridCol w:w="733"/>
        <w:gridCol w:w="9617"/>
        <w:gridCol w:w="603"/>
      </w:tblGrid>
      <w:tr>
        <w:tblPrEx>
          <w:tblW w:w="13944" w:type="dxa"/>
          <w:jc w:val="center"/>
          <w:tblLayout w:type="fixed"/>
        </w:tblPrEx>
        <w:trPr>
          <w:trHeight w:val="655"/>
          <w:jc w:val="center"/>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序号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一级指标</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二级指标</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分值</w:t>
            </w:r>
          </w:p>
        </w:tc>
        <w:tc>
          <w:tcPr>
            <w:tcW w:w="96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评分标准</w:t>
            </w:r>
          </w:p>
        </w:tc>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黑体" w:hAnsi="Times New Roman" w:cs="Times New Roman" w:hint="default"/>
                <w:b w:val="0"/>
                <w:bCs w:val="0"/>
                <w:sz w:val="24"/>
                <w:szCs w:val="24"/>
                <w:vertAlign w:val="baseline"/>
                <w:lang w:val="en-US" w:eastAsia="zh-CN"/>
              </w:rPr>
            </w:pPr>
            <w:r>
              <w:rPr>
                <w:rFonts w:ascii="Times New Roman" w:eastAsia="黑体" w:hAnsi="Times New Roman" w:cs="Times New Roman" w:hint="eastAsia"/>
                <w:b w:val="0"/>
                <w:bCs w:val="0"/>
                <w:sz w:val="24"/>
                <w:szCs w:val="24"/>
                <w:vertAlign w:val="baseline"/>
                <w:lang w:val="en-US" w:eastAsia="zh-CN"/>
              </w:rPr>
              <w:t>得分</w:t>
            </w:r>
          </w:p>
        </w:tc>
      </w:tr>
      <w:tr>
        <w:tblPrEx>
          <w:tblW w:w="13944" w:type="dxa"/>
          <w:jc w:val="center"/>
          <w:tblLayout w:type="fixed"/>
        </w:tblPrEx>
        <w:trPr>
          <w:trHeight w:val="1850"/>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组织管理</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（1</w:t>
            </w:r>
            <w:r>
              <w:rPr>
                <w:rFonts w:ascii="Times New Roman" w:hAnsi="Times New Roman" w:cs="Times New Roman" w:hint="eastAsia"/>
                <w:b/>
                <w:bCs/>
                <w:sz w:val="22"/>
                <w:szCs w:val="22"/>
                <w:vertAlign w:val="baseline"/>
                <w:lang w:val="en-US" w:eastAsia="zh-CN"/>
              </w:rPr>
              <w:t xml:space="preserve"> 2</w:t>
            </w:r>
            <w:r>
              <w:rPr>
                <w:rFonts w:ascii="Times New Roman" w:eastAsia="宋体" w:hAnsi="Times New Roman" w:cs="Times New Roman" w:hint="default"/>
                <w:b/>
                <w:bCs/>
                <w:sz w:val="22"/>
                <w:szCs w:val="22"/>
                <w:vertAlign w:val="baseline"/>
                <w:lang w:val="en-US" w:eastAsia="zh-CN"/>
              </w:rPr>
              <w:t>分）</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组织领导</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r>
              <w:rPr>
                <w:rFonts w:ascii="Times New Roman" w:hAnsi="Times New Roman" w:cs="Times New Roman" w:hint="eastAsia"/>
                <w:sz w:val="22"/>
                <w:szCs w:val="22"/>
                <w:vertAlign w:val="baseline"/>
                <w:lang w:val="en-US" w:eastAsia="zh-CN"/>
              </w:rPr>
              <w:t>2</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年内组织任务实施进展调度检查</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次及以上得</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分，每少1次扣</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分，扣完为止；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年内出台相关重要文件</w:t>
            </w:r>
            <w:r>
              <w:rPr>
                <w:rFonts w:ascii="Times New Roman" w:hAnsi="Times New Roman" w:cs="Times New Roman" w:hint="eastAsia"/>
                <w:sz w:val="22"/>
                <w:szCs w:val="22"/>
                <w:vertAlign w:val="baseline"/>
                <w:lang w:val="en-US" w:eastAsia="zh-CN"/>
              </w:rPr>
              <w:t>（春季科技服务活动方案、项目实施方案、主推技术、能力提升培训等）</w:t>
            </w:r>
            <w:r>
              <w:rPr>
                <w:rFonts w:ascii="Times New Roman" w:eastAsia="宋体" w:hAnsi="Times New Roman" w:cs="Times New Roman" w:hint="default"/>
                <w:sz w:val="22"/>
                <w:szCs w:val="22"/>
                <w:vertAlign w:val="baseline"/>
                <w:lang w:val="en-US" w:eastAsia="zh-CN"/>
              </w:rPr>
              <w:t>得</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少1个扣1分，扣完为止；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3.参加包村联户服务的农技人员占在编在岗人员90%以上得2分，每降低1个百分比扣0.5分，扣完为止；包村联户服务综合得分不低于全省平均分得2分，每降低1个百分点扣0.5分，扣完为止。</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12</w:t>
            </w:r>
          </w:p>
        </w:tc>
      </w:tr>
      <w:tr>
        <w:tblPrEx>
          <w:tblW w:w="13944" w:type="dxa"/>
          <w:jc w:val="center"/>
          <w:tblLayout w:type="fixed"/>
        </w:tblPrEx>
        <w:trPr>
          <w:trHeight w:val="1026"/>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2</w:t>
            </w:r>
          </w:p>
        </w:tc>
        <w:tc>
          <w:tcPr>
            <w:tcW w:w="121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体系建设</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w:t>
            </w:r>
            <w:r>
              <w:rPr>
                <w:rFonts w:ascii="Times New Roman" w:hAnsi="Times New Roman" w:cs="Times New Roman" w:hint="eastAsia"/>
                <w:b/>
                <w:bCs/>
                <w:sz w:val="22"/>
                <w:szCs w:val="22"/>
                <w:vertAlign w:val="baseline"/>
                <w:lang w:val="en-US" w:eastAsia="zh-CN"/>
              </w:rPr>
              <w:t>20</w:t>
            </w:r>
            <w:r>
              <w:rPr>
                <w:rFonts w:ascii="Times New Roman" w:eastAsia="宋体" w:hAnsi="Times New Roman" w:cs="Times New Roman" w:hint="default"/>
                <w:b/>
                <w:bCs/>
                <w:sz w:val="22"/>
                <w:szCs w:val="22"/>
                <w:vertAlign w:val="baseline"/>
                <w:lang w:val="en-US" w:eastAsia="zh-CN"/>
              </w:rPr>
              <w:t>分）</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农技推广机构</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c>
          <w:tcPr>
            <w:tcW w:w="9617" w:type="dxa"/>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机构设置有专门岗位和专门人员履行公益性农技推广服务职责共</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w:t>
            </w:r>
            <w:r>
              <w:rPr>
                <w:rFonts w:ascii="Times New Roman" w:eastAsia="宋体" w:hAnsi="Times New Roman" w:cs="Times New Roman" w:hint="default"/>
                <w:sz w:val="22"/>
                <w:szCs w:val="22"/>
                <w:vertAlign w:val="baseline"/>
                <w:lang w:val="en-US" w:eastAsia="zh-CN"/>
              </w:rPr>
              <w:t>有</w:t>
            </w:r>
            <w:r>
              <w:rPr>
                <w:rFonts w:ascii="Times New Roman" w:hAnsi="Times New Roman" w:cs="Times New Roman" w:hint="eastAsia"/>
                <w:sz w:val="22"/>
                <w:szCs w:val="22"/>
                <w:vertAlign w:val="baseline"/>
                <w:lang w:val="en-US" w:eastAsia="zh-CN"/>
              </w:rPr>
              <w:t>1个</w:t>
            </w:r>
            <w:r>
              <w:rPr>
                <w:rFonts w:ascii="Times New Roman" w:eastAsia="宋体" w:hAnsi="Times New Roman" w:cs="Times New Roman" w:hint="default"/>
                <w:sz w:val="22"/>
                <w:szCs w:val="22"/>
                <w:vertAlign w:val="baseline"/>
                <w:lang w:val="en-US" w:eastAsia="zh-CN"/>
              </w:rPr>
              <w:t>机构无人履职尽责的</w:t>
            </w:r>
            <w:r>
              <w:rPr>
                <w:rFonts w:ascii="Times New Roman" w:hAnsi="Times New Roman" w:cs="Times New Roman" w:hint="eastAsia"/>
                <w:sz w:val="22"/>
                <w:szCs w:val="22"/>
                <w:vertAlign w:val="baseline"/>
                <w:lang w:val="en-US" w:eastAsia="zh-CN"/>
              </w:rPr>
              <w:t>扣1</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，扣完为止</w:t>
            </w:r>
            <w:r>
              <w:rPr>
                <w:rFonts w:ascii="Times New Roman" w:eastAsia="宋体" w:hAnsi="Times New Roman" w:cs="Times New Roman" w:hint="default"/>
                <w:sz w:val="22"/>
                <w:szCs w:val="22"/>
                <w:vertAlign w:val="baseline"/>
                <w:lang w:val="en-US" w:eastAsia="zh-CN"/>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探索农技人员“县管乡用、下沉到村”工作机制得</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，否则不得分。</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r>
      <w:tr>
        <w:tblPrEx>
          <w:tblW w:w="13944" w:type="dxa"/>
          <w:jc w:val="center"/>
          <w:tblLayout w:type="fixed"/>
        </w:tblPrEx>
        <w:trPr>
          <w:trHeight w:val="1088"/>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3</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农业科技社会化服务</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c>
          <w:tcPr>
            <w:tcW w:w="9617" w:type="dxa"/>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出台1个及以上引导和支持农业科技社会化服务组织发展的文件得</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，未出台不得分</w:t>
            </w:r>
            <w:r>
              <w:rPr>
                <w:rFonts w:ascii="Times New Roman" w:eastAsia="宋体" w:hAnsi="Times New Roman" w:cs="Times New Roman" w:hint="default"/>
                <w:sz w:val="22"/>
                <w:szCs w:val="22"/>
                <w:vertAlign w:val="baseli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农业科技社会化服务组织开展3种以上形式的农业科技服务得3分，少1</w:t>
            </w:r>
            <w:r>
              <w:rPr>
                <w:rFonts w:ascii="Times New Roman" w:hAnsi="Times New Roman" w:cs="Times New Roman" w:hint="eastAsia"/>
                <w:sz w:val="22"/>
                <w:szCs w:val="22"/>
                <w:vertAlign w:val="baseline"/>
                <w:lang w:val="en-US" w:eastAsia="zh-CN"/>
              </w:rPr>
              <w:t>种</w:t>
            </w:r>
            <w:r>
              <w:rPr>
                <w:rFonts w:ascii="Times New Roman" w:eastAsia="宋体" w:hAnsi="Times New Roman" w:cs="Times New Roman" w:hint="default"/>
                <w:sz w:val="22"/>
                <w:szCs w:val="22"/>
                <w:vertAlign w:val="baseline"/>
                <w:lang w:val="en-US" w:eastAsia="zh-CN"/>
              </w:rPr>
              <w:t>扣</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分，扣完为止</w:t>
            </w:r>
            <w:r>
              <w:rPr>
                <w:rFonts w:ascii="Times New Roman" w:hAnsi="Times New Roman" w:cs="Times New Roman" w:hint="eastAsia"/>
                <w:sz w:val="22"/>
                <w:szCs w:val="22"/>
                <w:vertAlign w:val="baseline"/>
                <w:lang w:val="en-US" w:eastAsia="zh-CN"/>
              </w:rPr>
              <w:t>。</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r>
      <w:tr>
        <w:tblPrEx>
          <w:tblW w:w="13944" w:type="dxa"/>
          <w:jc w:val="center"/>
          <w:tblLayout w:type="fixed"/>
        </w:tblPrEx>
        <w:trPr>
          <w:trHeight w:val="1174"/>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4</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农技人员培训</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r>
              <w:rPr>
                <w:rFonts w:ascii="Times New Roman" w:hAnsi="Times New Roman" w:cs="Times New Roman" w:hint="eastAsia"/>
                <w:sz w:val="22"/>
                <w:szCs w:val="22"/>
                <w:vertAlign w:val="baseline"/>
                <w:lang w:val="en-US" w:eastAsia="zh-CN"/>
              </w:rPr>
              <w:t>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1.全</w:t>
            </w:r>
            <w:r>
              <w:rPr>
                <w:rFonts w:ascii="Times New Roman" w:hAnsi="Times New Roman" w:cs="Times New Roman" w:hint="eastAsia"/>
                <w:sz w:val="22"/>
                <w:szCs w:val="22"/>
                <w:lang w:eastAsia="zh-CN"/>
              </w:rPr>
              <w:t>县</w:t>
            </w:r>
            <w:r>
              <w:rPr>
                <w:rFonts w:ascii="Times New Roman" w:eastAsia="宋体" w:hAnsi="Times New Roman" w:cs="Times New Roman" w:hint="default"/>
                <w:sz w:val="22"/>
                <w:szCs w:val="22"/>
              </w:rPr>
              <w:t>1/3以上在编农技人员接受不少于</w:t>
            </w:r>
            <w:r>
              <w:rPr>
                <w:rFonts w:ascii="Times New Roman" w:hAnsi="Times New Roman" w:cs="Times New Roman" w:hint="eastAsia"/>
                <w:sz w:val="22"/>
                <w:szCs w:val="22"/>
                <w:lang w:eastAsia="zh-CN"/>
              </w:rPr>
              <w:t>连续</w:t>
            </w:r>
            <w:r>
              <w:rPr>
                <w:rFonts w:ascii="Times New Roman" w:eastAsia="宋体" w:hAnsi="Times New Roman" w:cs="Times New Roman" w:hint="default"/>
                <w:sz w:val="22"/>
                <w:szCs w:val="22"/>
              </w:rPr>
              <w:t>5天脱产业务培训得5分，未完成不得分；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hAnsi="Times New Roman" w:cs="Times New Roman" w:hint="eastAsia"/>
                <w:sz w:val="22"/>
                <w:szCs w:val="22"/>
                <w:lang w:eastAsia="zh-CN"/>
              </w:rPr>
            </w:pPr>
            <w:r>
              <w:rPr>
                <w:rFonts w:ascii="Times New Roman" w:eastAsia="宋体" w:hAnsi="Times New Roman" w:cs="Times New Roman" w:hint="default"/>
                <w:sz w:val="22"/>
                <w:szCs w:val="22"/>
              </w:rPr>
              <w:t>2.按照要求推荐骨干</w:t>
            </w:r>
            <w:r>
              <w:rPr>
                <w:rFonts w:ascii="Times New Roman" w:hAnsi="Times New Roman" w:cs="Times New Roman" w:hint="eastAsia"/>
                <w:sz w:val="22"/>
                <w:szCs w:val="22"/>
                <w:lang w:eastAsia="zh-CN"/>
              </w:rPr>
              <w:t>农技人员</w:t>
            </w:r>
            <w:r>
              <w:rPr>
                <w:rFonts w:ascii="Times New Roman" w:eastAsia="宋体" w:hAnsi="Times New Roman" w:cs="Times New Roman" w:hint="default"/>
                <w:sz w:val="22"/>
                <w:szCs w:val="22"/>
              </w:rPr>
              <w:t>并全部参加</w:t>
            </w:r>
            <w:r>
              <w:rPr>
                <w:rFonts w:ascii="Times New Roman" w:hAnsi="Times New Roman" w:cs="Times New Roman" w:hint="eastAsia"/>
                <w:sz w:val="22"/>
                <w:szCs w:val="22"/>
                <w:lang w:eastAsia="zh-CN"/>
              </w:rPr>
              <w:t>省级</w:t>
            </w:r>
            <w:r>
              <w:rPr>
                <w:rFonts w:ascii="Times New Roman" w:eastAsia="宋体" w:hAnsi="Times New Roman" w:cs="Times New Roman" w:hint="default"/>
                <w:sz w:val="22"/>
                <w:szCs w:val="22"/>
              </w:rPr>
              <w:t>培训的得3分，否则不得分</w:t>
            </w:r>
            <w:r>
              <w:rPr>
                <w:rFonts w:ascii="Times New Roman" w:hAnsi="Times New Roman" w:cs="Times New Roman" w:hint="eastAsia"/>
                <w:sz w:val="22"/>
                <w:szCs w:val="22"/>
                <w:lang w:eastAsia="zh-CN"/>
              </w:rPr>
              <w:t>；</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3.</w:t>
            </w:r>
            <w:r>
              <w:rPr>
                <w:rFonts w:ascii="Times New Roman" w:hAnsi="Times New Roman" w:cs="Times New Roman" w:hint="eastAsia"/>
                <w:sz w:val="22"/>
                <w:szCs w:val="22"/>
                <w:lang w:eastAsia="zh-CN"/>
              </w:rPr>
              <w:t>骨干农技人员</w:t>
            </w:r>
            <w:r>
              <w:rPr>
                <w:rFonts w:ascii="Times New Roman" w:eastAsia="宋体" w:hAnsi="Times New Roman" w:cs="Times New Roman" w:hint="default"/>
                <w:sz w:val="22"/>
                <w:szCs w:val="22"/>
                <w:lang w:val="en-US" w:eastAsia="zh-CN"/>
              </w:rPr>
              <w:t>参加</w:t>
            </w:r>
            <w:r>
              <w:rPr>
                <w:rFonts w:ascii="Times New Roman" w:hAnsi="Times New Roman" w:cs="Times New Roman" w:hint="eastAsia"/>
                <w:sz w:val="22"/>
                <w:szCs w:val="22"/>
                <w:lang w:val="en-US" w:eastAsia="zh-CN"/>
              </w:rPr>
              <w:t>省级</w:t>
            </w:r>
            <w:r>
              <w:rPr>
                <w:rFonts w:ascii="Times New Roman" w:eastAsia="宋体" w:hAnsi="Times New Roman" w:cs="Times New Roman" w:hint="default"/>
                <w:sz w:val="22"/>
                <w:szCs w:val="22"/>
                <w:lang w:val="en-US" w:eastAsia="zh-CN"/>
              </w:rPr>
              <w:t>培训</w:t>
            </w:r>
            <w:r>
              <w:rPr>
                <w:rFonts w:ascii="Times New Roman" w:hAnsi="Times New Roman" w:cs="Times New Roman" w:hint="eastAsia"/>
                <w:sz w:val="22"/>
                <w:szCs w:val="22"/>
                <w:lang w:val="en-US" w:eastAsia="zh-CN"/>
              </w:rPr>
              <w:t>全部取得</w:t>
            </w:r>
            <w:r>
              <w:rPr>
                <w:rFonts w:ascii="Times New Roman" w:eastAsia="宋体" w:hAnsi="Times New Roman" w:cs="Times New Roman" w:hint="default"/>
                <w:sz w:val="22"/>
                <w:szCs w:val="22"/>
                <w:lang w:val="en-US" w:eastAsia="zh-CN"/>
              </w:rPr>
              <w:t>合格</w:t>
            </w:r>
            <w:r>
              <w:rPr>
                <w:rFonts w:ascii="Times New Roman" w:hAnsi="Times New Roman" w:cs="Times New Roman" w:hint="eastAsia"/>
                <w:sz w:val="22"/>
                <w:szCs w:val="22"/>
                <w:lang w:val="en-US" w:eastAsia="zh-CN"/>
              </w:rPr>
              <w:t>证的得2分，有1人未取</w:t>
            </w:r>
            <w:r>
              <w:rPr>
                <w:rFonts w:ascii="Times New Roman" w:eastAsia="宋体" w:hAnsi="Times New Roman" w:cs="Times New Roman" w:hint="default"/>
                <w:sz w:val="22"/>
                <w:szCs w:val="22"/>
                <w:lang w:val="en-US" w:eastAsia="zh-CN"/>
              </w:rPr>
              <w:t>得</w:t>
            </w:r>
            <w:r>
              <w:rPr>
                <w:rFonts w:ascii="Times New Roman" w:hAnsi="Times New Roman" w:cs="Times New Roman" w:hint="eastAsia"/>
                <w:sz w:val="22"/>
                <w:szCs w:val="22"/>
                <w:lang w:val="en-US" w:eastAsia="zh-CN"/>
              </w:rPr>
              <w:t>扣1</w:t>
            </w:r>
            <w:r>
              <w:rPr>
                <w:rFonts w:ascii="Times New Roman" w:eastAsia="宋体" w:hAnsi="Times New Roman" w:cs="Times New Roman" w:hint="default"/>
                <w:sz w:val="22"/>
                <w:szCs w:val="22"/>
                <w:lang w:val="en-US" w:eastAsia="zh-CN"/>
              </w:rPr>
              <w:t>分，</w:t>
            </w:r>
            <w:r>
              <w:rPr>
                <w:rFonts w:ascii="Times New Roman" w:hAnsi="Times New Roman" w:cs="Times New Roman" w:hint="eastAsia"/>
                <w:sz w:val="22"/>
                <w:szCs w:val="22"/>
                <w:lang w:val="en-US" w:eastAsia="zh-CN"/>
              </w:rPr>
              <w:t>扣完为止</w:t>
            </w:r>
            <w:r>
              <w:rPr>
                <w:rFonts w:ascii="Times New Roman" w:eastAsia="宋体" w:hAnsi="Times New Roman" w:cs="Times New Roman" w:hint="default"/>
                <w:sz w:val="22"/>
                <w:szCs w:val="22"/>
                <w:lang w:val="en-US" w:eastAsia="zh-CN"/>
              </w:rPr>
              <w:t>。</w:t>
            </w:r>
          </w:p>
        </w:tc>
        <w:tc>
          <w:tcPr>
            <w:tcW w:w="603"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w:t>
            </w:r>
          </w:p>
        </w:tc>
      </w:tr>
      <w:tr>
        <w:tblPrEx>
          <w:tblW w:w="13944" w:type="dxa"/>
          <w:jc w:val="center"/>
          <w:tblLayout w:type="fixed"/>
        </w:tblPrEx>
        <w:trPr>
          <w:trHeight w:val="1489"/>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5</w:t>
            </w:r>
          </w:p>
        </w:tc>
        <w:tc>
          <w:tcPr>
            <w:tcW w:w="121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lang w:val="en-US" w:eastAsia="zh-CN"/>
              </w:rPr>
              <w:t>先进</w:t>
            </w:r>
            <w:r>
              <w:rPr>
                <w:rFonts w:ascii="Times New Roman" w:eastAsia="宋体" w:hAnsi="Times New Roman" w:cs="Times New Roman" w:hint="default"/>
                <w:b/>
                <w:bCs/>
                <w:sz w:val="21"/>
                <w:szCs w:val="21"/>
              </w:rPr>
              <w:t>技术</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rPr>
              <w:t>推广应用</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eastAsia="zh-CN"/>
              </w:rPr>
              <w:t>（</w:t>
            </w:r>
            <w:r>
              <w:rPr>
                <w:rFonts w:ascii="Times New Roman" w:eastAsia="宋体" w:hAnsi="Times New Roman" w:cs="Times New Roman" w:hint="default"/>
                <w:b/>
                <w:bCs/>
                <w:sz w:val="21"/>
                <w:szCs w:val="21"/>
                <w:lang w:val="en-US" w:eastAsia="zh-CN"/>
              </w:rPr>
              <w:t>3</w:t>
            </w:r>
            <w:r>
              <w:rPr>
                <w:rFonts w:ascii="Times New Roman" w:hAnsi="Times New Roman" w:cs="Times New Roman" w:hint="eastAsia"/>
                <w:b/>
                <w:bCs/>
                <w:sz w:val="21"/>
                <w:szCs w:val="21"/>
                <w:lang w:val="en-US" w:eastAsia="zh-CN"/>
              </w:rPr>
              <w:t>8</w:t>
            </w:r>
            <w:r>
              <w:rPr>
                <w:rFonts w:ascii="Times New Roman" w:eastAsia="宋体" w:hAnsi="Times New Roman" w:cs="Times New Roman" w:hint="default"/>
                <w:b/>
                <w:bCs/>
                <w:sz w:val="21"/>
                <w:szCs w:val="21"/>
                <w:lang w:val="en-US" w:eastAsia="zh-CN"/>
              </w:rPr>
              <w:t>分</w:t>
            </w:r>
            <w:r>
              <w:rPr>
                <w:rFonts w:ascii="Times New Roman" w:eastAsia="宋体" w:hAnsi="Times New Roman" w:cs="Times New Roman" w:hint="default"/>
                <w:b/>
                <w:bCs/>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农业主推技术到位率</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8</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both"/>
              <w:textAlignment w:val="auto"/>
              <w:outlineLvl w:val="9"/>
              <w:rPr>
                <w:rFonts w:ascii="Times New Roman" w:eastAsia="宋体" w:hAnsi="Times New Roman" w:cs="Times New Roman" w:hint="default"/>
                <w:sz w:val="22"/>
                <w:szCs w:val="22"/>
                <w:lang w:val="en-US" w:eastAsia="zh-CN"/>
              </w:rPr>
            </w:pPr>
            <w:r>
              <w:rPr>
                <w:rFonts w:ascii="Times New Roman" w:eastAsia="宋体" w:hAnsi="Times New Roman" w:cs="Times New Roman" w:hint="default"/>
                <w:sz w:val="22"/>
                <w:szCs w:val="22"/>
              </w:rPr>
              <w:t>农业主推技术到位率超过95%得</w:t>
            </w:r>
            <w:r>
              <w:rPr>
                <w:rFonts w:ascii="Times New Roman" w:hAnsi="Times New Roman" w:cs="Times New Roman" w:hint="eastAsia"/>
                <w:sz w:val="22"/>
                <w:szCs w:val="22"/>
                <w:lang w:val="en-US" w:eastAsia="zh-CN"/>
              </w:rPr>
              <w:t>8</w:t>
            </w:r>
            <w:r>
              <w:rPr>
                <w:rFonts w:ascii="Times New Roman" w:eastAsia="宋体" w:hAnsi="Times New Roman" w:cs="Times New Roman" w:hint="default"/>
                <w:sz w:val="22"/>
                <w:szCs w:val="22"/>
              </w:rPr>
              <w:t>分，每</w:t>
            </w:r>
            <w:r>
              <w:rPr>
                <w:rFonts w:ascii="Times New Roman" w:hAnsi="Times New Roman" w:cs="Times New Roman" w:hint="eastAsia"/>
                <w:sz w:val="22"/>
                <w:szCs w:val="22"/>
                <w:lang w:eastAsia="zh-CN"/>
              </w:rPr>
              <w:t>降低</w:t>
            </w:r>
            <w:r>
              <w:rPr>
                <w:rFonts w:ascii="Times New Roman" w:eastAsia="宋体" w:hAnsi="Times New Roman" w:cs="Times New Roman" w:hint="default"/>
                <w:sz w:val="22"/>
                <w:szCs w:val="22"/>
              </w:rPr>
              <w:t>1个百分点扣</w:t>
            </w:r>
            <w:r>
              <w:rPr>
                <w:rFonts w:ascii="Times New Roman" w:hAnsi="Times New Roman" w:cs="Times New Roman" w:hint="eastAsia"/>
                <w:sz w:val="22"/>
                <w:szCs w:val="22"/>
                <w:lang w:val="en-US" w:eastAsia="zh-CN"/>
              </w:rPr>
              <w:t>2</w:t>
            </w:r>
            <w:r>
              <w:rPr>
                <w:rFonts w:ascii="Times New Roman" w:eastAsia="宋体" w:hAnsi="Times New Roman" w:cs="Times New Roman" w:hint="default"/>
                <w:sz w:val="22"/>
                <w:szCs w:val="22"/>
              </w:rPr>
              <w:t>分，扣完为止。</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center"/>
              <w:textAlignment w:val="auto"/>
              <w:outlineLvl w:val="9"/>
              <w:rPr>
                <w:rFonts w:ascii="Times New Roman" w:eastAsia="宋体" w:hAnsi="Times New Roman" w:cs="Times New Roman" w:hint="eastAsia"/>
                <w:sz w:val="22"/>
                <w:szCs w:val="22"/>
                <w:lang w:val="en-US" w:eastAsia="zh-CN"/>
              </w:rPr>
            </w:pPr>
            <w:r>
              <w:rPr>
                <w:rFonts w:ascii="Times New Roman" w:hAnsi="Times New Roman" w:cs="Times New Roman" w:hint="eastAsia"/>
                <w:sz w:val="22"/>
                <w:szCs w:val="22"/>
                <w:lang w:val="en-US" w:eastAsia="zh-CN"/>
              </w:rPr>
              <w:t>8</w:t>
            </w:r>
          </w:p>
        </w:tc>
      </w:tr>
      <w:tr>
        <w:tblPrEx>
          <w:tblW w:w="13944" w:type="dxa"/>
          <w:jc w:val="center"/>
          <w:tblLayout w:type="fixed"/>
        </w:tblPrEx>
        <w:trPr>
          <w:trHeight w:val="2219"/>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 xml:space="preserve"> </w:t>
            </w:r>
            <w:r>
              <w:rPr>
                <w:rFonts w:ascii="Times New Roman" w:eastAsia="宋体" w:hAnsi="Times New Roman" w:cs="Times New Roman" w:hint="default"/>
                <w:sz w:val="22"/>
                <w:szCs w:val="22"/>
                <w:vertAlign w:val="baseline"/>
                <w:lang w:val="en-US" w:eastAsia="zh-CN"/>
              </w:rPr>
              <w:t>6</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基地示范展示任务</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3</w:t>
            </w:r>
            <w:r>
              <w:rPr>
                <w:rFonts w:ascii="Times New Roman" w:eastAsia="宋体" w:hAnsi="Times New Roman" w:cs="Times New Roman" w:hint="default"/>
                <w:sz w:val="22"/>
                <w:szCs w:val="22"/>
                <w:vertAlign w:val="baseline"/>
                <w:lang w:val="en-US" w:eastAsia="zh-CN"/>
              </w:rPr>
              <w:t>0</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1.</w:t>
            </w:r>
            <w:r>
              <w:rPr>
                <w:rFonts w:ascii="Times New Roman" w:eastAsia="宋体" w:hAnsi="Times New Roman" w:cs="Times New Roman" w:hint="default"/>
                <w:sz w:val="22"/>
                <w:szCs w:val="22"/>
                <w:highlight w:val="none"/>
                <w:vertAlign w:val="baseline"/>
                <w:lang w:val="en-US" w:eastAsia="zh-CN"/>
              </w:rPr>
              <w:t>建设不少于2个（最多5个）基地得</w:t>
            </w:r>
            <w:r>
              <w:rPr>
                <w:rFonts w:ascii="Times New Roman" w:hAnsi="Times New Roman" w:cs="Times New Roman" w:hint="eastAsia"/>
                <w:sz w:val="22"/>
                <w:szCs w:val="22"/>
                <w:highlight w:val="none"/>
                <w:vertAlign w:val="baseline"/>
                <w:lang w:val="en-US" w:eastAsia="zh-CN"/>
              </w:rPr>
              <w:t>10</w:t>
            </w:r>
            <w:r>
              <w:rPr>
                <w:rFonts w:ascii="Times New Roman" w:eastAsia="宋体" w:hAnsi="Times New Roman" w:cs="Times New Roman" w:hint="default"/>
                <w:sz w:val="22"/>
                <w:szCs w:val="22"/>
                <w:highlight w:val="none"/>
                <w:vertAlign w:val="baseline"/>
                <w:lang w:val="en-US" w:eastAsia="zh-CN"/>
              </w:rPr>
              <w:t>分，未完成不得分</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有国家现代农业科技示范展示基地建设任务的，国家基地连接2个及以上产业技术体系专家和2家科研院校，每少1个扣</w:t>
            </w:r>
            <w:r>
              <w:rPr>
                <w:rFonts w:ascii="Times New Roman" w:hAnsi="Times New Roman" w:cs="Times New Roman" w:hint="eastAsia"/>
                <w:sz w:val="22"/>
                <w:szCs w:val="22"/>
                <w:highlight w:val="none"/>
                <w:vertAlign w:val="baseline"/>
                <w:lang w:val="en-US" w:eastAsia="zh-CN"/>
              </w:rPr>
              <w:t>0.5</w:t>
            </w:r>
            <w:r>
              <w:rPr>
                <w:rFonts w:ascii="Times New Roman" w:eastAsia="宋体" w:hAnsi="Times New Roman" w:cs="Times New Roman" w:hint="default"/>
                <w:sz w:val="22"/>
                <w:szCs w:val="22"/>
                <w:highlight w:val="none"/>
                <w:vertAlign w:val="baseline"/>
                <w:lang w:val="en-US" w:eastAsia="zh-CN"/>
              </w:rPr>
              <w:t>分</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国家基地制定年度实施方案，建立领导小组和工作机制、明确示范任务，每少1项扣1分；国家基地开展1项以上先进技术研发攻关、1项以上引领性技术试验示范、2场大型农技推广现场观摩会（50人以上）、2场技术培训活动（50人以上）</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每少一</w:t>
            </w:r>
            <w:r>
              <w:rPr>
                <w:rFonts w:ascii="Times New Roman" w:hAnsi="Times New Roman" w:cs="Times New Roman" w:hint="eastAsia"/>
                <w:sz w:val="22"/>
                <w:szCs w:val="22"/>
                <w:highlight w:val="none"/>
                <w:vertAlign w:val="baseline"/>
                <w:lang w:val="en-US" w:eastAsia="zh-CN"/>
              </w:rPr>
              <w:t>项</w:t>
            </w:r>
            <w:r>
              <w:rPr>
                <w:rFonts w:ascii="Times New Roman" w:eastAsia="宋体" w:hAnsi="Times New Roman" w:cs="Times New Roman" w:hint="default"/>
                <w:sz w:val="22"/>
                <w:szCs w:val="22"/>
                <w:highlight w:val="none"/>
                <w:vertAlign w:val="baseline"/>
                <w:lang w:val="en-US" w:eastAsia="zh-CN"/>
              </w:rPr>
              <w:t>扣0.5分</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制定基地建设运行管理办法</w:t>
            </w:r>
            <w:r>
              <w:rPr>
                <w:rFonts w:ascii="Times New Roman" w:hAnsi="Times New Roman" w:cs="Times New Roman" w:hint="eastAsia"/>
                <w:sz w:val="22"/>
                <w:szCs w:val="22"/>
                <w:highlight w:val="none"/>
                <w:vertAlign w:val="baseline"/>
                <w:lang w:val="en-US" w:eastAsia="zh-CN"/>
              </w:rPr>
              <w:t>、考核验收办法得2分，</w:t>
            </w:r>
            <w:r>
              <w:rPr>
                <w:rFonts w:ascii="Times New Roman" w:eastAsia="宋体" w:hAnsi="Times New Roman" w:cs="Times New Roman" w:hint="default"/>
                <w:sz w:val="22"/>
                <w:szCs w:val="22"/>
                <w:highlight w:val="none"/>
                <w:vertAlign w:val="baseline"/>
                <w:lang w:val="en-US" w:eastAsia="zh-CN"/>
              </w:rPr>
              <w:t>与示范基地签订协议得1分，制定基地示范方案得1分，</w:t>
            </w:r>
            <w:r>
              <w:rPr>
                <w:rFonts w:ascii="Times New Roman" w:hAnsi="Times New Roman" w:cs="Times New Roman" w:hint="eastAsia"/>
                <w:sz w:val="22"/>
                <w:szCs w:val="22"/>
                <w:highlight w:val="none"/>
                <w:vertAlign w:val="baseline"/>
                <w:lang w:val="en-US" w:eastAsia="zh-CN"/>
              </w:rPr>
              <w:t>少1项扣1分</w:t>
            </w:r>
            <w:r>
              <w:rPr>
                <w:rFonts w:ascii="Times New Roman" w:eastAsia="宋体" w:hAnsi="Times New Roman" w:cs="Times New Roman" w:hint="default"/>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每个</w:t>
            </w:r>
            <w:r>
              <w:rPr>
                <w:rFonts w:ascii="Times New Roman" w:eastAsia="宋体" w:hAnsi="Times New Roman" w:cs="Times New Roman" w:hint="default"/>
                <w:sz w:val="22"/>
                <w:szCs w:val="22"/>
                <w:highlight w:val="none"/>
                <w:vertAlign w:val="baseline"/>
                <w:lang w:val="en-US" w:eastAsia="zh-CN"/>
              </w:rPr>
              <w:t>基地每年开展观摩、培训次数不少于4次得</w:t>
            </w:r>
            <w:r>
              <w:rPr>
                <w:rFonts w:ascii="Times New Roman" w:hAnsi="Times New Roman" w:cs="Times New Roman" w:hint="eastAsia"/>
                <w:sz w:val="22"/>
                <w:szCs w:val="22"/>
                <w:highlight w:val="none"/>
                <w:vertAlign w:val="baseline"/>
                <w:lang w:val="en-US" w:eastAsia="zh-CN"/>
              </w:rPr>
              <w:t>4</w:t>
            </w:r>
            <w:r>
              <w:rPr>
                <w:rFonts w:ascii="Times New Roman" w:eastAsia="宋体" w:hAnsi="Times New Roman" w:cs="Times New Roman" w:hint="default"/>
                <w:sz w:val="22"/>
                <w:szCs w:val="22"/>
                <w:highlight w:val="none"/>
                <w:vertAlign w:val="baseline"/>
                <w:lang w:val="en-US" w:eastAsia="zh-CN"/>
              </w:rPr>
              <w:t>分，少1次扣0.5分，扣完为止；</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全部</w:t>
            </w:r>
            <w:r>
              <w:rPr>
                <w:rFonts w:ascii="Times New Roman" w:eastAsia="宋体" w:hAnsi="Times New Roman" w:cs="Times New Roman" w:hint="default"/>
                <w:sz w:val="22"/>
                <w:szCs w:val="22"/>
                <w:highlight w:val="none"/>
                <w:vertAlign w:val="baseline"/>
                <w:lang w:val="en-US" w:eastAsia="zh-CN"/>
              </w:rPr>
              <w:t>基地每年开展农业先进适用技术试验示范不低于4项得</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分，未完成不得分</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对全部示范基地进行考核验收得2分，少验收1个基地扣</w:t>
            </w:r>
            <w:r>
              <w:rPr>
                <w:rFonts w:ascii="Times New Roman" w:hAnsi="Times New Roman" w:cs="Times New Roman" w:hint="eastAsia"/>
                <w:sz w:val="22"/>
                <w:szCs w:val="22"/>
                <w:highlight w:val="none"/>
                <w:vertAlign w:val="baseline"/>
                <w:lang w:val="en-US" w:eastAsia="zh-CN"/>
              </w:rPr>
              <w:t>1</w:t>
            </w:r>
            <w:r>
              <w:rPr>
                <w:rFonts w:ascii="Times New Roman" w:eastAsia="宋体" w:hAnsi="Times New Roman" w:cs="Times New Roman" w:hint="default"/>
                <w:sz w:val="22"/>
                <w:szCs w:val="22"/>
                <w:highlight w:val="none"/>
                <w:vertAlign w:val="baseline"/>
                <w:lang w:val="en-US" w:eastAsia="zh-CN"/>
              </w:rPr>
              <w:t>分，扣完为止</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为每个</w:t>
            </w:r>
            <w:r>
              <w:rPr>
                <w:rFonts w:ascii="Times New Roman" w:hAnsi="Times New Roman" w:cs="Times New Roman" w:hint="eastAsia"/>
                <w:sz w:val="22"/>
                <w:szCs w:val="22"/>
                <w:highlight w:val="none"/>
                <w:vertAlign w:val="baseline"/>
                <w:lang w:val="en-US" w:eastAsia="zh-CN"/>
              </w:rPr>
              <w:t>科技</w:t>
            </w:r>
            <w:r>
              <w:rPr>
                <w:rFonts w:ascii="Times New Roman" w:eastAsia="宋体" w:hAnsi="Times New Roman" w:cs="Times New Roman" w:hint="default"/>
                <w:sz w:val="22"/>
                <w:szCs w:val="22"/>
                <w:highlight w:val="none"/>
                <w:vertAlign w:val="baseline"/>
                <w:lang w:val="en-US" w:eastAsia="zh-CN"/>
              </w:rPr>
              <w:t>示范主体建立档案</w:t>
            </w:r>
            <w:r>
              <w:rPr>
                <w:rFonts w:ascii="Times New Roman" w:hAnsi="Times New Roman" w:cs="Times New Roman" w:hint="eastAsia"/>
                <w:sz w:val="22"/>
                <w:szCs w:val="22"/>
                <w:highlight w:val="none"/>
                <w:vertAlign w:val="baseline"/>
                <w:lang w:val="en-US" w:eastAsia="zh-CN"/>
              </w:rPr>
              <w:t>并规范上传系统</w:t>
            </w:r>
            <w:r>
              <w:rPr>
                <w:rFonts w:ascii="Times New Roman" w:eastAsia="宋体" w:hAnsi="Times New Roman" w:cs="Times New Roman" w:hint="default"/>
                <w:sz w:val="22"/>
                <w:szCs w:val="22"/>
                <w:highlight w:val="none"/>
                <w:vertAlign w:val="baseline"/>
                <w:lang w:val="en-US" w:eastAsia="zh-CN"/>
              </w:rPr>
              <w:t>得</w:t>
            </w:r>
            <w:r>
              <w:rPr>
                <w:rFonts w:ascii="Times New Roman" w:hAnsi="Times New Roman" w:cs="Times New Roman" w:hint="eastAsia"/>
                <w:sz w:val="22"/>
                <w:szCs w:val="22"/>
                <w:highlight w:val="none"/>
                <w:vertAlign w:val="baseline"/>
                <w:lang w:val="en-US" w:eastAsia="zh-CN"/>
              </w:rPr>
              <w:t>3</w:t>
            </w:r>
            <w:r>
              <w:rPr>
                <w:rFonts w:ascii="Times New Roman" w:eastAsia="宋体" w:hAnsi="Times New Roman" w:cs="Times New Roman" w:hint="default"/>
                <w:sz w:val="22"/>
                <w:szCs w:val="22"/>
                <w:highlight w:val="none"/>
                <w:vertAlign w:val="baseline"/>
                <w:lang w:val="en-US" w:eastAsia="zh-CN"/>
              </w:rPr>
              <w:t>分，每降低1个百分点扣0.2分，扣完为止</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每个示范主体辐射带动5户以上得</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分，每少1户扣0.</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分，扣完为止</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推广应用农业绿色高质高效技术模式2-3个，开展培训观摩且示范推广达一定面积，完成任务得</w:t>
            </w:r>
            <w:r>
              <w:rPr>
                <w:rFonts w:ascii="Times New Roman" w:hAnsi="Times New Roman" w:cs="Times New Roman" w:hint="eastAsia"/>
                <w:sz w:val="22"/>
                <w:szCs w:val="22"/>
                <w:highlight w:val="none"/>
                <w:vertAlign w:val="baseline"/>
                <w:lang w:val="en-US" w:eastAsia="zh-CN"/>
              </w:rPr>
              <w:t>3</w:t>
            </w:r>
            <w:r>
              <w:rPr>
                <w:rFonts w:ascii="Times New Roman" w:eastAsia="宋体" w:hAnsi="Times New Roman" w:cs="Times New Roman" w:hint="default"/>
                <w:sz w:val="22"/>
                <w:szCs w:val="22"/>
                <w:highlight w:val="none"/>
                <w:vertAlign w:val="baseline"/>
                <w:lang w:val="en-US" w:eastAsia="zh-CN"/>
              </w:rPr>
              <w:t>分，未完成不得分。</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center"/>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30</w:t>
            </w:r>
          </w:p>
        </w:tc>
      </w:tr>
      <w:tr>
        <w:tblPrEx>
          <w:tblW w:w="13944" w:type="dxa"/>
          <w:jc w:val="center"/>
          <w:tblLayout w:type="fixed"/>
        </w:tblPrEx>
        <w:trPr>
          <w:trHeight w:val="1286"/>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7</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特聘计划</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（20分）</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特聘计划</w:t>
            </w: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20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1.</w:t>
            </w:r>
            <w:r>
              <w:rPr>
                <w:rFonts w:ascii="Times New Roman" w:eastAsia="宋体" w:hAnsi="Times New Roman" w:cs="Times New Roman" w:hint="default"/>
                <w:sz w:val="22"/>
                <w:szCs w:val="22"/>
                <w:lang w:val="en-US" w:eastAsia="zh-CN"/>
              </w:rPr>
              <w:t>招募一批特聘农技员（动物防疫员），出台特聘农技员实施办法、管理办法、考核办法，签订购买服务合同，开展技术指导服务得10分，每少一项扣2分，</w:t>
            </w:r>
            <w:r>
              <w:rPr>
                <w:rFonts w:ascii="Times New Roman" w:eastAsia="宋体" w:hAnsi="Times New Roman" w:cs="Times New Roman" w:hint="default"/>
                <w:sz w:val="22"/>
                <w:szCs w:val="22"/>
              </w:rPr>
              <w:t>综合考虑实际情况打分；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rPr>
              <w:t>2.农技人员</w:t>
            </w:r>
            <w:r>
              <w:rPr>
                <w:rFonts w:ascii="Times New Roman" w:eastAsia="宋体" w:hAnsi="Times New Roman" w:cs="Times New Roman" w:hint="default"/>
                <w:sz w:val="22"/>
                <w:szCs w:val="22"/>
                <w:lang w:eastAsia="zh-CN"/>
              </w:rPr>
              <w:t>、</w:t>
            </w:r>
            <w:r>
              <w:rPr>
                <w:rFonts w:ascii="Times New Roman" w:eastAsia="宋体" w:hAnsi="Times New Roman" w:cs="Times New Roman" w:hint="default"/>
                <w:sz w:val="22"/>
                <w:szCs w:val="22"/>
                <w:lang w:val="en-US" w:eastAsia="zh-CN"/>
              </w:rPr>
              <w:t>特聘农技员</w:t>
            </w:r>
            <w:r>
              <w:rPr>
                <w:rFonts w:ascii="Times New Roman" w:hAnsi="Times New Roman" w:cs="Times New Roman" w:hint="eastAsia"/>
                <w:sz w:val="22"/>
                <w:szCs w:val="22"/>
                <w:lang w:val="en-US" w:eastAsia="zh-CN"/>
              </w:rPr>
              <w:t>、科技特派员</w:t>
            </w:r>
            <w:r>
              <w:rPr>
                <w:rFonts w:ascii="Times New Roman" w:eastAsia="宋体" w:hAnsi="Times New Roman" w:cs="Times New Roman" w:hint="default"/>
                <w:sz w:val="22"/>
                <w:szCs w:val="22"/>
              </w:rPr>
              <w:t>服务脱贫村（经济薄弱村）情况</w:t>
            </w:r>
            <w:r>
              <w:rPr>
                <w:rFonts w:ascii="Times New Roman" w:eastAsia="宋体" w:hAnsi="Times New Roman" w:cs="Times New Roman" w:hint="default"/>
                <w:sz w:val="22"/>
                <w:szCs w:val="22"/>
                <w:lang w:eastAsia="zh-CN"/>
              </w:rPr>
              <w:t>，</w:t>
            </w:r>
            <w:r>
              <w:rPr>
                <w:rFonts w:ascii="Times New Roman" w:eastAsia="宋体" w:hAnsi="Times New Roman" w:cs="Times New Roman" w:hint="default"/>
                <w:sz w:val="22"/>
                <w:szCs w:val="22"/>
                <w:lang w:val="en-US" w:eastAsia="zh-CN"/>
              </w:rPr>
              <w:t>建立帮扶工作机制、经常性下乡开展技术指导培训等共10</w:t>
            </w:r>
            <w:r>
              <w:rPr>
                <w:rFonts w:ascii="Times New Roman" w:eastAsia="宋体" w:hAnsi="Times New Roman" w:cs="Times New Roman" w:hint="default"/>
                <w:sz w:val="22"/>
                <w:szCs w:val="22"/>
              </w:rPr>
              <w:t>分，综合考虑实际情况打分（</w:t>
            </w:r>
            <w:r>
              <w:rPr>
                <w:rFonts w:ascii="Times New Roman" w:hAnsi="Times New Roman" w:cs="Times New Roman" w:hint="eastAsia"/>
                <w:sz w:val="22"/>
                <w:szCs w:val="22"/>
                <w:lang w:eastAsia="zh-CN"/>
              </w:rPr>
              <w:t>非脱贫县</w:t>
            </w:r>
            <w:r>
              <w:rPr>
                <w:rFonts w:ascii="Times New Roman" w:eastAsia="宋体" w:hAnsi="Times New Roman" w:cs="Times New Roman" w:hint="default"/>
                <w:sz w:val="22"/>
                <w:szCs w:val="22"/>
              </w:rPr>
              <w:t>此项指标为</w:t>
            </w:r>
            <w:r>
              <w:rPr>
                <w:rFonts w:ascii="Times New Roman" w:eastAsia="宋体" w:hAnsi="Times New Roman" w:cs="Times New Roman" w:hint="default"/>
                <w:sz w:val="22"/>
                <w:szCs w:val="22"/>
                <w:lang w:val="en-US" w:eastAsia="zh-CN"/>
              </w:rPr>
              <w:t>20</w:t>
            </w:r>
            <w:r>
              <w:rPr>
                <w:rFonts w:ascii="Times New Roman" w:eastAsia="宋体" w:hAnsi="Times New Roman" w:cs="Times New Roman" w:hint="default"/>
                <w:sz w:val="22"/>
                <w:szCs w:val="22"/>
              </w:rPr>
              <w:t xml:space="preserve">分）。 </w:t>
            </w:r>
          </w:p>
        </w:tc>
        <w:tc>
          <w:tcPr>
            <w:tcW w:w="603"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center"/>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20</w:t>
            </w:r>
          </w:p>
        </w:tc>
      </w:tr>
      <w:tr>
        <w:tblPrEx>
          <w:tblW w:w="13944" w:type="dxa"/>
          <w:jc w:val="center"/>
          <w:tblLayout w:type="fixed"/>
        </w:tblPrEx>
        <w:trPr>
          <w:trHeight w:val="1644"/>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8</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Times New Roman" w:eastAsia="宋体" w:hAnsi="Times New Roman" w:cs="Times New Roman" w:hint="default"/>
                <w:b/>
                <w:bCs/>
                <w:sz w:val="22"/>
                <w:szCs w:val="22"/>
                <w:vertAlign w:val="baseline"/>
                <w:lang w:val="en-US" w:eastAsia="zh-CN"/>
              </w:rPr>
            </w:pPr>
            <w:r>
              <w:rPr>
                <w:rFonts w:ascii="Times New Roman" w:hAnsi="Times New Roman" w:cs="Times New Roman" w:hint="eastAsia"/>
                <w:b/>
                <w:bCs/>
                <w:sz w:val="22"/>
                <w:szCs w:val="22"/>
                <w:vertAlign w:val="baseline"/>
                <w:lang w:val="en-US" w:eastAsia="zh-CN"/>
              </w:rPr>
              <w:t>信息化工作（10分）</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hint="eastAsia"/>
              </w:rPr>
              <w:t>信息化工作</w:t>
            </w: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hAnsi="Times New Roman" w:cs="Times New Roman" w:hint="eastAsia"/>
                <w:sz w:val="22"/>
                <w:szCs w:val="22"/>
                <w:lang w:val="en-US" w:eastAsia="zh-CN"/>
              </w:rPr>
              <w:t>1.</w:t>
            </w:r>
            <w:r>
              <w:rPr>
                <w:rFonts w:ascii="Times New Roman" w:eastAsia="宋体" w:hAnsi="Times New Roman" w:cs="Times New Roman" w:hint="default"/>
                <w:sz w:val="22"/>
                <w:szCs w:val="22"/>
              </w:rPr>
              <w:t>农技人员使用中国农技推广APP比例不低于90%得</w:t>
            </w:r>
            <w:r>
              <w:rPr>
                <w:rFonts w:ascii="Times New Roman" w:hAnsi="Times New Roman" w:cs="Times New Roman" w:hint="eastAsia"/>
                <w:sz w:val="22"/>
                <w:szCs w:val="22"/>
                <w:lang w:val="en-US" w:eastAsia="zh-CN"/>
              </w:rPr>
              <w:t>2</w:t>
            </w:r>
            <w:r>
              <w:rPr>
                <w:rFonts w:ascii="Times New Roman" w:eastAsia="宋体" w:hAnsi="Times New Roman" w:cs="Times New Roman" w:hint="default"/>
                <w:sz w:val="22"/>
                <w:szCs w:val="22"/>
              </w:rPr>
              <w:t>分，每低1个百分点扣0.5分，扣完为止；</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2.农技人员使用中国农技推广APP每月报送有效日志、农情等信息人均不少于2条得</w:t>
            </w:r>
            <w:r>
              <w:rPr>
                <w:rFonts w:ascii="Times New Roman" w:hAnsi="Times New Roman" w:cs="Times New Roman" w:hint="eastAsia"/>
                <w:sz w:val="22"/>
                <w:szCs w:val="22"/>
                <w:lang w:val="en-US" w:eastAsia="zh-CN"/>
              </w:rPr>
              <w:t>3</w:t>
            </w:r>
            <w:r>
              <w:rPr>
                <w:rFonts w:ascii="Times New Roman" w:eastAsia="宋体" w:hAnsi="Times New Roman" w:cs="Times New Roman" w:hint="default"/>
                <w:sz w:val="22"/>
                <w:szCs w:val="22"/>
              </w:rPr>
              <w:t>分，未达到不得分；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eastAsia"/>
                <w:sz w:val="22"/>
                <w:szCs w:val="22"/>
                <w:lang w:eastAsia="zh-CN"/>
              </w:rPr>
            </w:pPr>
            <w:r>
              <w:rPr>
                <w:rFonts w:ascii="Times New Roman" w:eastAsia="宋体" w:hAnsi="Times New Roman" w:cs="Times New Roman" w:hint="default"/>
                <w:sz w:val="22"/>
                <w:szCs w:val="22"/>
              </w:rPr>
              <w:t>3.农技推广任务组织实施情况在线填报、对外展示</w:t>
            </w:r>
            <w:r>
              <w:rPr>
                <w:rFonts w:ascii="Times New Roman" w:hAnsi="Times New Roman" w:cs="Times New Roman" w:hint="eastAsia"/>
                <w:sz w:val="22"/>
                <w:szCs w:val="22"/>
                <w:lang w:eastAsia="zh-CN"/>
              </w:rPr>
              <w:t>、工作动态</w:t>
            </w:r>
            <w:r>
              <w:rPr>
                <w:rFonts w:ascii="Times New Roman" w:eastAsia="宋体" w:hAnsi="Times New Roman" w:cs="Times New Roman" w:hint="default"/>
                <w:sz w:val="22"/>
                <w:szCs w:val="22"/>
              </w:rPr>
              <w:t>等</w:t>
            </w:r>
            <w:r>
              <w:rPr>
                <w:rFonts w:ascii="Times New Roman" w:hAnsi="Times New Roman" w:cs="Times New Roman" w:hint="eastAsia"/>
                <w:sz w:val="22"/>
                <w:szCs w:val="22"/>
                <w:lang w:eastAsia="zh-CN"/>
              </w:rPr>
              <w:t>得</w:t>
            </w:r>
            <w:r>
              <w:rPr>
                <w:rFonts w:ascii="Times New Roman" w:hAnsi="Times New Roman" w:cs="Times New Roman" w:hint="eastAsia"/>
                <w:sz w:val="22"/>
                <w:szCs w:val="22"/>
                <w:lang w:val="en-US" w:eastAsia="zh-CN"/>
              </w:rPr>
              <w:t>3</w:t>
            </w:r>
            <w:r>
              <w:rPr>
                <w:rFonts w:ascii="Times New Roman" w:eastAsia="宋体" w:hAnsi="Times New Roman" w:cs="Times New Roman" w:hint="default"/>
                <w:sz w:val="22"/>
                <w:szCs w:val="22"/>
              </w:rPr>
              <w:t>分，综合考虑实施情况打分</w:t>
            </w:r>
            <w:r>
              <w:rPr>
                <w:rFonts w:ascii="Times New Roman" w:hAnsi="Times New Roman" w:cs="Times New Roman" w:hint="eastAsia"/>
                <w:sz w:val="22"/>
                <w:szCs w:val="2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4.</w:t>
            </w:r>
            <w:r>
              <w:rPr>
                <w:rFonts w:ascii="Times New Roman" w:eastAsia="宋体" w:hAnsi="Times New Roman" w:cs="Times New Roman" w:hint="default"/>
                <w:sz w:val="22"/>
                <w:szCs w:val="22"/>
                <w:vertAlign w:val="baseline"/>
                <w:lang w:val="en-US" w:eastAsia="zh-CN"/>
              </w:rPr>
              <w:t>年内对农技推广体系和补助项目</w:t>
            </w:r>
            <w:r>
              <w:rPr>
                <w:rFonts w:ascii="Times New Roman" w:hAnsi="Times New Roman" w:cs="Times New Roman" w:hint="eastAsia"/>
                <w:sz w:val="22"/>
                <w:szCs w:val="22"/>
                <w:vertAlign w:val="baseline"/>
                <w:lang w:val="en-US" w:eastAsia="zh-CN"/>
              </w:rPr>
              <w:t>在省级以上媒体</w:t>
            </w:r>
            <w:r>
              <w:rPr>
                <w:rFonts w:ascii="Times New Roman" w:eastAsia="宋体" w:hAnsi="Times New Roman" w:cs="Times New Roman" w:hint="default"/>
                <w:sz w:val="22"/>
                <w:szCs w:val="22"/>
                <w:vertAlign w:val="baseline"/>
                <w:lang w:val="en-US" w:eastAsia="zh-CN"/>
              </w:rPr>
              <w:t>进行</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次及以上总结宣传得</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分，每少1次扣</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分，扣完为止</w:t>
            </w:r>
            <w:r>
              <w:rPr>
                <w:rFonts w:ascii="Times New Roman" w:hAnsi="Times New Roman" w:cs="Times New Roman" w:hint="eastAsia"/>
                <w:sz w:val="22"/>
                <w:szCs w:val="22"/>
                <w:vertAlign w:val="baseline"/>
                <w:lang w:val="en-US" w:eastAsia="zh-CN"/>
              </w:rPr>
              <w:t>。</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w:t>
            </w:r>
          </w:p>
        </w:tc>
      </w:tr>
      <w:tr>
        <w:tblPrEx>
          <w:tblW w:w="13944" w:type="dxa"/>
          <w:jc w:val="center"/>
          <w:tblLayout w:type="fixed"/>
        </w:tblPrEx>
        <w:trPr>
          <w:trHeight w:val="744"/>
          <w:jc w:val="center"/>
        </w:trPr>
        <w:tc>
          <w:tcPr>
            <w:tcW w:w="1757" w:type="dxa"/>
            <w:gridSpan w:val="2"/>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cs="Times New Roman" w:hint="eastAsia"/>
                <w:b/>
                <w:bCs/>
                <w:sz w:val="22"/>
                <w:szCs w:val="22"/>
                <w:vertAlign w:val="baseline"/>
                <w:lang w:val="en-US" w:eastAsia="zh-CN"/>
              </w:rPr>
            </w:pPr>
            <w:r>
              <w:rPr>
                <w:rFonts w:ascii="Times New Roman" w:hAnsi="Times New Roman" w:cs="Times New Roman" w:hint="eastAsia"/>
                <w:b/>
                <w:bCs/>
                <w:sz w:val="22"/>
                <w:szCs w:val="22"/>
                <w:vertAlign w:val="baseline"/>
                <w:lang w:val="en-US" w:eastAsia="zh-CN"/>
              </w:rPr>
              <w:t>合计</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cs="Times New Roman" w:hint="eastAsia"/>
                <w:sz w:val="22"/>
                <w:szCs w:val="22"/>
                <w:vertAlign w:val="baseline"/>
                <w:lang w:val="en-US" w:eastAsia="zh-CN"/>
              </w:rPr>
            </w:pP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hAnsi="Times New Roman" w:cs="Times New Roman" w:hint="eastAsia"/>
                <w:sz w:val="22"/>
                <w:szCs w:val="22"/>
                <w:lang w:val="en-US" w:eastAsia="zh-CN"/>
              </w:rPr>
            </w:pP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100</w:t>
            </w:r>
          </w:p>
        </w:tc>
      </w:tr>
    </w:tbl>
    <w:p>
      <w:pPr>
        <w:keepNext w:val="0"/>
        <w:keepLines w:val="0"/>
        <w:pageBreakBefore w:val="0"/>
        <w:widowControl w:val="0"/>
        <w:kinsoku/>
        <w:wordWrap/>
        <w:overflowPunct/>
        <w:topLinePunct w:val="0"/>
        <w:autoSpaceDE/>
        <w:autoSpaceDN/>
        <w:bidi w:val="0"/>
        <w:spacing w:line="300" w:lineRule="exact"/>
        <w:textAlignment w:val="auto"/>
        <w:rPr>
          <w:rFonts w:eastAsia="仿宋_GB2312" w:hint="eastAsia"/>
          <w:color w:val="000000"/>
          <w:sz w:val="32"/>
          <w:szCs w:val="32"/>
          <w:lang w:val="en-US" w:eastAsia="zh-CN"/>
        </w:rPr>
      </w:pPr>
      <w:r>
        <w:rPr>
          <w:rFonts w:hint="eastAsia"/>
        </w:rPr>
        <w:t>*注：</w:t>
      </w:r>
      <w:r>
        <w:rPr>
          <w:rFonts w:hint="eastAsia"/>
          <w:lang w:eastAsia="zh-CN"/>
        </w:rPr>
        <w:t>项目</w:t>
      </w:r>
      <w:r>
        <w:rPr>
          <w:rFonts w:hint="eastAsia"/>
        </w:rPr>
        <w:t>县（市、区）农业主推技术到位率=完成年度农业主推技术推介任务数/发布农业主推技术总数*100%（完成年度农业主推技术推介任务的项目县应符合以下三个条件：一是正式发布年度本县农业主推技术；二是依托农业科技示范展示基地、农业科技示范主体开展了农业主推技术示范推广；三是通过印发明白纸、信息化推介、组织现场观摩等方式，对县内有应用主推技术意愿的农业生产经营者提供有效的指导服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项目名称：202</w:t>
      </w:r>
      <w:r>
        <w:rPr>
          <w:rFonts w:ascii="仿宋" w:eastAsia="仿宋" w:hAnsi="仿宋" w:hint="eastAsia"/>
          <w:sz w:val="32"/>
          <w:szCs w:val="32"/>
          <w:lang w:val="en-US" w:eastAsia="zh-CN"/>
        </w:rPr>
        <w:t>1</w:t>
      </w:r>
      <w:r>
        <w:rPr>
          <w:rFonts w:ascii="仿宋" w:eastAsia="仿宋" w:hAnsi="仿宋" w:hint="eastAsia"/>
          <w:sz w:val="32"/>
          <w:szCs w:val="32"/>
        </w:rPr>
        <w:t>年耕地轮作试点</w:t>
      </w:r>
    </w:p>
    <w:tbl>
      <w:tblPr>
        <w:tblStyle w:val="TableNormal"/>
        <w:tblW w:w="0" w:type="auto"/>
        <w:tblInd w:w="93" w:type="dxa"/>
        <w:tblCellMar>
          <w:top w:w="0" w:type="dxa"/>
          <w:left w:w="108" w:type="dxa"/>
          <w:bottom w:w="0" w:type="dxa"/>
          <w:right w:w="108" w:type="dxa"/>
        </w:tblCellMar>
      </w:tblPr>
      <w:tblGrid>
        <w:gridCol w:w="497"/>
        <w:gridCol w:w="988"/>
        <w:gridCol w:w="988"/>
        <w:gridCol w:w="839"/>
        <w:gridCol w:w="988"/>
        <w:gridCol w:w="3263"/>
        <w:gridCol w:w="6533"/>
        <w:gridCol w:w="967"/>
      </w:tblGrid>
      <w:tr>
        <w:tblPrEx>
          <w:tblW w:w="0" w:type="auto"/>
          <w:tblInd w:w="93" w:type="dxa"/>
        </w:tblPrEx>
        <w:trPr>
          <w:trHeight w:val="282"/>
          <w:tblHead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168"/>
        </w:trPr>
        <w:tc>
          <w:tcPr>
            <w:tcW w:w="49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7"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项目名称：202</w:t>
      </w:r>
      <w:r>
        <w:rPr>
          <w:rFonts w:ascii="仿宋" w:eastAsia="仿宋" w:hAnsi="仿宋" w:hint="eastAsia"/>
          <w:sz w:val="32"/>
          <w:szCs w:val="32"/>
          <w:lang w:val="en-US" w:eastAsia="zh-CN"/>
        </w:rPr>
        <w:t>2</w:t>
      </w:r>
      <w:r>
        <w:rPr>
          <w:rFonts w:ascii="仿宋" w:eastAsia="仿宋" w:hAnsi="仿宋" w:hint="eastAsia"/>
          <w:sz w:val="32"/>
          <w:szCs w:val="32"/>
        </w:rPr>
        <w:t>年耕地轮作试点</w:t>
      </w:r>
    </w:p>
    <w:tbl>
      <w:tblPr>
        <w:tblStyle w:val="TableNormal"/>
        <w:tblW w:w="0" w:type="auto"/>
        <w:tblInd w:w="93" w:type="dxa"/>
        <w:tblCellMar>
          <w:top w:w="0" w:type="dxa"/>
          <w:left w:w="108" w:type="dxa"/>
          <w:bottom w:w="0" w:type="dxa"/>
          <w:right w:w="108" w:type="dxa"/>
        </w:tblCellMar>
      </w:tblPr>
      <w:tblGrid>
        <w:gridCol w:w="497"/>
        <w:gridCol w:w="988"/>
        <w:gridCol w:w="988"/>
        <w:gridCol w:w="839"/>
        <w:gridCol w:w="988"/>
        <w:gridCol w:w="3263"/>
        <w:gridCol w:w="6533"/>
        <w:gridCol w:w="967"/>
      </w:tblGrid>
      <w:tr>
        <w:tblPrEx>
          <w:tblW w:w="0" w:type="auto"/>
          <w:tblInd w:w="93" w:type="dxa"/>
        </w:tblPrEx>
        <w:trPr>
          <w:trHeight w:val="282"/>
          <w:tblHead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168"/>
        </w:trPr>
        <w:tc>
          <w:tcPr>
            <w:tcW w:w="49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7"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寿县2021年度中央财政农业生产社会化服务项目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寿县2022年度中央财政农业生产社会化服务项目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 w:eastAsia="仿宋" w:hAnsi="仿宋" w:hint="eastAsia"/>
          <w:sz w:val="28"/>
          <w:szCs w:val="28"/>
          <w:lang w:val="en-US" w:eastAsia="zh-CN"/>
        </w:rPr>
        <w:t>寿县2021年度中央财政支持新型农业经营主体提升技术应用和生产经营能力项目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寿县2022年农产品质量安全检测项目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noWrap w:val="0"/>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ascii="宋体" w:hAnsi="宋体" w:cs="宋体" w:hint="eastAsia"/>
          <w:color w:val="auto"/>
          <w:kern w:val="0"/>
          <w:sz w:val="28"/>
          <w:szCs w:val="28"/>
          <w:lang w:val="en-US" w:eastAsia="zh-CN"/>
        </w:rPr>
      </w:pPr>
    </w:p>
    <w:p>
      <w:pPr>
        <w:numPr>
          <w:ilvl w:val="0"/>
          <w:numId w:val="0"/>
        </w:numPr>
        <w:ind w:leftChars="0"/>
        <w:rPr>
          <w:rFonts w:ascii="宋体" w:hAnsi="宋体" w:cs="宋体" w:hint="eastAsia"/>
          <w:color w:val="auto"/>
          <w:kern w:val="0"/>
          <w:sz w:val="20"/>
          <w:szCs w:val="2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 w:eastAsia="仿宋" w:hAnsi="仿宋" w:hint="eastAsia"/>
          <w:sz w:val="28"/>
          <w:szCs w:val="28"/>
          <w:lang w:eastAsia="zh-CN"/>
        </w:rPr>
        <w:t>寿县</w:t>
      </w:r>
      <w:r>
        <w:rPr>
          <w:rFonts w:ascii="仿宋" w:eastAsia="仿宋" w:hAnsi="仿宋" w:hint="eastAsia"/>
          <w:sz w:val="28"/>
          <w:szCs w:val="28"/>
        </w:rPr>
        <w:t>2022年农村生活污水处理设施运维服务项目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rPr>
          <w:rFonts w:ascii="黑体" w:eastAsia="黑体" w:hAnsi="黑体"/>
          <w:sz w:val="28"/>
          <w:szCs w:val="28"/>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项目名称： 2022年中央财政农业生产和水利救灾资金（第</w:t>
      </w:r>
      <w:r>
        <w:rPr>
          <w:rFonts w:ascii="仿宋" w:eastAsia="仿宋" w:hAnsi="仿宋" w:hint="eastAsia"/>
          <w:sz w:val="28"/>
          <w:szCs w:val="28"/>
          <w:lang w:eastAsia="zh-CN"/>
        </w:rPr>
        <w:t>一</w:t>
      </w:r>
      <w:r>
        <w:rPr>
          <w:rFonts w:ascii="仿宋" w:eastAsia="仿宋" w:hAnsi="仿宋" w:hint="eastAsia"/>
          <w:sz w:val="28"/>
          <w:szCs w:val="28"/>
        </w:rPr>
        <w:t>批）</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项目名称： 2022年中央财政农业生产和水利救灾资金（第二批）</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2022年中央财政农业生产发展（小麦赤霉病防控补助）资金</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jc w:val="center"/>
        <w:rPr>
          <w:rFonts w:ascii="方正小标宋_GBK" w:eastAsia="方正小标宋_GBK" w:hAnsi="仿宋"/>
          <w:sz w:val="40"/>
          <w:szCs w:val="32"/>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rPr>
          <w:rFonts w:ascii="仿宋" w:eastAsia="仿宋" w:hAnsi="仿宋" w:hint="eastAsia"/>
          <w:sz w:val="28"/>
          <w:szCs w:val="28"/>
          <w:lang w:val="en-US" w:eastAsia="zh-CN"/>
        </w:rPr>
      </w:pPr>
      <w:r>
        <w:rPr>
          <w:rFonts w:ascii="仿宋" w:eastAsia="仿宋" w:hAnsi="仿宋" w:hint="eastAsia"/>
          <w:sz w:val="28"/>
          <w:szCs w:val="28"/>
        </w:rPr>
        <w:t>项目名称：</w:t>
      </w:r>
      <w:r>
        <w:rPr>
          <w:rFonts w:ascii="仿宋" w:eastAsia="仿宋" w:hAnsi="仿宋" w:hint="eastAsia"/>
          <w:sz w:val="28"/>
          <w:szCs w:val="28"/>
          <w:lang w:eastAsia="zh-CN"/>
        </w:rPr>
        <w:t>寿县</w:t>
      </w:r>
      <w:r>
        <w:rPr>
          <w:rFonts w:ascii="仿宋" w:eastAsia="仿宋" w:hAnsi="仿宋" w:hint="eastAsia"/>
          <w:sz w:val="28"/>
          <w:szCs w:val="28"/>
          <w:lang w:val="en-US" w:eastAsia="zh-CN"/>
        </w:rPr>
        <w:t>2021年</w:t>
      </w:r>
      <w:r>
        <w:rPr>
          <w:rFonts w:ascii="仿宋" w:eastAsia="仿宋" w:hAnsi="仿宋" w:hint="eastAsia"/>
          <w:sz w:val="28"/>
          <w:szCs w:val="28"/>
          <w:lang w:eastAsia="zh-CN"/>
        </w:rPr>
        <w:t>秸秆综合利用项目</w:t>
      </w:r>
    </w:p>
    <w:tbl>
      <w:tblPr>
        <w:tblStyle w:val="TableNormal"/>
        <w:tblW w:w="0" w:type="auto"/>
        <w:tblInd w:w="93" w:type="dxa"/>
        <w:tblCellMar>
          <w:top w:w="0" w:type="dxa"/>
          <w:left w:w="108" w:type="dxa"/>
          <w:bottom w:w="0" w:type="dxa"/>
          <w:right w:w="108" w:type="dxa"/>
        </w:tblCellMar>
      </w:tblPr>
      <w:tblGrid>
        <w:gridCol w:w="498"/>
        <w:gridCol w:w="911"/>
        <w:gridCol w:w="914"/>
        <w:gridCol w:w="842"/>
        <w:gridCol w:w="911"/>
        <w:gridCol w:w="3277"/>
        <w:gridCol w:w="6563"/>
        <w:gridCol w:w="971"/>
      </w:tblGrid>
      <w:tr>
        <w:tblPrEx>
          <w:tblW w:w="0" w:type="auto"/>
          <w:tblInd w:w="93" w:type="dxa"/>
        </w:tblPrEx>
        <w:trPr>
          <w:trHeight w:val="282"/>
          <w:tblHead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08"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7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6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通过对项目的申报材料进行评价，判断申报项目是否与奖补支持的项目相关，用以反映和考核项目申报的相关性。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①申报项目是否符合国家政策和行业发展规划的要求；（0.25分）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②申报项目是否是项目库中的项目；（0.25分）</w:t>
            </w:r>
            <w:r>
              <w:rPr>
                <w:rFonts w:ascii="宋体" w:hAnsi="宋体" w:cs="宋体" w:hint="eastAsia"/>
                <w:kern w:val="0"/>
                <w:sz w:val="18"/>
                <w:szCs w:val="18"/>
              </w:rPr>
              <w:br/>
            </w:r>
            <w:r>
              <w:rPr>
                <w:rFonts w:ascii="宋体" w:hAnsi="宋体" w:cs="宋体" w:hint="eastAsia"/>
                <w:kern w:val="0"/>
                <w:sz w:val="18"/>
                <w:szCs w:val="18"/>
              </w:rPr>
              <w:t>③申报项目是否是奖补资金支持方向的项目；（0.25分）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④申报项目是否是规定建设期内的项目。（0.25分）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通过对项目的申报材料进行评价，判断项目的申报资料和条件是否符合相关要求，用以反映和考核项目申报条件和资料的符合性。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①项目提交的申请文件、材料是否符合申报要求；（0.5分）</w:t>
            </w:r>
            <w:r>
              <w:rPr>
                <w:rFonts w:ascii="宋体" w:hAnsi="宋体" w:cs="宋体" w:hint="eastAsia"/>
                <w:kern w:val="0"/>
                <w:sz w:val="18"/>
                <w:szCs w:val="18"/>
              </w:rPr>
              <w:br/>
            </w:r>
            <w:r>
              <w:rPr>
                <w:rFonts w:ascii="宋体" w:hAnsi="宋体" w:cs="宋体" w:hint="eastAsia"/>
                <w:kern w:val="0"/>
                <w:sz w:val="18"/>
                <w:szCs w:val="18"/>
              </w:rPr>
              <w:t>②项目单位是否符合申报要求；（0.5分）</w:t>
            </w:r>
            <w:r>
              <w:rPr>
                <w:rFonts w:ascii="宋体" w:hAnsi="宋体" w:cs="宋体" w:hint="eastAsia"/>
                <w:kern w:val="0"/>
                <w:sz w:val="18"/>
                <w:szCs w:val="18"/>
              </w:rPr>
              <w:br/>
            </w:r>
            <w:r>
              <w:rPr>
                <w:rFonts w:ascii="宋体" w:hAnsi="宋体" w:cs="宋体" w:hint="eastAsia"/>
                <w:kern w:val="0"/>
                <w:sz w:val="18"/>
                <w:szCs w:val="18"/>
              </w:rPr>
              <w:t>③项目是否符合专项资金支持的范围和方向；（0.5分）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④项目申报建设内容（或产出目标)是否符合申报要求。（0.5分）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通过对项目的申报材料进行评价，判断项目的申报评审和审批过程是否符合相关要求，用以反映和考核项目申报评审和审批的规范性。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①项目申报审核、审批程序是否规范；（0.5分）</w:t>
            </w:r>
            <w:r>
              <w:rPr>
                <w:rFonts w:ascii="宋体" w:hAnsi="宋体" w:cs="宋体" w:hint="eastAsia"/>
                <w:kern w:val="0"/>
                <w:sz w:val="18"/>
                <w:szCs w:val="18"/>
              </w:rPr>
              <w:br/>
            </w:r>
            <w:r>
              <w:rPr>
                <w:rFonts w:ascii="宋体" w:hAnsi="宋体" w:cs="宋体" w:hint="eastAsia"/>
                <w:kern w:val="0"/>
                <w:sz w:val="18"/>
                <w:szCs w:val="18"/>
              </w:rPr>
              <w:t>②项目申报审批手续是否完善；（0.5分）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项目申报文体（申报书、计划书）中是否明确了项目的绩效目标，绩效目标是否设定了清晰、细化、可衡量的指标值，用以反映和考核项目绩效目标的设定、细化、量化等情况。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①项目是否制定了实施方案或编制项目申报标准文本或计划书，是否设置了绩效目标；（2分）</w:t>
            </w:r>
            <w:r>
              <w:rPr>
                <w:rFonts w:ascii="宋体" w:hAnsi="宋体" w:cs="宋体" w:hint="eastAsia"/>
                <w:kern w:val="0"/>
                <w:sz w:val="18"/>
                <w:szCs w:val="18"/>
              </w:rPr>
              <w:br/>
            </w:r>
            <w:r>
              <w:rPr>
                <w:rFonts w:ascii="宋体" w:hAnsi="宋体" w:cs="宋体" w:hint="eastAsia"/>
                <w:kern w:val="0"/>
                <w:sz w:val="18"/>
                <w:szCs w:val="18"/>
              </w:rPr>
              <w:t>②是否将项目绩效目标细化分解为具体的绩效指标；（1分）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④是否与项目年度任务数或计划数相对应；（1分）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⑤是否与预算确定的项目投资额或资金量相匹配。（1分）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6</w:t>
            </w:r>
          </w:p>
        </w:tc>
      </w:tr>
      <w:tr>
        <w:tblPrEx>
          <w:tblW w:w="0" w:type="auto"/>
          <w:tblInd w:w="93" w:type="dxa"/>
        </w:tblPrEx>
        <w:trPr>
          <w:trHeight w:val="1129"/>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3</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①是否已制定或具有相应的项目管理内控制度；（0.5分）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②项目内控管理制度是否得到有效执行；（0.5分）</w:t>
            </w:r>
            <w:r>
              <w:rPr>
                <w:rFonts w:ascii="宋体" w:hAnsi="宋体" w:cs="宋体" w:hint="eastAsia"/>
                <w:kern w:val="0"/>
                <w:sz w:val="18"/>
                <w:szCs w:val="18"/>
              </w:rPr>
              <w:br/>
            </w:r>
            <w:r>
              <w:rPr>
                <w:rFonts w:ascii="宋体" w:hAnsi="宋体" w:cs="宋体" w:hint="eastAsia"/>
                <w:kern w:val="0"/>
                <w:sz w:val="18"/>
                <w:szCs w:val="18"/>
              </w:rPr>
              <w:t>③项目程序是否符合相关规范；（0.5分）</w:t>
            </w:r>
            <w:r>
              <w:rPr>
                <w:rFonts w:ascii="宋体" w:hAnsi="宋体" w:cs="宋体" w:hint="eastAsia"/>
                <w:kern w:val="0"/>
                <w:sz w:val="18"/>
                <w:szCs w:val="18"/>
              </w:rPr>
              <w:br/>
            </w:r>
            <w:r>
              <w:rPr>
                <w:rFonts w:ascii="宋体" w:hAnsi="宋体" w:cs="宋体" w:hint="eastAsia"/>
                <w:kern w:val="0"/>
                <w:sz w:val="18"/>
                <w:szCs w:val="18"/>
              </w:rPr>
              <w:t>④项目过程管理资料是否齐全、完整。（0.5分）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项目单位是否严格按项目申报的计划目标进行实施项目管理的，有无擅自改变项目主要计划目标和建设标准的，用以反映和考核项目计划目标管理情况。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①项目是否按计划申报的实施内容进行项目管理的；（0.5分）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通过对项目采购支出材料的评价，判断符合政府采购项目的支出是否严格执行了政府采购制，用以反映和考核项目采购管理的规范性。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②是否严格执行了政府采购制度。（1分）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项目完工后的验收工作是否按规定及时开展，是否通过主管部门和其他相关项目部门、专家的综合验收或第三方验收。</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②验收资料是否完整；（1分）</w:t>
            </w:r>
            <w:r>
              <w:rPr>
                <w:rFonts w:ascii="宋体" w:hAnsi="宋体" w:cs="宋体" w:hint="eastAsia"/>
                <w:kern w:val="0"/>
                <w:sz w:val="18"/>
                <w:szCs w:val="18"/>
              </w:rPr>
              <w:br/>
            </w:r>
            <w:r>
              <w:rPr>
                <w:rFonts w:ascii="宋体" w:hAnsi="宋体" w:cs="宋体" w:hint="eastAsia"/>
                <w:kern w:val="0"/>
                <w:sz w:val="18"/>
                <w:szCs w:val="18"/>
              </w:rPr>
              <w:t>③验收过程是否由项目主管部门或其组织成立的专家评审验收小组参与验收（1分）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④项目若委托第三方验收机构进行鉴定的，验收机构是否具备相应的资质（1分）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4</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项目是否建立了完整、规范的档案资料，档案资料整理是否合规，用以反映和考核项目档案管理情况。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②档案资料整理是否符合完整、规范；（0.5分）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项目单位为加强项目资金和财务管理，是否建立健全了项目资金或财务管理相关内控制度，项目的财务核算是否符合规定，用以反映和考核项目资金和财务管理的规范性。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②项目的财务核算是否符合财务会计制度的要求；（1分）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988"/>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项目资金使用是否符合专项资金管理办法或相关的财务管理制度规定，用以反映和考核项目资金的规范运行情况。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①项目资金是否设置了明细核算，并做到专款专用；（1分）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②资金支付手续是否齐全，审批流程是否完善；（1分）</w:t>
            </w:r>
            <w:r>
              <w:rPr>
                <w:rFonts w:ascii="宋体" w:hAnsi="宋体" w:cs="宋体" w:hint="eastAsia"/>
                <w:kern w:val="0"/>
                <w:sz w:val="18"/>
                <w:szCs w:val="18"/>
              </w:rPr>
              <w:br/>
            </w:r>
            <w:r>
              <w:rPr>
                <w:rFonts w:ascii="宋体" w:hAnsi="宋体" w:cs="宋体" w:hint="eastAsia"/>
                <w:kern w:val="0"/>
                <w:sz w:val="18"/>
                <w:szCs w:val="18"/>
              </w:rPr>
              <w:t>③资金支付进度是否符合合同约定，是否有拖欠工程款的现象；（1分）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④资金支付凭证是否合规，是否存在大额现金支付、不合规票据支出等违规现象；（1分）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⑤资金是否存在截留、挤占、挪用、虚报套取等违反资金管理规定的现象（1分）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42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项目财政专项资金是否执行了国库集中支付制度，用以反映和考核项目专项资金支出管理的规范性。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①项目财政专项资金是否严格执行了国库集中支付管理；（1分）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②各级政府或主管部门是否适时组织开展了资金专项督查；（0.5分）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③监督检查过程中发现的问题是否都得到了及时整改；（0.5分）</w:t>
            </w:r>
            <w:r>
              <w:rPr>
                <w:rFonts w:ascii="宋体" w:hAnsi="宋体" w:cs="宋体" w:hint="eastAsia"/>
                <w:kern w:val="0"/>
                <w:sz w:val="18"/>
                <w:szCs w:val="18"/>
              </w:rPr>
              <w:br/>
            </w:r>
            <w:r>
              <w:rPr>
                <w:rFonts w:ascii="宋体" w:hAnsi="宋体" w:cs="宋体" w:hint="eastAsia"/>
                <w:kern w:val="0"/>
                <w:sz w:val="18"/>
                <w:szCs w:val="18"/>
              </w:rPr>
              <w:t>④项目财务决算是否规范，是否经有资质的中介机构审核。（0.5分）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①通过项目实施，是否促进了项目单位和其他相关单位的收入或利润提升(2分）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②通过项目实施，是否促进了项目单位和其他相关单位（群体）的纳税额提升，从而带动经济效益增长；(2分）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③通过项目实施，是否提高了劳动效率、节约了成本费用。(1分）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①通过项目实施，是否促进了项目单位和其他相关单位可持续发展；(2分）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②通过项目实施，是否解决或缓解了行业、社会的矛盾及难题；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③通过项目实施，是否能正确的影响和引导广大群众生产的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④通过项目实施，是否促进了民生改善。(1分）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18"/>
                <w:szCs w:val="18"/>
                <w:lang w:val="en-US" w:eastAsia="zh-CN"/>
              </w:rPr>
            </w:pPr>
            <w:r>
              <w:rPr>
                <w:rFonts w:ascii="宋体" w:hAnsi="宋体" w:cs="宋体" w:hint="eastAsia"/>
                <w:color w:val="FF0000"/>
                <w:kern w:val="0"/>
                <w:sz w:val="18"/>
                <w:szCs w:val="18"/>
              </w:rPr>
              <w:t>　</w:t>
            </w:r>
            <w:r>
              <w:rPr>
                <w:rFonts w:ascii="宋体" w:hAnsi="宋体" w:cs="宋体" w:hint="eastAsia"/>
                <w:color w:val="FF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①通过项目的实施，是否能达到美化环境、保护资源的效果；(2分）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②通过项目的实施，是否能避免或减少污染环境、浪费资源现象发(1分）生；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③通过项目的实施，是否能改善或提升资源回收利用率；(1分）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④通过项目的实施，是否正确的影响和引导广大群众保护环境。(1分）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②项目主管部门或项目运营单位是否制定了项目运营管理办法或制度；(1分）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③通过项目的实施，是否提升了项目单位和其他相关单位（群体）持续经营能力或市场竞争力；(1分）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④通过项目的实施，是否解决或缓解了行业、社会的矛盾及难题，保障行业正常发展、社会正常运行。(2分）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168"/>
        </w:trPr>
        <w:tc>
          <w:tcPr>
            <w:tcW w:w="49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7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6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lang w:val="en-US" w:eastAsia="zh-CN"/>
              </w:rPr>
              <w:t>100</w:t>
            </w:r>
            <w:r>
              <w:rPr>
                <w:rFonts w:ascii="宋体" w:hAnsi="宋体" w:cs="宋体" w:hint="eastAsia"/>
                <w:b/>
                <w:bCs/>
                <w:color w:val="000000"/>
                <w:kern w:val="0"/>
                <w:sz w:val="18"/>
                <w:szCs w:val="18"/>
              </w:rPr>
              <w:t>　</w:t>
            </w:r>
          </w:p>
        </w:tc>
      </w:tr>
      <w:tr>
        <w:tblPrEx>
          <w:tblW w:w="0" w:type="auto"/>
          <w:tblInd w:w="93" w:type="dxa"/>
        </w:tblPrEx>
        <w:trPr>
          <w:trHeight w:val="168"/>
        </w:trPr>
        <w:tc>
          <w:tcPr>
            <w:tcW w:w="1361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71"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jc w:val="center"/>
        <w:rPr>
          <w:rFonts w:ascii="方正小标宋_GBK" w:eastAsia="方正小标宋_GBK" w:hAnsi="仿宋"/>
          <w:sz w:val="40"/>
          <w:szCs w:val="32"/>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rPr>
          <w:rFonts w:ascii="仿宋" w:eastAsia="仿宋" w:hAnsi="仿宋" w:hint="eastAsia"/>
          <w:sz w:val="28"/>
          <w:szCs w:val="28"/>
          <w:lang w:val="en-US" w:eastAsia="zh-CN"/>
        </w:rPr>
      </w:pPr>
      <w:r>
        <w:rPr>
          <w:rFonts w:ascii="仿宋" w:eastAsia="仿宋" w:hAnsi="仿宋" w:hint="eastAsia"/>
          <w:sz w:val="28"/>
          <w:szCs w:val="28"/>
        </w:rPr>
        <w:t>项目名称：</w:t>
      </w:r>
      <w:r>
        <w:rPr>
          <w:rFonts w:ascii="仿宋" w:eastAsia="仿宋" w:hAnsi="仿宋" w:hint="eastAsia"/>
          <w:sz w:val="28"/>
          <w:szCs w:val="28"/>
          <w:lang w:eastAsia="zh-CN"/>
        </w:rPr>
        <w:t>寿县</w:t>
      </w:r>
      <w:r>
        <w:rPr>
          <w:rFonts w:ascii="仿宋" w:eastAsia="仿宋" w:hAnsi="仿宋" w:hint="eastAsia"/>
          <w:sz w:val="28"/>
          <w:szCs w:val="28"/>
          <w:lang w:val="en-US" w:eastAsia="zh-CN"/>
        </w:rPr>
        <w:t>2022年</w:t>
      </w:r>
      <w:r>
        <w:rPr>
          <w:rFonts w:ascii="仿宋" w:eastAsia="仿宋" w:hAnsi="仿宋" w:hint="eastAsia"/>
          <w:sz w:val="28"/>
          <w:szCs w:val="28"/>
          <w:lang w:eastAsia="zh-CN"/>
        </w:rPr>
        <w:t>秸秆综合利用项目</w:t>
      </w:r>
    </w:p>
    <w:tbl>
      <w:tblPr>
        <w:tblStyle w:val="TableNormal"/>
        <w:tblW w:w="0" w:type="auto"/>
        <w:tblInd w:w="93" w:type="dxa"/>
        <w:tblCellMar>
          <w:top w:w="0" w:type="dxa"/>
          <w:left w:w="108" w:type="dxa"/>
          <w:bottom w:w="0" w:type="dxa"/>
          <w:right w:w="108" w:type="dxa"/>
        </w:tblCellMar>
      </w:tblPr>
      <w:tblGrid>
        <w:gridCol w:w="498"/>
        <w:gridCol w:w="911"/>
        <w:gridCol w:w="914"/>
        <w:gridCol w:w="842"/>
        <w:gridCol w:w="911"/>
        <w:gridCol w:w="3277"/>
        <w:gridCol w:w="6563"/>
        <w:gridCol w:w="971"/>
      </w:tblGrid>
      <w:tr>
        <w:tblPrEx>
          <w:tblW w:w="0" w:type="auto"/>
          <w:tblInd w:w="93" w:type="dxa"/>
        </w:tblPrEx>
        <w:trPr>
          <w:trHeight w:val="282"/>
          <w:tblHead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08"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7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6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通过对项目的申报材料进行评价，判断申报项目是否与奖补支持的项目相关，用以反映和考核项目申报的相关性。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①申报项目是否符合国家政策和行业发展规划的要求；（0.25分）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②申报项目是否是项目库中的项目；（0.25分）</w:t>
            </w:r>
            <w:r>
              <w:rPr>
                <w:rFonts w:ascii="宋体" w:hAnsi="宋体" w:cs="宋体" w:hint="eastAsia"/>
                <w:kern w:val="0"/>
                <w:sz w:val="18"/>
                <w:szCs w:val="18"/>
              </w:rPr>
              <w:br/>
            </w:r>
            <w:r>
              <w:rPr>
                <w:rFonts w:ascii="宋体" w:hAnsi="宋体" w:cs="宋体" w:hint="eastAsia"/>
                <w:kern w:val="0"/>
                <w:sz w:val="18"/>
                <w:szCs w:val="18"/>
              </w:rPr>
              <w:t>③申报项目是否是奖补资金支持方向的项目；（0.25分）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④申报项目是否是规定建设期内的项目。（0.25分）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通过对项目的申报材料进行评价，判断项目的申报资料和条件是否符合相关要求，用以反映和考核项目申报条件和资料的符合性。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①项目提交的申请文件、材料是否符合申报要求；（0.5分）</w:t>
            </w:r>
            <w:r>
              <w:rPr>
                <w:rFonts w:ascii="宋体" w:hAnsi="宋体" w:cs="宋体" w:hint="eastAsia"/>
                <w:kern w:val="0"/>
                <w:sz w:val="18"/>
                <w:szCs w:val="18"/>
              </w:rPr>
              <w:br/>
            </w:r>
            <w:r>
              <w:rPr>
                <w:rFonts w:ascii="宋体" w:hAnsi="宋体" w:cs="宋体" w:hint="eastAsia"/>
                <w:kern w:val="0"/>
                <w:sz w:val="18"/>
                <w:szCs w:val="18"/>
              </w:rPr>
              <w:t>②项目单位是否符合申报要求；（0.5分）</w:t>
            </w:r>
            <w:r>
              <w:rPr>
                <w:rFonts w:ascii="宋体" w:hAnsi="宋体" w:cs="宋体" w:hint="eastAsia"/>
                <w:kern w:val="0"/>
                <w:sz w:val="18"/>
                <w:szCs w:val="18"/>
              </w:rPr>
              <w:br/>
            </w:r>
            <w:r>
              <w:rPr>
                <w:rFonts w:ascii="宋体" w:hAnsi="宋体" w:cs="宋体" w:hint="eastAsia"/>
                <w:kern w:val="0"/>
                <w:sz w:val="18"/>
                <w:szCs w:val="18"/>
              </w:rPr>
              <w:t>③项目是否符合专项资金支持的范围和方向；（0.5分）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④项目申报建设内容（或产出目标)是否符合申报要求。（0.5分）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通过对项目的申报材料进行评价，判断项目的申报评审和审批过程是否符合相关要求，用以反映和考核项目申报评审和审批的规范性。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①项目申报审核、审批程序是否规范；（0.5分）</w:t>
            </w:r>
            <w:r>
              <w:rPr>
                <w:rFonts w:ascii="宋体" w:hAnsi="宋体" w:cs="宋体" w:hint="eastAsia"/>
                <w:kern w:val="0"/>
                <w:sz w:val="18"/>
                <w:szCs w:val="18"/>
              </w:rPr>
              <w:br/>
            </w:r>
            <w:r>
              <w:rPr>
                <w:rFonts w:ascii="宋体" w:hAnsi="宋体" w:cs="宋体" w:hint="eastAsia"/>
                <w:kern w:val="0"/>
                <w:sz w:val="18"/>
                <w:szCs w:val="18"/>
              </w:rPr>
              <w:t>②项目申报审批手续是否完善；（0.5分）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项目申报文体（申报书、计划书）中是否明确了项目的绩效目标，绩效目标是否设定了清晰、细化、可衡量的指标值，用以反映和考核项目绩效目标的设定、细化、量化等情况。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①项目是否制定了实施方案或编制项目申报标准文本或计划书，是否设置了绩效目标；（2分）</w:t>
            </w:r>
            <w:r>
              <w:rPr>
                <w:rFonts w:ascii="宋体" w:hAnsi="宋体" w:cs="宋体" w:hint="eastAsia"/>
                <w:kern w:val="0"/>
                <w:sz w:val="18"/>
                <w:szCs w:val="18"/>
              </w:rPr>
              <w:br/>
            </w:r>
            <w:r>
              <w:rPr>
                <w:rFonts w:ascii="宋体" w:hAnsi="宋体" w:cs="宋体" w:hint="eastAsia"/>
                <w:kern w:val="0"/>
                <w:sz w:val="18"/>
                <w:szCs w:val="18"/>
              </w:rPr>
              <w:t>②是否将项目绩效目标细化分解为具体的绩效指标；（1分）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④是否与项目年度任务数或计划数相对应；（1分）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⑤是否与预算确定的项目投资额或资金量相匹配。（1分）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6</w:t>
            </w:r>
          </w:p>
        </w:tc>
      </w:tr>
      <w:tr>
        <w:tblPrEx>
          <w:tblW w:w="0" w:type="auto"/>
          <w:tblInd w:w="93" w:type="dxa"/>
        </w:tblPrEx>
        <w:trPr>
          <w:trHeight w:val="45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3</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①是否已制定或具有相应的项目管理内控制度；（0.5分）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②项目内控管理制度是否得到有效执行；（0.5分）</w:t>
            </w:r>
            <w:r>
              <w:rPr>
                <w:rFonts w:ascii="宋体" w:hAnsi="宋体" w:cs="宋体" w:hint="eastAsia"/>
                <w:kern w:val="0"/>
                <w:sz w:val="18"/>
                <w:szCs w:val="18"/>
              </w:rPr>
              <w:br/>
            </w:r>
            <w:r>
              <w:rPr>
                <w:rFonts w:ascii="宋体" w:hAnsi="宋体" w:cs="宋体" w:hint="eastAsia"/>
                <w:kern w:val="0"/>
                <w:sz w:val="18"/>
                <w:szCs w:val="18"/>
              </w:rPr>
              <w:t>③项目程序是否符合相关规范；（0.5分）</w:t>
            </w:r>
            <w:r>
              <w:rPr>
                <w:rFonts w:ascii="宋体" w:hAnsi="宋体" w:cs="宋体" w:hint="eastAsia"/>
                <w:kern w:val="0"/>
                <w:sz w:val="18"/>
                <w:szCs w:val="18"/>
              </w:rPr>
              <w:br/>
            </w:r>
            <w:r>
              <w:rPr>
                <w:rFonts w:ascii="宋体" w:hAnsi="宋体" w:cs="宋体" w:hint="eastAsia"/>
                <w:kern w:val="0"/>
                <w:sz w:val="18"/>
                <w:szCs w:val="18"/>
              </w:rPr>
              <w:t>④项目过程管理资料是否齐全、完整。（0.5分）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项目单位是否严格按项目申报的计划目标进行实施项目管理的，有无擅自改变项目主要计划目标和建设标准的，用以反映和考核项目计划目标管理情况。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①项目是否按计划申报的实施内容进行项目管理的；（0.5分）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通过对项目采购支出材料的评价，判断符合政府采购项目的支出是否严格执行了政府采购制，用以反映和考核项目采购管理的规范性。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②是否严格执行了政府采购制度。（1分）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项目完工后的验收工作是否按规定及时开展，是否通过主管部门和其他相关项目部门、专家的综合验收或第三方验收。</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②验收资料是否完整；（1分）</w:t>
            </w:r>
            <w:r>
              <w:rPr>
                <w:rFonts w:ascii="宋体" w:hAnsi="宋体" w:cs="宋体" w:hint="eastAsia"/>
                <w:kern w:val="0"/>
                <w:sz w:val="18"/>
                <w:szCs w:val="18"/>
              </w:rPr>
              <w:br/>
            </w:r>
            <w:r>
              <w:rPr>
                <w:rFonts w:ascii="宋体" w:hAnsi="宋体" w:cs="宋体" w:hint="eastAsia"/>
                <w:kern w:val="0"/>
                <w:sz w:val="18"/>
                <w:szCs w:val="18"/>
              </w:rPr>
              <w:t>③验收过程是否由项目主管部门或其组织成立的专家评审验收小组参与验收（1分）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④项目若委托第三方验收机构进行鉴定的，验收机构是否具备相应的资质（1分）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4</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项目是否建立了完整、规范的档案资料，档案资料整理是否合规，用以反映和考核项目档案管理情况。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②档案资料整理是否符合完整、规范；（0.5分）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项目单位为加强项目资金和财务管理，是否建立健全了项目资金或财务管理相关内控制度，项目的财务核算是否符合规定，用以反映和考核项目资金和财务管理的规范性。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②项目的财务核算是否符合财务会计制度的要求；（1分）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988"/>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项目资金使用是否符合专项资金管理办法或相关的财务管理制度规定，用以反映和考核项目资金的规范运行情况。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①项目资金是否设置了明细核算，并做到专款专用；（1分）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②资金支付手续是否齐全，审批流程是否完善；（1分）</w:t>
            </w:r>
            <w:r>
              <w:rPr>
                <w:rFonts w:ascii="宋体" w:hAnsi="宋体" w:cs="宋体" w:hint="eastAsia"/>
                <w:kern w:val="0"/>
                <w:sz w:val="18"/>
                <w:szCs w:val="18"/>
              </w:rPr>
              <w:br/>
            </w:r>
            <w:r>
              <w:rPr>
                <w:rFonts w:ascii="宋体" w:hAnsi="宋体" w:cs="宋体" w:hint="eastAsia"/>
                <w:kern w:val="0"/>
                <w:sz w:val="18"/>
                <w:szCs w:val="18"/>
              </w:rPr>
              <w:t>③资金支付进度是否符合合同约定，是否有拖欠工程款的现象；（1分）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④资金支付凭证是否合规，是否存在大额现金支付、不合规票据支出等违规现象；（1分）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⑤资金是否存在截留、挤占、挪用、虚报套取等违反资金管理规定的现象（1分）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42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项目财政专项资金是否执行了国库集中支付制度，用以反映和考核项目专项资金支出管理的规范性。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①项目财政专项资金是否严格执行了国库集中支付管理；（1分）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②各级政府或主管部门是否适时组织开展了资金专项督查；（0.5分）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③监督检查过程中发现的问题是否都得到了及时整改；（0.5分）</w:t>
            </w:r>
            <w:r>
              <w:rPr>
                <w:rFonts w:ascii="宋体" w:hAnsi="宋体" w:cs="宋体" w:hint="eastAsia"/>
                <w:kern w:val="0"/>
                <w:sz w:val="18"/>
                <w:szCs w:val="18"/>
              </w:rPr>
              <w:br/>
            </w:r>
            <w:r>
              <w:rPr>
                <w:rFonts w:ascii="宋体" w:hAnsi="宋体" w:cs="宋体" w:hint="eastAsia"/>
                <w:kern w:val="0"/>
                <w:sz w:val="18"/>
                <w:szCs w:val="18"/>
              </w:rPr>
              <w:t>④项目财务决算是否规范，是否经有资质的中介机构审核。（0.5分）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①通过项目实施，是否促进了项目单位和其他相关单位的收入或利润提升(2分）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②通过项目实施，是否促进了项目单位和其他相关单位（群体）的纳税额提升，从而带动经济效益增长；(2分）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③通过项目实施，是否提高了劳动效率、节约了成本费用。(1分）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①通过项目实施，是否促进了项目单位和其他相关单位可持续发展；(2分）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②通过项目实施，是否解决或缓解了行业、社会的矛盾及难题；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③通过项目实施，是否能正确的影响和引导广大群众生产的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④通过项目实施，是否促进了民生改善。(1分）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18"/>
                <w:szCs w:val="18"/>
                <w:lang w:val="en-US" w:eastAsia="zh-CN"/>
              </w:rPr>
            </w:pPr>
            <w:r>
              <w:rPr>
                <w:rFonts w:ascii="宋体" w:hAnsi="宋体" w:cs="宋体" w:hint="eastAsia"/>
                <w:color w:val="FF0000"/>
                <w:kern w:val="0"/>
                <w:sz w:val="18"/>
                <w:szCs w:val="18"/>
              </w:rPr>
              <w:t>　</w:t>
            </w:r>
            <w:r>
              <w:rPr>
                <w:rFonts w:ascii="宋体" w:hAnsi="宋体" w:cs="宋体" w:hint="eastAsia"/>
                <w:color w:val="FF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①通过项目的实施，是否能达到美化环境、保护资源的效果；(2分）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②通过项目的实施，是否能避免或减少污染环境、浪费资源现象发(1分）生；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③通过项目的实施，是否能改善或提升资源回收利用率；(1分）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④通过项目的实施，是否正确的影响和引导广大群众保护环境。(1分）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②项目主管部门或项目运营单位是否制定了项目运营管理办法或制度；(1分）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③通过项目的实施，是否提升了项目单位和其他相关单位（群体）持续经营能力或市场竞争力；(1分）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④通过项目的实施，是否解决或缓解了行业、社会的矛盾及难题，保障行业正常发展、社会正常运行。(2分）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168"/>
        </w:trPr>
        <w:tc>
          <w:tcPr>
            <w:tcW w:w="49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7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6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lang w:val="en-US" w:eastAsia="zh-CN"/>
              </w:rPr>
              <w:t>100</w:t>
            </w:r>
            <w:r>
              <w:rPr>
                <w:rFonts w:ascii="宋体" w:hAnsi="宋体" w:cs="宋体" w:hint="eastAsia"/>
                <w:b/>
                <w:bCs/>
                <w:color w:val="000000"/>
                <w:kern w:val="0"/>
                <w:sz w:val="18"/>
                <w:szCs w:val="18"/>
              </w:rPr>
              <w:t>　</w:t>
            </w:r>
          </w:p>
        </w:tc>
      </w:tr>
      <w:tr>
        <w:tblPrEx>
          <w:tblW w:w="0" w:type="auto"/>
          <w:tblInd w:w="93" w:type="dxa"/>
        </w:tblPrEx>
        <w:trPr>
          <w:trHeight w:val="168"/>
        </w:trPr>
        <w:tc>
          <w:tcPr>
            <w:tcW w:w="1361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71"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Ansi="宋体" w:hint="default"/>
          <w:color w:val="auto"/>
          <w:sz w:val="28"/>
          <w:szCs w:val="28"/>
          <w:lang w:val="en-US" w:eastAsia="zh-CN"/>
        </w:rPr>
      </w:pPr>
    </w:p>
    <w:p>
      <w:pPr>
        <w:keepNext w:val="0"/>
        <w:keepLines w:val="0"/>
        <w:pageBreakBefore w:val="0"/>
        <w:widowControl w:val="0"/>
        <w:tabs>
          <w:tab w:val="left" w:pos="5040"/>
        </w:tabs>
        <w:kinsoku/>
        <w:wordWrap/>
        <w:overflowPunct/>
        <w:topLinePunct w:val="0"/>
        <w:autoSpaceDE/>
        <w:autoSpaceDN/>
        <w:bidi w:val="0"/>
        <w:adjustRightInd/>
        <w:snapToGrid/>
        <w:spacing w:line="520" w:lineRule="exact"/>
        <w:textAlignment w:val="auto"/>
        <w:rPr>
          <w:rFonts w:hint="default"/>
          <w:sz w:val="28"/>
          <w:szCs w:val="28"/>
          <w:lang w:val="en-US"/>
        </w:rPr>
      </w:pPr>
    </w:p>
    <w:p>
      <w:pPr>
        <w:rPr>
          <w:rFonts w:ascii="仿宋" w:eastAsia="仿宋" w:hAnsi="仿宋" w:cs="仿宋" w:hint="eastAsia"/>
          <w:kern w:val="0"/>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2022年度脱贫户自主发展产业奖补</w:t>
      </w:r>
    </w:p>
    <w:tbl>
      <w:tblPr>
        <w:tblStyle w:val="TableNormal"/>
        <w:tblW w:w="0" w:type="auto"/>
        <w:tblInd w:w="93" w:type="dxa"/>
        <w:tblCellMar>
          <w:top w:w="0" w:type="dxa"/>
          <w:left w:w="108" w:type="dxa"/>
          <w:bottom w:w="0" w:type="dxa"/>
          <w:right w:w="108" w:type="dxa"/>
        </w:tblCellMar>
      </w:tblPr>
      <w:tblGrid>
        <w:gridCol w:w="496"/>
        <w:gridCol w:w="988"/>
        <w:gridCol w:w="988"/>
        <w:gridCol w:w="839"/>
        <w:gridCol w:w="988"/>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both"/>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hint="eastAsia"/>
                <w:color w:val="000000"/>
                <w:kern w:val="0"/>
                <w:sz w:val="24"/>
              </w:rPr>
            </w:pPr>
          </w:p>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2022年省财政农业高质量发展“两强一增”行动资金项目</w:t>
      </w:r>
    </w:p>
    <w:tbl>
      <w:tblPr>
        <w:tblStyle w:val="TableNormal"/>
        <w:tblW w:w="0" w:type="auto"/>
        <w:tblInd w:w="93" w:type="dxa"/>
        <w:tblCellMar>
          <w:top w:w="0" w:type="dxa"/>
          <w:left w:w="108" w:type="dxa"/>
          <w:bottom w:w="0" w:type="dxa"/>
          <w:right w:w="108" w:type="dxa"/>
        </w:tblCellMar>
      </w:tblPr>
      <w:tblGrid>
        <w:gridCol w:w="496"/>
        <w:gridCol w:w="988"/>
        <w:gridCol w:w="988"/>
        <w:gridCol w:w="839"/>
        <w:gridCol w:w="988"/>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both"/>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hint="eastAsia"/>
                <w:color w:val="000000"/>
                <w:kern w:val="0"/>
                <w:sz w:val="24"/>
              </w:rPr>
            </w:pPr>
          </w:p>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numPr>
          <w:ilvl w:val="0"/>
          <w:numId w:val="0"/>
        </w:numPr>
        <w:topLinePunct/>
        <w:spacing w:line="580" w:lineRule="exact"/>
        <w:rPr>
          <w:rFonts w:ascii="仿宋" w:eastAsia="仿宋" w:hAnsi="仿宋" w:hint="default"/>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sectPr>
      <w:footerReference w:type="default" r:id="rId5"/>
      <w:pgSz w:w="16838" w:h="11906" w:orient="landscape"/>
      <w:pgMar w:top="720" w:right="720" w:bottom="720" w:left="720" w:header="851" w:footer="992" w:gutter="0"/>
      <w:cols w:num="1" w:space="0"/>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strokeweight="0.5pt">
              <o:lock v:ext="edit" aspectratio="f"/>
              <v:textbox style="mso-fit-shape-to-text:t" inset="0,0,0,0">
                <w:txbxContent>
                  <w:p>
                    <w:pPr>
                      <w:pStyle w:val="Footer"/>
                    </w:pPr>
                    <w:r>
                      <w:fldChar w:fldCharType="begin"/>
                    </w:r>
                    <w:r>
                      <w:instrText xml:space="preserve"> PAGE  \* MERGEFORMAT </w:instrText>
                    </w:r>
                    <w:r>
                      <w:fldChar w:fldCharType="separate"/>
                    </w:r>
                    <w:r>
                      <w:t>5</w:t>
                    </w:r>
                    <w:r>
                      <w:fldChar w:fldCharType="end"/>
                    </w:r>
                  </w:p>
                </w:txbxContent>
              </v:textbox>
              <w10:wrap anchorx="margin"/>
            </v:shape>
          </w:pict>
        </mc:Fallback>
      </mc:AlternateContent>
    </w:r>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2623B81"/>
    <w:multiLevelType w:val="singleLevel"/>
    <w:tmpl w:val="D2623B81"/>
    <w:lvl w:ilvl="0">
      <w:start w:val="1"/>
      <w:numFmt w:val="decimal"/>
      <w:lvlText w:val="%1."/>
      <w:lvlJc w:val="left"/>
      <w:pPr>
        <w:tabs>
          <w:tab w:val="left" w:pos="312"/>
        </w:tabs>
      </w:pPr>
    </w:lvl>
  </w:abstractNum>
  <w:abstractNum w:abstractNumId="1">
    <w:nsid w:val="6088DC87"/>
    <w:multiLevelType w:val="singleLevel"/>
    <w:tmpl w:val="6088DC8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377E1"/>
    <w:rsid w:val="BBFEA2AC"/>
    <w:rsid w:val="BF3DE138"/>
    <w:rsid w:val="BFDFF493"/>
    <w:rsid w:val="CFD48299"/>
    <w:rsid w:val="DF1B9C37"/>
    <w:rsid w:val="DFEDA4F1"/>
    <w:rsid w:val="EDE74728"/>
    <w:rsid w:val="F7FC41E1"/>
    <w:rsid w:val="FB9F20F5"/>
    <w:rsid w:val="FDD776CA"/>
    <w:rsid w:val="FDFF0339"/>
    <w:rsid w:val="FE7B9B92"/>
    <w:rsid w:val="FFFEFCEF"/>
    <w:rsid w:val="FFFF4F61"/>
    <w:rsid w:val="01B22D64"/>
    <w:rsid w:val="02336D25"/>
    <w:rsid w:val="027A2F3A"/>
    <w:rsid w:val="0BFC66C8"/>
    <w:rsid w:val="135A334F"/>
    <w:rsid w:val="1B1464DA"/>
    <w:rsid w:val="1BFD7C75"/>
    <w:rsid w:val="205E6666"/>
    <w:rsid w:val="21E70286"/>
    <w:rsid w:val="2C5A41B2"/>
    <w:rsid w:val="2E5E0619"/>
    <w:rsid w:val="36C008C1"/>
    <w:rsid w:val="3D2377E1"/>
    <w:rsid w:val="3EFFF9EE"/>
    <w:rsid w:val="408E6650"/>
    <w:rsid w:val="42C6199F"/>
    <w:rsid w:val="452FE2D0"/>
    <w:rsid w:val="4D786533"/>
    <w:rsid w:val="5A817A6B"/>
    <w:rsid w:val="5F7D1F75"/>
    <w:rsid w:val="5FFF8FC0"/>
    <w:rsid w:val="635D961D"/>
    <w:rsid w:val="65A7370D"/>
    <w:rsid w:val="67ED310C"/>
    <w:rsid w:val="67FB33C3"/>
    <w:rsid w:val="681A21EC"/>
    <w:rsid w:val="68725CA9"/>
    <w:rsid w:val="69FF9C61"/>
    <w:rsid w:val="6E7E4EB5"/>
    <w:rsid w:val="7075746A"/>
    <w:rsid w:val="724E5E49"/>
    <w:rsid w:val="73FF4719"/>
    <w:rsid w:val="777F4308"/>
    <w:rsid w:val="77BF5202"/>
    <w:rsid w:val="77DF6AEF"/>
    <w:rsid w:val="77FE45A2"/>
    <w:rsid w:val="789516E0"/>
    <w:rsid w:val="7F0F7CD0"/>
    <w:rsid w:val="7FEE44E7"/>
  </w:rsids>
  <w:docVars>
    <w:docVar w:name="commondata" w:val="eyJoZGlkIjoiZWUwNTQ4ODNlNzdmNmRiOGM5MDExMjZiNThmYmMzMj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Ind w:w="0" w:type="dxa"/>
      <w:tblCellMar>
        <w:top w:w="0" w:type="dxa"/>
        <w:left w:w="108" w:type="dxa"/>
        <w:bottom w:w="0" w:type="dxa"/>
        <w:right w:w="108" w:type="dxa"/>
      </w:tblCellMar>
    </w:tblPr>
  </w:style>
  <w:style w:type="paragraph" w:styleId="BodyText">
    <w:name w:val="Body Text"/>
    <w:basedOn w:val="Normal"/>
    <w:qFormat/>
    <w:pPr>
      <w:jc w:val="center"/>
    </w:pPr>
    <w:rPr>
      <w:rFonts w:eastAsia="黑体"/>
      <w:sz w:val="36"/>
      <w:szCs w:val="20"/>
    </w:rPr>
  </w:style>
  <w:style w:type="paragraph" w:styleId="BodyTextIndent">
    <w:name w:val="Body Text Indent"/>
    <w:basedOn w:val="Normal"/>
    <w:qFormat/>
    <w:pPr>
      <w:ind w:firstLine="576" w:firstLineChars="180"/>
    </w:pPr>
    <w:rPr>
      <w:rFonts w:ascii="仿宋_GB2312" w:eastAsia="仿宋_GB2312" w:hAnsi="宋体"/>
      <w:sz w:val="32"/>
      <w:szCs w:val="32"/>
    </w:rPr>
  </w:style>
  <w:style w:type="paragraph" w:styleId="BodyTextIndent2">
    <w:name w:val="Body Text Indent 2"/>
    <w:basedOn w:val="Normal"/>
    <w:uiPriority w:val="99"/>
    <w:unhideWhenUsed/>
    <w:qFormat/>
    <w:pPr>
      <w:spacing w:before="100" w:beforeAutospacing="1" w:after="120" w:line="480" w:lineRule="auto"/>
      <w:ind w:left="420" w:leftChars="2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BodyTextFirstIndent2">
    <w:name w:val="Body Text First Indent 2"/>
    <w:basedOn w:val="BodyTextIndent"/>
    <w:qFormat/>
    <w:pPr>
      <w:spacing w:line="240" w:lineRule="auto"/>
      <w:ind w:left="420" w:firstLine="420" w:leftChars="2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qFormat/>
    <w:rPr>
      <w:rFonts w:cs="Times New Roman"/>
    </w:rPr>
  </w:style>
  <w:style w:type="paragraph" w:customStyle="1" w:styleId="Style2">
    <w:name w:val="_Style 2"/>
    <w:basedOn w:val="Normal"/>
    <w:qFormat/>
    <w:pPr>
      <w:spacing w:line="351" w:lineRule="atLeast"/>
      <w:ind w:firstLine="623"/>
      <w:textAlignment w:val="baseline"/>
    </w:pPr>
    <w:rPr>
      <w:rFonts w:ascii="Times New Roman" w:eastAsia="仿宋_GB2312" w:hAnsi="Times New Roman"/>
      <w:color w:val="000000"/>
      <w:sz w:val="31"/>
      <w:szCs w:val="20"/>
    </w:rPr>
  </w:style>
  <w:style w:type="paragraph" w:customStyle="1" w:styleId="TOC2">
    <w:name w:val="TOC2"/>
    <w:next w:val="Normal"/>
    <w:uiPriority w:val="99"/>
    <w:qFormat/>
    <w:pPr>
      <w:spacing w:after="100" w:line="300" w:lineRule="auto"/>
      <w:ind w:left="567" w:firstLine="420"/>
      <w:textAlignment w:val="baseline"/>
    </w:pPr>
    <w:rPr>
      <w:rFonts w:ascii="Times New Roman" w:eastAsia="宋体" w:hAnsi="Times New Roman" w:cs="Times New Roman"/>
      <w:sz w:val="2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2024-08-01T23:13:00Z</cp:lastPrinted>
  <dcterms:created xsi:type="dcterms:W3CDTF">2023-11-30T23:36:00Z</dcterms:created>
  <dcterms:modified xsi:type="dcterms:W3CDTF">2024-08-01T15:20:26Z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09B63A5CD5CBFA554FF8A266206C53B5</vt:lpwstr>
  </property>
  <property fmtid="{D5CDD505-2E9C-101B-9397-08002B2CF9AE}" pid="3" name="KSOProductBuildVer">
    <vt:lpwstr>2052-11.8.2.1130</vt:lpwstr>
  </property>
</Properties>
</file>