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spacing w:line="520" w:lineRule="exact"/>
        <w:jc w:val="center"/>
        <w:rPr>
          <w:rFonts w:ascii="方正小标宋简体" w:eastAsia="方正小标宋简体" w:hAnsi="方正小标宋简体" w:hint="eastAsia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hint="eastAsia"/>
          <w:b/>
          <w:sz w:val="44"/>
          <w:szCs w:val="44"/>
        </w:rPr>
        <w:t>关于202</w:t>
      </w:r>
      <w:r>
        <w:rPr>
          <w:rFonts w:ascii="方正小标宋简体" w:eastAsia="方正小标宋简体" w:hAnsi="方正小标宋简体" w:hint="eastAsia"/>
          <w:b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年县级“三公”经费预算支出</w:t>
      </w:r>
    </w:p>
    <w:p>
      <w:pPr>
        <w:spacing w:line="520" w:lineRule="exact"/>
        <w:jc w:val="center"/>
        <w:rPr>
          <w:rFonts w:ascii="方正小标宋简体" w:eastAsia="方正小标宋简体" w:hAnsi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情况说明</w:t>
      </w:r>
      <w:bookmarkEnd w:id="0"/>
    </w:p>
    <w:p>
      <w:pPr>
        <w:tabs>
          <w:tab w:val="left" w:pos="885"/>
        </w:tabs>
        <w:ind w:firstLine="640" w:firstLineChars="200"/>
        <w:rPr>
          <w:rFonts w:ascii="仿宋_GB2312" w:eastAsia="仿宋_GB2312" w:hAnsi="仿宋" w:cs="Courier New" w:hint="eastAsia"/>
          <w:sz w:val="32"/>
          <w:szCs w:val="32"/>
        </w:rPr>
      </w:pPr>
    </w:p>
    <w:p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 w:hint="eastAsia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寿县202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Ansi="仿宋" w:cs="Courier New" w:hint="eastAsia"/>
          <w:sz w:val="32"/>
          <w:szCs w:val="32"/>
        </w:rPr>
        <w:t>年县本级“三公”经费</w:t>
      </w:r>
      <w:r>
        <w:rPr>
          <w:rFonts w:ascii="仿宋_GB2312" w:eastAsia="仿宋_GB2312" w:hAnsi="仿宋" w:cs="Courier New" w:hint="eastAsia"/>
          <w:sz w:val="32"/>
          <w:szCs w:val="32"/>
          <w:lang w:eastAsia="zh-CN"/>
        </w:rPr>
        <w:t>（全县）</w:t>
      </w:r>
      <w:r>
        <w:rPr>
          <w:rFonts w:ascii="仿宋_GB2312" w:eastAsia="仿宋_GB2312" w:hAnsi="仿宋" w:cs="Courier New" w:hint="eastAsia"/>
          <w:sz w:val="32"/>
          <w:szCs w:val="32"/>
        </w:rPr>
        <w:t>财政拨款预算数为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3670.33</w:t>
      </w:r>
      <w:r>
        <w:rPr>
          <w:rFonts w:ascii="仿宋_GB2312" w:eastAsia="仿宋_GB2312" w:hAnsi="仿宋" w:cs="Courier New" w:hint="eastAsia"/>
          <w:sz w:val="32"/>
          <w:szCs w:val="32"/>
        </w:rPr>
        <w:t>万元，202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" w:cs="Courier New" w:hint="eastAsia"/>
          <w:sz w:val="32"/>
          <w:szCs w:val="32"/>
        </w:rPr>
        <w:t>年财政预算数为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3697.29</w:t>
      </w:r>
      <w:r>
        <w:rPr>
          <w:rFonts w:ascii="仿宋_GB2312" w:eastAsia="仿宋_GB2312" w:hAnsi="仿宋" w:cs="Courier New" w:hint="eastAsia"/>
          <w:sz w:val="32"/>
          <w:szCs w:val="32"/>
        </w:rPr>
        <w:t>万元，“三公”经费较上年预算减少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26.96</w:t>
      </w:r>
      <w:r>
        <w:rPr>
          <w:rFonts w:ascii="仿宋_GB2312" w:eastAsia="仿宋_GB2312" w:hAnsi="仿宋" w:cs="Courier New" w:hint="eastAsia"/>
          <w:sz w:val="32"/>
          <w:szCs w:val="32"/>
        </w:rPr>
        <w:t>万元，同比下降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0.7</w:t>
      </w:r>
      <w:r>
        <w:rPr>
          <w:rFonts w:ascii="仿宋_GB2312" w:eastAsia="仿宋_GB2312" w:hAnsi="仿宋" w:cs="Courier New" w:hint="eastAsia"/>
          <w:sz w:val="32"/>
          <w:szCs w:val="32"/>
        </w:rPr>
        <w:t>%，其中：因公出国（境）费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" w:cs="Courier New" w:hint="eastAsia"/>
          <w:sz w:val="32"/>
          <w:szCs w:val="32"/>
        </w:rPr>
        <w:t>万元，公务接待费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1399.77</w:t>
      </w:r>
      <w:r>
        <w:rPr>
          <w:rFonts w:ascii="仿宋_GB2312" w:eastAsia="仿宋_GB2312" w:hAnsi="仿宋" w:cs="Courier New" w:hint="eastAsia"/>
          <w:sz w:val="32"/>
          <w:szCs w:val="32"/>
        </w:rPr>
        <w:t>万元，公务用车购置及运行费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2265.56</w:t>
      </w:r>
      <w:r>
        <w:rPr>
          <w:rFonts w:ascii="仿宋_GB2312" w:eastAsia="仿宋_GB2312" w:hAnsi="仿宋" w:cs="Courier New" w:hint="eastAsia"/>
          <w:sz w:val="32"/>
          <w:szCs w:val="32"/>
        </w:rPr>
        <w:t xml:space="preserve">万元。具体情况如下： </w:t>
      </w:r>
    </w:p>
    <w:p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 w:hint="eastAsia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（一）因公出国（境）费预算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" w:cs="Courier New" w:hint="eastAsia"/>
          <w:sz w:val="32"/>
          <w:szCs w:val="32"/>
        </w:rPr>
        <w:t>万元，主要为非部门预算安排外出学习考察经费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" w:cs="Courier New" w:hint="eastAsia"/>
          <w:sz w:val="32"/>
          <w:szCs w:val="32"/>
        </w:rPr>
        <w:t>万元，</w:t>
      </w:r>
      <w:r>
        <w:rPr>
          <w:rFonts w:ascii="仿宋_GB2312" w:eastAsia="仿宋_GB2312" w:hAnsi="仿宋" w:cs="Courier New" w:hint="eastAsia"/>
          <w:sz w:val="32"/>
          <w:szCs w:val="32"/>
          <w:lang w:eastAsia="zh-CN"/>
        </w:rPr>
        <w:t>较上年下降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87.5%，</w:t>
      </w:r>
      <w:r>
        <w:rPr>
          <w:rFonts w:ascii="仿宋_GB2312" w:eastAsia="仿宋_GB2312" w:hAnsi="仿宋" w:cs="Courier New" w:hint="eastAsia"/>
          <w:sz w:val="32"/>
          <w:szCs w:val="32"/>
        </w:rPr>
        <w:t>经费使用严格按照寿县《寿县党政机关因公临时出国经费管理办法的通知》（财行〔2016〕29号）等相关规定执行。</w:t>
      </w:r>
    </w:p>
    <w:p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 w:hint="eastAsia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（二）公务接待费预算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1399.77</w:t>
      </w:r>
      <w:r>
        <w:rPr>
          <w:rFonts w:ascii="仿宋_GB2312" w:eastAsia="仿宋_GB2312" w:hAnsi="仿宋" w:cs="Courier New" w:hint="eastAsia"/>
          <w:sz w:val="32"/>
          <w:szCs w:val="32"/>
        </w:rPr>
        <w:t>万元，较上年预算减少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255.52</w:t>
      </w:r>
      <w:r>
        <w:rPr>
          <w:rFonts w:ascii="仿宋_GB2312" w:eastAsia="仿宋_GB2312" w:hAnsi="仿宋" w:cs="Courier New" w:hint="eastAsia"/>
          <w:sz w:val="32"/>
          <w:szCs w:val="32"/>
        </w:rPr>
        <w:t>万元,同比下降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15.4</w:t>
      </w:r>
      <w:r>
        <w:rPr>
          <w:rFonts w:ascii="仿宋_GB2312" w:eastAsia="仿宋_GB2312" w:hAnsi="仿宋" w:cs="Courier New" w:hint="eastAsia"/>
          <w:sz w:val="32"/>
          <w:szCs w:val="32"/>
        </w:rPr>
        <w:t>%，主要用于日常公务活动的接待和公务往来等支出，下降原因主要是强化公务接待管理，落实上级厉行节约政策要求。经费使用贯彻落实</w:t>
      </w:r>
      <w:r>
        <w:rPr>
          <w:rFonts w:ascii="仿宋_GB2312" w:eastAsia="仿宋_GB2312" w:hAnsi="仿宋" w:cs="Courier New" w:hint="eastAsia"/>
          <w:sz w:val="32"/>
          <w:szCs w:val="32"/>
        </w:rPr>
        <w:t>中央八项规定</w:t>
      </w:r>
      <w:r>
        <w:rPr>
          <w:rFonts w:ascii="仿宋_GB2312" w:eastAsia="仿宋_GB2312" w:hAnsi="仿宋" w:cs="Courier New" w:hint="eastAsia"/>
          <w:sz w:val="32"/>
          <w:szCs w:val="32"/>
        </w:rPr>
        <w:t>、省委省政府30条规定和市委40条规定，严格执行《党政机关厉行节约反对浪费条例》（中发〔2013〕13号）、《寿县党政机关公务接待管理规定（寿办发〔2015〕2号）、《寿县县直机关外宾接待经费管理办法的通知》（财公〔2016〕31号）规定。</w:t>
      </w:r>
    </w:p>
    <w:p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 w:hint="eastAsia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（三）公务用车购置及运行费预算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2265.56</w:t>
      </w:r>
      <w:r>
        <w:rPr>
          <w:rFonts w:ascii="仿宋_GB2312" w:eastAsia="仿宋_GB2312" w:hAnsi="仿宋" w:cs="Courier New" w:hint="eastAsia"/>
          <w:sz w:val="32"/>
          <w:szCs w:val="32"/>
        </w:rPr>
        <w:t>万元，较上年预算</w:t>
      </w:r>
      <w:r>
        <w:rPr>
          <w:rFonts w:ascii="仿宋_GB2312" w:eastAsia="仿宋_GB2312" w:hAnsi="仿宋" w:cs="Courier New" w:hint="eastAsia"/>
          <w:sz w:val="32"/>
          <w:szCs w:val="32"/>
          <w:lang w:eastAsia="zh-CN"/>
        </w:rPr>
        <w:t>增加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263.56</w:t>
      </w:r>
      <w:r>
        <w:rPr>
          <w:rFonts w:ascii="仿宋_GB2312" w:eastAsia="仿宋_GB2312" w:hAnsi="仿宋" w:cs="Courier New" w:hint="eastAsia"/>
          <w:sz w:val="32"/>
          <w:szCs w:val="32"/>
        </w:rPr>
        <w:t>万元,同比</w:t>
      </w:r>
      <w:r>
        <w:rPr>
          <w:rFonts w:ascii="仿宋_GB2312" w:eastAsia="仿宋_GB2312" w:hAnsi="仿宋" w:cs="Courier New" w:hint="eastAsia"/>
          <w:sz w:val="32"/>
          <w:szCs w:val="32"/>
          <w:lang w:eastAsia="zh-CN"/>
        </w:rPr>
        <w:t>上升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13.2</w:t>
      </w:r>
      <w:r>
        <w:rPr>
          <w:rFonts w:ascii="仿宋_GB2312" w:eastAsia="仿宋_GB2312" w:hAnsi="仿宋" w:cs="Courier New" w:hint="eastAsia"/>
          <w:sz w:val="32"/>
          <w:szCs w:val="32"/>
        </w:rPr>
        <w:t>%，</w:t>
      </w:r>
      <w:r>
        <w:rPr>
          <w:rFonts w:ascii="仿宋_GB2312" w:eastAsia="仿宋_GB2312" w:hAnsi="仿宋" w:cs="Courier New" w:hint="eastAsia"/>
          <w:sz w:val="32"/>
          <w:szCs w:val="32"/>
          <w:lang w:eastAsia="zh-CN"/>
        </w:rPr>
        <w:t>主要原因为油费上涨，疫情结束后公车使用次数增加，旧车报废需购买新车，</w:t>
      </w:r>
      <w:r>
        <w:rPr>
          <w:rFonts w:ascii="仿宋_GB2312" w:eastAsia="仿宋_GB2312" w:hAnsi="仿宋" w:cs="Courier New" w:hint="eastAsia"/>
          <w:sz w:val="32"/>
          <w:szCs w:val="32"/>
        </w:rPr>
        <w:t>其中：公务用车运行费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1643.31</w:t>
      </w:r>
      <w:r>
        <w:rPr>
          <w:rFonts w:ascii="仿宋_GB2312" w:eastAsia="仿宋_GB2312" w:hAnsi="仿宋" w:cs="Courier New" w:hint="eastAsia"/>
          <w:sz w:val="32"/>
          <w:szCs w:val="32"/>
        </w:rPr>
        <w:t>万元，公务用车购置费</w:t>
      </w:r>
      <w:r>
        <w:rPr>
          <w:rFonts w:ascii="仿宋_GB2312" w:eastAsia="仿宋_GB2312" w:hAnsi="仿宋" w:cs="Courier New" w:hint="eastAsia"/>
          <w:sz w:val="32"/>
          <w:szCs w:val="32"/>
          <w:lang w:val="en-US" w:eastAsia="zh-CN"/>
        </w:rPr>
        <w:t>622.25</w:t>
      </w:r>
      <w:r>
        <w:rPr>
          <w:rFonts w:ascii="仿宋_GB2312" w:eastAsia="仿宋_GB2312" w:hAnsi="仿宋" w:cs="Courier New" w:hint="eastAsia"/>
          <w:sz w:val="32"/>
          <w:szCs w:val="32"/>
        </w:rPr>
        <w:t>万元。该项经费主要用于车辆燃料费、维修费、过路过桥费、保险费、车辆更新等支出，经费使用严格按照中央、省、市和县有关公务用车配备使用管理制度执行。</w:t>
      </w:r>
    </w:p>
    <w:p/>
    <w:sectPr>
      <w:pgSz w:w="11907" w:h="16840"/>
      <w:pgMar w:top="2098" w:right="1474" w:bottom="1985" w:left="1588" w:header="851" w:footer="992" w:gutter="0"/>
      <w:pgNumType w:fmt="decimalFullWidth"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711673"/>
    <w:rsid w:val="20711673"/>
  </w:rsids>
  <w:docVars>
    <w:docVar w:name="commondata" w:val="eyJoZGlkIjoiNzYxMzU0MGNiODRkZjMxOTk4NmUxY2Y0OWNmZjRjM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595</Words>
  <Characters>697</Characters>
  <Application>Microsoft Office Word</Application>
  <DocSecurity>0</DocSecurity>
  <Lines>0</Lines>
  <Paragraphs>0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二蛋</dc:creator>
  <cp:lastModifiedBy>二蛋</cp:lastModifiedBy>
  <cp:revision>1</cp:revision>
  <dcterms:created xsi:type="dcterms:W3CDTF">2023-04-17T02:12:00Z</dcterms:created>
  <dcterms:modified xsi:type="dcterms:W3CDTF">2023-04-17T02:32:41Z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62FB56275229441C8325A2B21B0A7580_11</vt:lpwstr>
  </property>
  <property fmtid="{D5CDD505-2E9C-101B-9397-08002B2CF9AE}" pid="3" name="KSOProductBuildVer">
    <vt:lpwstr>2052-11.1.0.14036</vt:lpwstr>
  </property>
</Properties>
</file>