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30"/>
          <w:szCs w:val="30"/>
        </w:rPr>
      </w:pPr>
      <w:r>
        <w:rPr>
          <w:rFonts w:hint="eastAsia"/>
          <w:b/>
          <w:sz w:val="30"/>
          <w:szCs w:val="30"/>
        </w:rPr>
        <w:t xml:space="preserve">附件一                  </w:t>
      </w:r>
    </w:p>
    <w:p>
      <w:pPr>
        <w:spacing w:line="520" w:lineRule="exact"/>
        <w:jc w:val="center"/>
        <w:rPr>
          <w:rFonts w:hint="eastAsia"/>
          <w:b/>
          <w:sz w:val="30"/>
          <w:szCs w:val="30"/>
        </w:rPr>
      </w:pPr>
      <w:r>
        <w:rPr>
          <w:rFonts w:hint="eastAsia"/>
          <w:b/>
          <w:sz w:val="30"/>
          <w:szCs w:val="30"/>
        </w:rPr>
        <w:t>供应商须知</w:t>
      </w:r>
    </w:p>
    <w:p>
      <w:pPr>
        <w:spacing w:line="520" w:lineRule="exact"/>
        <w:ind w:firstLine="562" w:firstLineChars="200"/>
        <w:rPr>
          <w:rFonts w:hint="eastAsia" w:ascii="宋体" w:hAnsi="宋体"/>
          <w:b/>
          <w:sz w:val="28"/>
          <w:szCs w:val="28"/>
        </w:rPr>
      </w:pPr>
      <w:r>
        <w:rPr>
          <w:rFonts w:hint="eastAsia" w:ascii="宋体" w:hAnsi="宋体"/>
          <w:b/>
          <w:sz w:val="28"/>
          <w:szCs w:val="28"/>
        </w:rPr>
        <w:t>一、质量要求</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项目建设遵守</w:t>
      </w:r>
      <w:r>
        <w:rPr>
          <w:rFonts w:hint="eastAsia" w:ascii="宋体" w:hAnsi="宋体"/>
          <w:sz w:val="28"/>
          <w:szCs w:val="28"/>
        </w:rPr>
        <w:t>《安徽省古树名木保护条例》，执行《古树名木复壮技术规程》（LY/T2494-2015），</w:t>
      </w:r>
      <w:r>
        <w:rPr>
          <w:rFonts w:hint="eastAsia" w:ascii="宋体" w:hAnsi="宋体" w:cs="宋体"/>
          <w:sz w:val="28"/>
          <w:szCs w:val="28"/>
        </w:rPr>
        <w:t>严格按照《寿县建成区外“一树一策”保护方案》（工程量清单）施工。</w:t>
      </w:r>
    </w:p>
    <w:p>
      <w:pPr>
        <w:spacing w:line="520" w:lineRule="exact"/>
        <w:ind w:firstLine="562" w:firstLineChars="200"/>
        <w:rPr>
          <w:rFonts w:hint="eastAsia" w:ascii="宋体" w:hAnsi="宋体"/>
          <w:b/>
          <w:sz w:val="28"/>
          <w:szCs w:val="28"/>
        </w:rPr>
      </w:pPr>
      <w:r>
        <w:rPr>
          <w:rFonts w:hint="eastAsia" w:ascii="宋体" w:hAnsi="宋体"/>
          <w:b/>
          <w:sz w:val="28"/>
          <w:szCs w:val="28"/>
        </w:rPr>
        <w:t>二、项目工期</w:t>
      </w:r>
    </w:p>
    <w:p>
      <w:pPr>
        <w:spacing w:line="520" w:lineRule="exact"/>
        <w:ind w:firstLine="560" w:firstLineChars="200"/>
        <w:rPr>
          <w:rFonts w:hint="eastAsia" w:ascii="宋体" w:hAnsi="宋体"/>
          <w:sz w:val="28"/>
          <w:szCs w:val="28"/>
        </w:rPr>
      </w:pPr>
      <w:r>
        <w:rPr>
          <w:rFonts w:hint="eastAsia" w:ascii="宋体" w:hAnsi="宋体"/>
          <w:sz w:val="28"/>
          <w:szCs w:val="28"/>
        </w:rPr>
        <w:t>合同签订之日起40天。养护期1年。</w:t>
      </w:r>
    </w:p>
    <w:p>
      <w:pPr>
        <w:spacing w:line="520" w:lineRule="exact"/>
        <w:ind w:firstLine="562" w:firstLineChars="200"/>
        <w:rPr>
          <w:rFonts w:hint="eastAsia" w:ascii="宋体" w:hAnsi="宋体"/>
          <w:b/>
          <w:sz w:val="28"/>
          <w:szCs w:val="28"/>
        </w:rPr>
      </w:pPr>
      <w:r>
        <w:rPr>
          <w:rFonts w:hint="eastAsia" w:ascii="宋体" w:hAnsi="宋体"/>
          <w:b/>
          <w:sz w:val="28"/>
          <w:szCs w:val="28"/>
        </w:rPr>
        <w:t>三、付款方式</w:t>
      </w:r>
    </w:p>
    <w:p>
      <w:pPr>
        <w:spacing w:line="520" w:lineRule="exact"/>
        <w:ind w:firstLine="560" w:firstLineChars="200"/>
        <w:rPr>
          <w:rFonts w:hint="eastAsia" w:ascii="宋体" w:hAnsi="宋体"/>
          <w:sz w:val="28"/>
          <w:szCs w:val="28"/>
        </w:rPr>
      </w:pPr>
      <w:r>
        <w:rPr>
          <w:rFonts w:hint="eastAsia" w:ascii="宋体" w:hAnsi="宋体"/>
          <w:sz w:val="28"/>
          <w:szCs w:val="28"/>
        </w:rPr>
        <w:t>整个项目竣工验收合格后付至合同价的80%，自整个项目竣工验收合格之日起一年后无质量问题，无息付清。</w:t>
      </w:r>
    </w:p>
    <w:p>
      <w:pPr>
        <w:spacing w:line="520" w:lineRule="exact"/>
        <w:ind w:firstLine="562" w:firstLineChars="200"/>
        <w:rPr>
          <w:rFonts w:hint="eastAsia" w:ascii="宋体" w:hAnsi="宋体"/>
          <w:b/>
          <w:sz w:val="28"/>
          <w:szCs w:val="28"/>
        </w:rPr>
      </w:pPr>
      <w:r>
        <w:rPr>
          <w:rFonts w:hint="eastAsia" w:ascii="宋体" w:hAnsi="宋体"/>
          <w:b/>
          <w:sz w:val="28"/>
          <w:szCs w:val="28"/>
        </w:rPr>
        <w:t>四、报价方式</w:t>
      </w:r>
    </w:p>
    <w:p>
      <w:pPr>
        <w:ind w:firstLine="560" w:firstLineChars="200"/>
        <w:jc w:val="center"/>
        <w:rPr>
          <w:rFonts w:hint="eastAsia" w:ascii="宋体" w:hAnsi="宋体"/>
          <w:sz w:val="28"/>
          <w:szCs w:val="28"/>
        </w:rPr>
      </w:pPr>
      <w:r>
        <w:rPr>
          <w:rFonts w:hint="eastAsia" w:ascii="宋体" w:hAnsi="宋体"/>
          <w:sz w:val="28"/>
          <w:szCs w:val="28"/>
        </w:rPr>
        <w:t>供应商须根据采购要求，填报询价响应报价表。所填报的价格应包括人工、劳务、材料、信息数据、技术成果、知识产权、保险、利润、税金、政策性文件规定及合同包含的所有风险及责任等全部费用。</w:t>
      </w:r>
    </w:p>
    <w:p>
      <w:pPr>
        <w:adjustRightInd w:val="0"/>
        <w:snapToGrid w:val="0"/>
        <w:spacing w:line="520" w:lineRule="exact"/>
        <w:ind w:firstLine="562" w:firstLineChars="200"/>
        <w:rPr>
          <w:rFonts w:hint="eastAsia" w:ascii="宋体" w:hAnsi="宋体"/>
          <w:b/>
          <w:sz w:val="28"/>
          <w:szCs w:val="28"/>
        </w:rPr>
      </w:pPr>
      <w:r>
        <w:rPr>
          <w:rFonts w:hint="eastAsia" w:ascii="宋体" w:hAnsi="宋体"/>
          <w:b/>
          <w:sz w:val="28"/>
          <w:szCs w:val="28"/>
        </w:rPr>
        <w:t>五、评标办法</w:t>
      </w:r>
    </w:p>
    <w:p>
      <w:pPr>
        <w:adjustRightInd w:val="0"/>
        <w:snapToGrid w:val="0"/>
        <w:spacing w:line="520" w:lineRule="exact"/>
        <w:ind w:firstLine="560" w:firstLineChars="200"/>
        <w:rPr>
          <w:rFonts w:hint="eastAsia" w:ascii="宋体" w:hAnsi="宋体"/>
          <w:sz w:val="28"/>
          <w:szCs w:val="28"/>
        </w:rPr>
      </w:pPr>
      <w:r>
        <w:rPr>
          <w:rFonts w:hint="eastAsia" w:ascii="宋体" w:hAnsi="宋体"/>
          <w:sz w:val="28"/>
          <w:szCs w:val="28"/>
        </w:rPr>
        <w:t>1.本项目的最高总限价为人民币玖万元整（￥90000.00元），超过最高总限价的报价不予接受。</w:t>
      </w:r>
    </w:p>
    <w:p>
      <w:pPr>
        <w:adjustRightInd w:val="0"/>
        <w:snapToGrid w:val="0"/>
        <w:spacing w:line="520" w:lineRule="exact"/>
        <w:ind w:firstLine="560" w:firstLineChars="200"/>
        <w:rPr>
          <w:rFonts w:hint="eastAsia" w:ascii="宋体" w:hAnsi="宋体"/>
          <w:sz w:val="28"/>
          <w:szCs w:val="28"/>
        </w:rPr>
      </w:pPr>
      <w:r>
        <w:rPr>
          <w:rFonts w:hint="eastAsia" w:ascii="宋体" w:hAnsi="宋体"/>
          <w:sz w:val="28"/>
          <w:szCs w:val="28"/>
        </w:rPr>
        <w:t>2.具体评标方法。投标供应商必须满足3家及以上。采用有效最低价法评审定标，寿县自然资源和规划局组成评标小组开展评标工作，报价最低的投标供应商确定为成交供应商，如最低报价相同有2个及以上的投标供应商时，由评标小组抽签决定成交供应商。</w:t>
      </w:r>
    </w:p>
    <w:p>
      <w:pPr>
        <w:adjustRightInd w:val="0"/>
        <w:snapToGrid w:val="0"/>
        <w:spacing w:line="520" w:lineRule="exact"/>
        <w:ind w:firstLine="562" w:firstLineChars="200"/>
        <w:rPr>
          <w:rFonts w:hint="eastAsia" w:ascii="宋体" w:hAnsi="宋体" w:cs="宋体"/>
          <w:b/>
          <w:sz w:val="28"/>
          <w:szCs w:val="28"/>
        </w:rPr>
      </w:pPr>
      <w:r>
        <w:rPr>
          <w:rFonts w:hint="eastAsia" w:ascii="宋体" w:hAnsi="宋体" w:cs="宋体"/>
          <w:b/>
          <w:sz w:val="28"/>
          <w:szCs w:val="28"/>
        </w:rPr>
        <w:t>六、开标时间</w:t>
      </w:r>
    </w:p>
    <w:p>
      <w:pPr>
        <w:adjustRightInd w:val="0"/>
        <w:snapToGrid w:val="0"/>
        <w:spacing w:line="520" w:lineRule="exact"/>
        <w:ind w:firstLine="560" w:firstLineChars="200"/>
        <w:rPr>
          <w:rFonts w:hint="eastAsia" w:ascii="宋体" w:hAnsi="宋体" w:cs="宋体"/>
          <w:sz w:val="28"/>
          <w:szCs w:val="28"/>
        </w:rPr>
      </w:pPr>
      <w:r>
        <w:rPr>
          <w:rFonts w:ascii="宋体" w:hAnsi="宋体" w:cs="宋体"/>
          <w:sz w:val="28"/>
          <w:szCs w:val="28"/>
        </w:rPr>
        <w:t>202</w:t>
      </w:r>
      <w:r>
        <w:rPr>
          <w:rFonts w:hint="eastAsia" w:ascii="宋体" w:hAnsi="宋体" w:cs="宋体"/>
          <w:sz w:val="28"/>
          <w:szCs w:val="28"/>
        </w:rPr>
        <w:t>1</w:t>
      </w:r>
      <w:r>
        <w:rPr>
          <w:rFonts w:ascii="宋体" w:hAnsi="宋体" w:cs="宋体"/>
          <w:sz w:val="28"/>
          <w:szCs w:val="28"/>
        </w:rPr>
        <w:t>年</w:t>
      </w:r>
      <w:r>
        <w:rPr>
          <w:rFonts w:hint="eastAsia" w:ascii="宋体" w:hAnsi="宋体" w:cs="宋体"/>
          <w:sz w:val="28"/>
          <w:szCs w:val="28"/>
        </w:rPr>
        <w:t>12</w:t>
      </w:r>
      <w:r>
        <w:rPr>
          <w:rFonts w:ascii="宋体" w:hAnsi="宋体" w:cs="宋体"/>
          <w:sz w:val="28"/>
          <w:szCs w:val="28"/>
        </w:rPr>
        <w:t>月</w:t>
      </w:r>
      <w:r>
        <w:rPr>
          <w:rFonts w:hint="eastAsia" w:ascii="宋体" w:hAnsi="宋体" w:cs="宋体"/>
          <w:sz w:val="28"/>
          <w:szCs w:val="28"/>
        </w:rPr>
        <w:t>15</w:t>
      </w:r>
      <w:r>
        <w:rPr>
          <w:rFonts w:ascii="宋体" w:hAnsi="宋体" w:cs="宋体"/>
          <w:sz w:val="28"/>
          <w:szCs w:val="28"/>
        </w:rPr>
        <w:t>日</w:t>
      </w:r>
      <w:r>
        <w:rPr>
          <w:rFonts w:hint="eastAsia" w:ascii="宋体" w:hAnsi="宋体" w:cs="宋体"/>
          <w:sz w:val="28"/>
          <w:szCs w:val="28"/>
        </w:rPr>
        <w:t>下午3点；开标地点：寿县自然资源和规划局党员活动室（寿县寿春镇宾阳大厦B座16楼）。</w:t>
      </w:r>
    </w:p>
    <w:p>
      <w:pPr>
        <w:spacing w:before="100" w:beforeAutospacing="1" w:after="100" w:afterAutospacing="1"/>
        <w:rPr>
          <w:rFonts w:hint="eastAsia"/>
          <w:sz w:val="32"/>
          <w:szCs w:val="32"/>
        </w:rPr>
      </w:pPr>
      <w:bookmarkStart w:id="0" w:name="_Toc465860690"/>
      <w:bookmarkStart w:id="1" w:name="_Toc465860762"/>
      <w:bookmarkStart w:id="2" w:name="_Toc8631866"/>
      <w:bookmarkStart w:id="3" w:name="_Toc465783558"/>
      <w:r>
        <w:rPr>
          <w:rFonts w:hint="eastAsia"/>
          <w:b/>
          <w:bCs/>
          <w:sz w:val="32"/>
          <w:szCs w:val="32"/>
        </w:rPr>
        <w:t>附件二</w:t>
      </w:r>
      <w:r>
        <w:rPr>
          <w:rFonts w:hint="eastAsia"/>
          <w:sz w:val="32"/>
          <w:szCs w:val="32"/>
        </w:rPr>
        <w:t xml:space="preserve">              </w:t>
      </w:r>
    </w:p>
    <w:p>
      <w:pPr>
        <w:spacing w:before="100" w:beforeAutospacing="1" w:after="100" w:afterAutospacing="1"/>
        <w:jc w:val="center"/>
        <w:rPr>
          <w:rFonts w:hint="eastAsia"/>
          <w:b w:val="0"/>
          <w:bCs w:val="0"/>
          <w:sz w:val="32"/>
          <w:szCs w:val="32"/>
        </w:rPr>
      </w:pPr>
      <w:bookmarkStart w:id="5" w:name="_GoBack"/>
      <w:r>
        <w:rPr>
          <w:rFonts w:hint="eastAsia"/>
          <w:b w:val="0"/>
          <w:bCs w:val="0"/>
          <w:sz w:val="32"/>
          <w:szCs w:val="32"/>
        </w:rPr>
        <w:t>询价响应授权书</w:t>
      </w:r>
      <w:bookmarkEnd w:id="0"/>
      <w:bookmarkEnd w:id="1"/>
      <w:bookmarkEnd w:id="2"/>
      <w:bookmarkEnd w:id="3"/>
    </w:p>
    <w:bookmarkEnd w:id="5"/>
    <w:p>
      <w:pPr>
        <w:pStyle w:val="2"/>
        <w:snapToGrid w:val="0"/>
        <w:spacing w:line="360" w:lineRule="auto"/>
        <w:ind w:firstLine="480" w:firstLineChars="200"/>
        <w:rPr>
          <w:rFonts w:hint="eastAsia" w:cs="宋体"/>
          <w:color w:val="000000"/>
          <w:szCs w:val="28"/>
        </w:rPr>
      </w:pPr>
      <w:r>
        <w:rPr>
          <w:rFonts w:hint="eastAsia" w:cs="宋体"/>
          <w:color w:val="000000"/>
          <w:szCs w:val="28"/>
        </w:rPr>
        <w:t>本授权书声明：</w:t>
      </w:r>
      <w:r>
        <w:rPr>
          <w:rFonts w:hint="eastAsia" w:cs="宋体"/>
          <w:color w:val="000000"/>
          <w:szCs w:val="28"/>
          <w:u w:val="single"/>
        </w:rPr>
        <w:t xml:space="preserve">                               </w:t>
      </w:r>
      <w:r>
        <w:rPr>
          <w:rFonts w:hint="eastAsia" w:cs="宋体"/>
          <w:color w:val="000000"/>
          <w:szCs w:val="28"/>
        </w:rPr>
        <w:t>公司（工厂）授权本公司（工厂）</w:t>
      </w:r>
      <w:r>
        <w:rPr>
          <w:rFonts w:hint="eastAsia" w:cs="宋体"/>
          <w:color w:val="000000"/>
          <w:szCs w:val="28"/>
          <w:u w:val="single"/>
        </w:rPr>
        <w:t xml:space="preserve">              </w:t>
      </w:r>
      <w:r>
        <w:rPr>
          <w:rFonts w:hint="eastAsia" w:cs="宋体"/>
          <w:color w:val="000000"/>
          <w:szCs w:val="28"/>
        </w:rPr>
        <w:t>（投标供应商授权代表人姓名、职务）代表本公司（工厂）参加</w:t>
      </w:r>
      <w:r>
        <w:rPr>
          <w:rFonts w:hint="eastAsia" w:cs="宋体"/>
          <w:color w:val="000000"/>
          <w:szCs w:val="28"/>
          <w:u w:val="single"/>
        </w:rPr>
        <w:t xml:space="preserve">  寿县古树名木保护修复项目  </w:t>
      </w:r>
      <w:r>
        <w:rPr>
          <w:rFonts w:hint="eastAsia" w:cs="宋体"/>
          <w:color w:val="000000"/>
          <w:szCs w:val="28"/>
        </w:rPr>
        <w:t>询价活动，全权代表本公司处理询价过程的一切事宜，包括但不限于：询价、参与开标、报价、签约等。投标供应商授权代表在询价过程中所签署的一切文件和处理与之有关的一切事务，本公司均予以认可并对此承担责任。询价人授权代表无转委托权。特此授权。</w:t>
      </w:r>
    </w:p>
    <w:p>
      <w:pPr>
        <w:spacing w:line="440" w:lineRule="exact"/>
        <w:ind w:firstLine="480" w:firstLineChars="200"/>
        <w:rPr>
          <w:rFonts w:hint="eastAsia" w:ascii="宋体" w:hAnsi="宋体" w:cs="宋体"/>
          <w:color w:val="000000"/>
          <w:u w:val="single"/>
        </w:rPr>
      </w:pPr>
      <w:r>
        <w:rPr>
          <w:rFonts w:hint="eastAsia" w:ascii="宋体" w:hAnsi="宋体" w:cs="宋体"/>
          <w:color w:val="000000"/>
        </w:rPr>
        <w:t>与本询价有关的通讯地址：</w:t>
      </w:r>
      <w:r>
        <w:rPr>
          <w:rFonts w:hint="eastAsia" w:ascii="宋体" w:hAnsi="宋体" w:cs="宋体"/>
          <w:color w:val="000000"/>
          <w:u w:val="single"/>
        </w:rPr>
        <w:t xml:space="preserve">                                              </w:t>
      </w:r>
    </w:p>
    <w:p>
      <w:pPr>
        <w:spacing w:line="440" w:lineRule="exact"/>
        <w:rPr>
          <w:rFonts w:hint="eastAsia" w:ascii="宋体" w:hAnsi="宋体" w:cs="宋体"/>
          <w:color w:val="000000"/>
          <w:u w:val="single"/>
        </w:rPr>
      </w:pPr>
      <w:r>
        <w:rPr>
          <w:rFonts w:hint="eastAsia" w:ascii="宋体" w:hAnsi="宋体" w:cs="宋体"/>
          <w:color w:val="000000"/>
          <w:szCs w:val="28"/>
        </w:rPr>
        <w:t xml:space="preserve">    授权代表</w:t>
      </w:r>
      <w:r>
        <w:rPr>
          <w:rFonts w:hint="eastAsia" w:ascii="宋体" w:hAnsi="宋体" w:cs="宋体"/>
          <w:color w:val="000000"/>
        </w:rPr>
        <w:t>人手机号：</w:t>
      </w:r>
      <w:r>
        <w:rPr>
          <w:rFonts w:hint="eastAsia" w:ascii="宋体" w:hAnsi="宋体" w:cs="宋体"/>
          <w:color w:val="000000"/>
          <w:u w:val="single"/>
        </w:rPr>
        <w:t xml:space="preserve">                    </w:t>
      </w:r>
      <w:r>
        <w:rPr>
          <w:rFonts w:hint="eastAsia" w:ascii="宋体" w:hAnsi="宋体" w:cs="宋体"/>
          <w:color w:val="000000"/>
        </w:rPr>
        <w:t>邮箱：</w:t>
      </w:r>
      <w:r>
        <w:rPr>
          <w:rFonts w:hint="eastAsia" w:ascii="宋体" w:hAnsi="宋体" w:cs="宋体"/>
          <w:color w:val="000000"/>
          <w:u w:val="single"/>
        </w:rPr>
        <w:t xml:space="preserve">                        </w:t>
      </w:r>
    </w:p>
    <w:p>
      <w:pPr>
        <w:spacing w:line="440" w:lineRule="exact"/>
        <w:ind w:firstLine="480" w:firstLineChars="200"/>
        <w:rPr>
          <w:rFonts w:hint="eastAsia" w:ascii="宋体" w:hAnsi="宋体" w:cs="宋体"/>
          <w:color w:val="000000"/>
        </w:rPr>
      </w:pPr>
      <w:r>
        <w:rPr>
          <w:rFonts w:hint="eastAsia" w:ascii="宋体" w:hAnsi="宋体" w:cs="宋体"/>
          <w:color w:val="000000"/>
          <w:szCs w:val="28"/>
        </w:rPr>
        <w:t>本授权书自出具之日起生效，授权期限同</w:t>
      </w:r>
      <w:r>
        <w:rPr>
          <w:rFonts w:hint="eastAsia" w:ascii="宋体" w:hAnsi="宋体" w:cs="宋体"/>
          <w:color w:val="000000"/>
        </w:rPr>
        <w:t>询价人须知规定的询价有效期。</w:t>
      </w:r>
    </w:p>
    <w:p>
      <w:pPr>
        <w:spacing w:line="360" w:lineRule="auto"/>
        <w:rPr>
          <w:rFonts w:hint="eastAsia" w:ascii="宋体" w:hAnsi="宋体" w:cs="宋体"/>
          <w:color w:val="000000"/>
          <w:szCs w:val="28"/>
        </w:rPr>
      </w:pPr>
    </w:p>
    <w:p>
      <w:pPr>
        <w:spacing w:line="360" w:lineRule="auto"/>
        <w:rPr>
          <w:rFonts w:hint="eastAsia" w:ascii="宋体" w:hAnsi="宋体" w:cs="宋体"/>
          <w:color w:val="000000"/>
          <w:szCs w:val="28"/>
        </w:rPr>
      </w:pPr>
    </w:p>
    <w:p>
      <w:pPr>
        <w:spacing w:line="360" w:lineRule="auto"/>
        <w:ind w:firstLine="645"/>
        <w:rPr>
          <w:rFonts w:hint="eastAsia" w:ascii="宋体" w:hAnsi="宋体" w:cs="宋体"/>
          <w:color w:val="000000"/>
          <w:szCs w:val="28"/>
        </w:rPr>
      </w:pPr>
      <w:r>
        <w:rPr>
          <w:rFonts w:hint="eastAsia" w:ascii="宋体" w:hAnsi="宋体" w:cs="宋体"/>
          <w:color w:val="000000"/>
        </w:rPr>
        <mc:AlternateContent>
          <mc:Choice Requires="wps">
            <w:drawing>
              <wp:anchor distT="0" distB="0" distL="114300" distR="114300" simplePos="0" relativeHeight="251659264" behindDoc="0" locked="0" layoutInCell="1" allowOverlap="1">
                <wp:simplePos x="0" y="0"/>
                <wp:positionH relativeFrom="column">
                  <wp:posOffset>1897380</wp:posOffset>
                </wp:positionH>
                <wp:positionV relativeFrom="paragraph">
                  <wp:posOffset>115570</wp:posOffset>
                </wp:positionV>
                <wp:extent cx="1774190" cy="968375"/>
                <wp:effectExtent l="4445" t="4445" r="12065" b="17780"/>
                <wp:wrapNone/>
                <wp:docPr id="1" name="圆角矩形 1"/>
                <wp:cNvGraphicFramePr/>
                <a:graphic xmlns:a="http://schemas.openxmlformats.org/drawingml/2006/main">
                  <a:graphicData uri="http://schemas.microsoft.com/office/word/2010/wordprocessingShape">
                    <wps:wsp>
                      <wps:cNvSpPr/>
                      <wps:spPr>
                        <a:xfrm>
                          <a:off x="0" y="0"/>
                          <a:ext cx="1774190" cy="9683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color w:val="FF0000"/>
                              </w:rPr>
                            </w:pPr>
                          </w:p>
                          <w:p>
                            <w:pPr>
                              <w:jc w:val="center"/>
                              <w:rPr>
                                <w:rFonts w:hint="eastAsia"/>
                              </w:rPr>
                            </w:pPr>
                            <w:r>
                              <w:rPr>
                                <w:rFonts w:hint="eastAsia"/>
                              </w:rPr>
                              <w:t>授权代表身份证明扫描件</w:t>
                            </w:r>
                          </w:p>
                        </w:txbxContent>
                      </wps:txbx>
                      <wps:bodyPr upright="1"/>
                    </wps:wsp>
                  </a:graphicData>
                </a:graphic>
              </wp:anchor>
            </w:drawing>
          </mc:Choice>
          <mc:Fallback>
            <w:pict>
              <v:roundrect id="_x0000_s1026" o:spid="_x0000_s1026" o:spt="2" style="position:absolute;left:0pt;margin-left:149.4pt;margin-top:9.1pt;height:76.25pt;width:139.7pt;z-index:251659264;mso-width-relative:page;mso-height-relative:page;" fillcolor="#FFFFFF" filled="t" stroked="t" coordsize="21600,21600" arcsize="0.166666666666667" o:gfxdata="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ZUM29UA&#10;AAAKAQAADwAAAAAAAAABACAAAAAiAAAAZHJzL2Rvd25yZXYueG1sUEsBAhQAFAAAAAgAh07iQKza&#10;kmUiAgAAVgQAAA4AAAAAAAAAAQAgAAAAJAEAAGRycy9lMm9Eb2MueG1sUEsFBgAAAAAGAAYAWQEA&#10;ALgFAAAAAA==&#10;">
                <v:path/>
                <v:fill on="t" focussize="0,0"/>
                <v:stroke/>
                <v:imagedata o:title=""/>
                <o:lock v:ext="edit" aspectratio="f"/>
                <v:textbox>
                  <w:txbxContent>
                    <w:p>
                      <w:pPr>
                        <w:jc w:val="center"/>
                        <w:rPr>
                          <w:color w:val="FF0000"/>
                        </w:rPr>
                      </w:pPr>
                    </w:p>
                    <w:p>
                      <w:pPr>
                        <w:jc w:val="center"/>
                        <w:rPr>
                          <w:rFonts w:hint="eastAsia"/>
                        </w:rPr>
                      </w:pPr>
                      <w:r>
                        <w:rPr>
                          <w:rFonts w:hint="eastAsia"/>
                        </w:rPr>
                        <w:t>授权代表身份证明扫描件</w:t>
                      </w:r>
                    </w:p>
                  </w:txbxContent>
                </v:textbox>
              </v:roundrect>
            </w:pict>
          </mc:Fallback>
        </mc:AlternateContent>
      </w:r>
      <w:r>
        <w:rPr>
          <w:rFonts w:hint="eastAsia" w:ascii="宋体" w:hAnsi="宋体" w:cs="宋体"/>
          <w:color w:val="000000"/>
          <w:szCs w:val="28"/>
        </w:rPr>
        <w:t>特此声明。</w:t>
      </w:r>
    </w:p>
    <w:p>
      <w:pPr>
        <w:spacing w:line="360" w:lineRule="auto"/>
        <w:rPr>
          <w:rFonts w:hint="eastAsia" w:ascii="宋体" w:hAnsi="宋体" w:cs="宋体"/>
          <w:color w:val="000000"/>
          <w:szCs w:val="28"/>
        </w:rPr>
      </w:pPr>
    </w:p>
    <w:p>
      <w:pPr>
        <w:spacing w:line="360" w:lineRule="auto"/>
        <w:rPr>
          <w:rFonts w:hint="eastAsia" w:ascii="宋体" w:hAnsi="宋体" w:cs="宋体"/>
          <w:color w:val="000000"/>
          <w:szCs w:val="28"/>
        </w:rPr>
      </w:pPr>
    </w:p>
    <w:p>
      <w:pPr>
        <w:spacing w:line="360" w:lineRule="auto"/>
        <w:rPr>
          <w:rFonts w:hint="eastAsia" w:ascii="宋体" w:hAnsi="宋体" w:cs="宋体"/>
          <w:color w:val="000000"/>
          <w:szCs w:val="28"/>
        </w:rPr>
      </w:pPr>
    </w:p>
    <w:p>
      <w:pPr>
        <w:spacing w:line="360" w:lineRule="auto"/>
        <w:rPr>
          <w:rFonts w:hint="eastAsia" w:ascii="宋体" w:hAnsi="宋体" w:cs="宋体"/>
          <w:color w:val="000000"/>
          <w:szCs w:val="28"/>
        </w:rPr>
      </w:pPr>
    </w:p>
    <w:p>
      <w:pPr>
        <w:spacing w:line="360" w:lineRule="auto"/>
        <w:ind w:firstLine="5527" w:firstLineChars="2303"/>
        <w:rPr>
          <w:rFonts w:hint="eastAsia" w:ascii="宋体" w:hAnsi="宋体" w:cs="宋体"/>
          <w:color w:val="000000"/>
        </w:rPr>
      </w:pPr>
    </w:p>
    <w:p>
      <w:pPr>
        <w:spacing w:line="360" w:lineRule="auto"/>
        <w:ind w:firstLine="5527" w:firstLineChars="2303"/>
        <w:rPr>
          <w:rFonts w:hint="eastAsia" w:ascii="宋体" w:hAnsi="宋体" w:cs="宋体"/>
          <w:color w:val="000000"/>
        </w:rPr>
      </w:pPr>
    </w:p>
    <w:p>
      <w:pPr>
        <w:spacing w:line="360" w:lineRule="auto"/>
        <w:ind w:firstLine="5527" w:firstLineChars="2303"/>
        <w:rPr>
          <w:rFonts w:hint="eastAsia" w:ascii="宋体" w:hAnsi="宋体" w:cs="宋体"/>
          <w:color w:val="000000"/>
        </w:rPr>
      </w:pPr>
    </w:p>
    <w:p>
      <w:pPr>
        <w:spacing w:line="360" w:lineRule="auto"/>
        <w:ind w:firstLine="5527" w:firstLineChars="2303"/>
        <w:rPr>
          <w:rFonts w:hint="eastAsia" w:ascii="宋体" w:hAnsi="宋体" w:cs="宋体"/>
          <w:color w:val="000000"/>
        </w:rPr>
      </w:pPr>
    </w:p>
    <w:p>
      <w:pPr>
        <w:spacing w:line="360" w:lineRule="auto"/>
        <w:ind w:firstLine="5527" w:firstLineChars="2303"/>
        <w:rPr>
          <w:rFonts w:hint="eastAsia" w:ascii="宋体" w:hAnsi="宋体" w:cs="宋体"/>
          <w:color w:val="000000"/>
        </w:rPr>
      </w:pPr>
      <w:r>
        <w:rPr>
          <w:rFonts w:hint="eastAsia" w:ascii="宋体" w:hAnsi="宋体" w:cs="宋体"/>
          <w:color w:val="000000"/>
        </w:rPr>
        <w:t xml:space="preserve">投标供应商公章：                    </w:t>
      </w:r>
    </w:p>
    <w:p>
      <w:pPr>
        <w:spacing w:line="360" w:lineRule="auto"/>
        <w:ind w:firstLine="4680" w:firstLineChars="1950"/>
        <w:rPr>
          <w:rFonts w:hint="eastAsia" w:ascii="宋体" w:hAnsi="宋体" w:cs="宋体"/>
          <w:color w:val="000000"/>
          <w:szCs w:val="28"/>
        </w:rPr>
      </w:pPr>
      <w:r>
        <w:rPr>
          <w:rFonts w:hint="eastAsia" w:ascii="宋体" w:hAnsi="宋体" w:cs="宋体"/>
          <w:color w:val="000000"/>
          <w:szCs w:val="28"/>
        </w:rPr>
        <w:t>日期：      年    月    日</w:t>
      </w:r>
    </w:p>
    <w:p>
      <w:pPr>
        <w:rPr>
          <w:rFonts w:hint="eastAsia"/>
          <w:b/>
          <w:sz w:val="28"/>
          <w:szCs w:val="28"/>
        </w:rPr>
      </w:pPr>
      <w:bookmarkStart w:id="4" w:name="_Toc8631868"/>
    </w:p>
    <w:p>
      <w:pPr>
        <w:rPr>
          <w:rFonts w:hint="eastAsia"/>
          <w:b/>
          <w:sz w:val="28"/>
          <w:szCs w:val="28"/>
        </w:rPr>
      </w:pPr>
    </w:p>
    <w:p>
      <w:pPr>
        <w:rPr>
          <w:rFonts w:hint="eastAsia"/>
          <w:b/>
          <w:sz w:val="28"/>
          <w:szCs w:val="28"/>
        </w:rPr>
      </w:pPr>
      <w:r>
        <w:rPr>
          <w:rFonts w:hint="eastAsia"/>
          <w:b/>
          <w:sz w:val="28"/>
          <w:szCs w:val="28"/>
        </w:rPr>
        <w:t xml:space="preserve">附件三                   </w:t>
      </w:r>
    </w:p>
    <w:p>
      <w:pPr>
        <w:jc w:val="center"/>
        <w:rPr>
          <w:rFonts w:hint="eastAsia"/>
          <w:b/>
          <w:sz w:val="28"/>
          <w:szCs w:val="28"/>
        </w:rPr>
      </w:pPr>
      <w:r>
        <w:rPr>
          <w:rFonts w:hint="eastAsia"/>
          <w:b/>
          <w:sz w:val="28"/>
          <w:szCs w:val="28"/>
        </w:rPr>
        <w:t>询价响应报价表</w:t>
      </w:r>
    </w:p>
    <w:p>
      <w:pPr>
        <w:jc w:val="center"/>
        <w:rPr>
          <w:rFonts w:hint="eastAsia"/>
          <w:b/>
          <w:sz w:val="28"/>
          <w:szCs w:val="28"/>
        </w:rPr>
      </w:pPr>
    </w:p>
    <w:tbl>
      <w:tblPr>
        <w:tblStyle w:val="6"/>
        <w:tblW w:w="952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61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olor w:val="000000"/>
              </w:rPr>
            </w:pPr>
            <w:r>
              <w:rPr>
                <w:rFonts w:hint="eastAsia" w:hAnsi="宋体"/>
                <w:b/>
                <w:bCs/>
                <w:color w:val="000000"/>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olor w:val="000000"/>
              </w:rPr>
            </w:pPr>
            <w:r>
              <w:rPr>
                <w:rFonts w:hint="eastAsia" w:ascii="宋体" w:hAnsi="宋体" w:cs="宋体"/>
                <w:b/>
                <w:bCs/>
                <w:color w:val="000000"/>
              </w:rPr>
              <w:t>服务（事项）名称</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bCs/>
                <w:color w:val="000000"/>
              </w:rPr>
            </w:pPr>
            <w:r>
              <w:rPr>
                <w:rFonts w:hint="eastAsia" w:ascii="宋体" w:hAnsi="宋体" w:cs="宋体"/>
                <w:b/>
                <w:bCs/>
                <w:color w:val="000000"/>
              </w:rPr>
              <w:t>服务内容</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b/>
                <w:bCs/>
                <w:color w:val="000000"/>
              </w:rPr>
            </w:pPr>
            <w:r>
              <w:rPr>
                <w:rFonts w:hint="eastAsia" w:hAnsi="宋体"/>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b/>
                <w:color w:val="000000"/>
              </w:rPr>
            </w:pPr>
            <w:r>
              <w:rPr>
                <w:rFonts w:hint="eastAsia" w:hAnsi="宋体"/>
                <w:color w:val="000000"/>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b/>
                <w:color w:val="000000"/>
              </w:rPr>
            </w:pPr>
            <w:r>
              <w:rPr>
                <w:rFonts w:hint="eastAsia" w:hAnsi="宋体"/>
                <w:b/>
                <w:color w:val="000000"/>
              </w:rPr>
              <w:t>寿县古树名木保护修复项目</w:t>
            </w:r>
          </w:p>
        </w:tc>
        <w:tc>
          <w:tcPr>
            <w:tcW w:w="612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40" w:lineRule="exact"/>
              <w:ind w:firstLine="480" w:firstLineChars="200"/>
              <w:rPr>
                <w:rFonts w:hint="eastAsia" w:ascii="宋体" w:hAnsi="宋体" w:cs="宋体"/>
              </w:rPr>
            </w:pPr>
          </w:p>
          <w:p>
            <w:pPr>
              <w:autoSpaceDE w:val="0"/>
              <w:autoSpaceDN w:val="0"/>
              <w:adjustRightInd w:val="0"/>
              <w:spacing w:line="560" w:lineRule="exact"/>
              <w:ind w:firstLine="480" w:firstLineChars="200"/>
              <w:rPr>
                <w:rFonts w:hint="eastAsia" w:ascii="宋体" w:hAnsi="宋体" w:cs="宋体"/>
              </w:rPr>
            </w:pPr>
            <w:r>
              <w:rPr>
                <w:rFonts w:hint="eastAsia" w:ascii="宋体" w:hAnsi="宋体" w:cs="宋体"/>
              </w:rPr>
              <w:t>项目建设规模：共4株古树。其中，茶庵镇龙湾村皂荚1株，正阳关镇枸杞街道麻栎1株，安丰镇谷贝村银杏1株，双庙集镇邢铺村皂荚1株。</w:t>
            </w:r>
          </w:p>
          <w:p>
            <w:pPr>
              <w:autoSpaceDE w:val="0"/>
              <w:autoSpaceDN w:val="0"/>
              <w:adjustRightInd w:val="0"/>
              <w:spacing w:line="560" w:lineRule="exact"/>
              <w:ind w:firstLine="480" w:firstLineChars="200"/>
              <w:rPr>
                <w:rFonts w:hint="eastAsia" w:ascii="宋体" w:hAnsi="宋体" w:cs="宋体"/>
              </w:rPr>
            </w:pPr>
            <w:r>
              <w:rPr>
                <w:rFonts w:hint="eastAsia" w:ascii="宋体" w:hAnsi="宋体" w:cs="宋体"/>
              </w:rPr>
              <w:t>项目建设内容：实施补漏、防腐、修剪、围栏、支撑、病虫害防治、土壤改良等保护性施工。</w:t>
            </w:r>
          </w:p>
          <w:p>
            <w:pPr>
              <w:autoSpaceDE w:val="0"/>
              <w:autoSpaceDN w:val="0"/>
              <w:adjustRightInd w:val="0"/>
              <w:spacing w:line="560" w:lineRule="exact"/>
              <w:ind w:firstLine="480" w:firstLineChars="200"/>
              <w:rPr>
                <w:rFonts w:hint="eastAsia" w:ascii="宋体" w:hAnsi="宋体" w:cs="宋体"/>
              </w:rPr>
            </w:pPr>
            <w:r>
              <w:rPr>
                <w:rFonts w:hint="eastAsia" w:ascii="宋体" w:hAnsi="宋体" w:cs="宋体"/>
              </w:rPr>
              <w:t>项目建设遵守</w:t>
            </w:r>
            <w:r>
              <w:rPr>
                <w:rFonts w:hint="eastAsia"/>
              </w:rPr>
              <w:t>《安徽省古树名木保护条例》，执行《古树名木复壮技术规程》（LY/T2494-2015），</w:t>
            </w:r>
            <w:r>
              <w:rPr>
                <w:rFonts w:hint="eastAsia" w:ascii="宋体" w:hAnsi="宋体" w:cs="宋体"/>
              </w:rPr>
              <w:t>严格按照《寿县建成区外“一树一策”保护方案》、工程量清单实施。</w:t>
            </w:r>
          </w:p>
          <w:p>
            <w:pPr>
              <w:spacing w:line="560" w:lineRule="exact"/>
              <w:ind w:firstLine="480" w:firstLineChars="200"/>
              <w:rPr>
                <w:rFonts w:hint="eastAsia" w:hAnsi="宋体"/>
                <w:color w:val="000000"/>
              </w:rPr>
            </w:pPr>
            <w:r>
              <w:rPr>
                <w:rFonts w:hint="eastAsia" w:ascii="宋体" w:hAnsi="宋体" w:cs="宋体"/>
              </w:rPr>
              <w:t>养护期1年。</w:t>
            </w: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Ansi="宋体"/>
                <w:b/>
                <w:color w:val="000000"/>
              </w:rPr>
            </w:pPr>
            <w:r>
              <w:rPr>
                <w:rFonts w:hint="eastAsia" w:hAnsi="宋体"/>
                <w:b/>
                <w:color w:val="000000"/>
              </w:rPr>
              <w:t>总报价（元）</w:t>
            </w:r>
          </w:p>
        </w:tc>
        <w:tc>
          <w:tcPr>
            <w:tcW w:w="6120" w:type="dxa"/>
            <w:tcBorders>
              <w:top w:val="single" w:color="auto" w:sz="4" w:space="0"/>
              <w:left w:val="single" w:color="auto" w:sz="4" w:space="0"/>
              <w:bottom w:val="single" w:color="auto" w:sz="4" w:space="0"/>
              <w:right w:val="single" w:color="auto" w:sz="4" w:space="0"/>
            </w:tcBorders>
            <w:noWrap w:val="0"/>
            <w:vAlign w:val="top"/>
          </w:tcPr>
          <w:p>
            <w:pPr>
              <w:spacing w:line="800" w:lineRule="exact"/>
              <w:rPr>
                <w:rFonts w:hAnsi="宋体"/>
                <w:color w:val="000000"/>
              </w:rPr>
            </w:pPr>
            <w:r>
              <w:rPr>
                <w:rFonts w:hint="eastAsia" w:hAnsi="宋体"/>
                <w:color w:val="000000"/>
              </w:rPr>
              <w:t>（大写）：</w:t>
            </w:r>
          </w:p>
          <w:p>
            <w:pPr>
              <w:spacing w:line="800" w:lineRule="exact"/>
              <w:rPr>
                <w:rFonts w:hAnsi="宋体"/>
                <w:color w:val="000000"/>
              </w:rPr>
            </w:pPr>
            <w:r>
              <w:rPr>
                <w:rFonts w:hint="eastAsia" w:hAnsi="宋体"/>
                <w:color w:val="000000"/>
              </w:rPr>
              <w:t>（小写）：</w:t>
            </w: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hAnsi="宋体"/>
                <w:color w:val="000000"/>
              </w:rPr>
            </w:pPr>
          </w:p>
        </w:tc>
      </w:tr>
    </w:tbl>
    <w:p>
      <w:pPr>
        <w:spacing w:line="320" w:lineRule="exact"/>
        <w:ind w:left="480" w:leftChars="200" w:firstLine="2800" w:firstLineChars="1000"/>
        <w:rPr>
          <w:rFonts w:hint="eastAsia" w:ascii="宋体" w:hAnsi="宋体" w:cs="宋体"/>
          <w:color w:val="000000"/>
          <w:sz w:val="28"/>
        </w:rPr>
      </w:pPr>
    </w:p>
    <w:p>
      <w:pPr>
        <w:spacing w:line="320" w:lineRule="exact"/>
        <w:rPr>
          <w:rFonts w:hint="eastAsia" w:ascii="宋体" w:hAnsi="宋体" w:cs="宋体"/>
          <w:color w:val="000000"/>
          <w:sz w:val="28"/>
        </w:rPr>
      </w:pPr>
    </w:p>
    <w:p>
      <w:pPr>
        <w:spacing w:line="320" w:lineRule="exact"/>
        <w:rPr>
          <w:rFonts w:hint="eastAsia" w:ascii="宋体" w:hAnsi="宋体" w:cs="宋体"/>
          <w:color w:val="000000"/>
          <w:sz w:val="28"/>
        </w:rPr>
      </w:pPr>
    </w:p>
    <w:p>
      <w:pPr>
        <w:spacing w:line="320" w:lineRule="exact"/>
        <w:rPr>
          <w:rFonts w:hint="eastAsia" w:ascii="宋体" w:hAnsi="宋体" w:cs="宋体"/>
          <w:color w:val="000000"/>
          <w:sz w:val="28"/>
          <w:u w:val="single"/>
        </w:rPr>
      </w:pPr>
      <w:r>
        <w:rPr>
          <w:rFonts w:hint="eastAsia" w:ascii="宋体" w:hAnsi="宋体" w:cs="宋体"/>
          <w:color w:val="000000"/>
          <w:sz w:val="28"/>
        </w:rPr>
        <w:t>投标供应商（盖公章）：</w:t>
      </w:r>
      <w:r>
        <w:rPr>
          <w:rFonts w:hint="eastAsia" w:ascii="宋体" w:hAnsi="宋体" w:cs="宋体"/>
          <w:color w:val="000000"/>
          <w:sz w:val="28"/>
          <w:u w:val="single"/>
        </w:rPr>
        <w:t xml:space="preserve">                          </w:t>
      </w:r>
    </w:p>
    <w:p>
      <w:pPr>
        <w:pStyle w:val="3"/>
        <w:spacing w:line="320" w:lineRule="exact"/>
        <w:rPr>
          <w:rFonts w:hint="eastAsia" w:ascii="宋体" w:hAnsi="宋体" w:cs="宋体"/>
          <w:color w:val="000000"/>
        </w:rPr>
      </w:pPr>
    </w:p>
    <w:p>
      <w:pPr>
        <w:spacing w:line="320" w:lineRule="exact"/>
        <w:rPr>
          <w:rFonts w:hint="eastAsia" w:ascii="宋体" w:hAnsi="宋体" w:cs="宋体"/>
          <w:color w:val="000000"/>
          <w:sz w:val="28"/>
          <w:u w:val="single"/>
        </w:rPr>
      </w:pPr>
      <w:r>
        <w:rPr>
          <w:rFonts w:hint="eastAsia" w:ascii="宋体" w:hAnsi="宋体" w:cs="宋体"/>
          <w:color w:val="000000"/>
          <w:sz w:val="28"/>
        </w:rPr>
        <w:t>日  期：</w:t>
      </w:r>
      <w:r>
        <w:rPr>
          <w:rFonts w:hint="eastAsia" w:ascii="宋体" w:hAnsi="宋体" w:cs="宋体"/>
          <w:color w:val="000000"/>
          <w:sz w:val="28"/>
          <w:u w:val="single"/>
        </w:rPr>
        <w:t xml:space="preserve">                                        </w:t>
      </w:r>
      <w:bookmarkEnd w:id="4"/>
    </w:p>
    <w:p>
      <w:pPr>
        <w:rPr>
          <w:rFonts w:hint="eastAsia"/>
        </w:rPr>
      </w:pPr>
    </w:p>
    <w:p>
      <w:pPr>
        <w:rPr>
          <w:rFonts w:hint="eastAsia"/>
        </w:rPr>
      </w:pPr>
    </w:p>
    <w:p>
      <w:pPr>
        <w:rPr>
          <w:rFonts w:hint="eastAsia"/>
        </w:rPr>
      </w:pPr>
    </w:p>
    <w:p>
      <w:pPr>
        <w:rPr>
          <w:rFonts w:hint="eastAsia"/>
        </w:rPr>
      </w:pPr>
    </w:p>
    <w:p>
      <w:pPr>
        <w:rPr>
          <w:rFonts w:hint="eastAsia"/>
        </w:rPr>
      </w:pPr>
    </w:p>
    <w:tbl>
      <w:tblPr>
        <w:tblStyle w:val="6"/>
        <w:tblW w:w="9600" w:type="dxa"/>
        <w:jc w:val="center"/>
        <w:tblLayout w:type="autofit"/>
        <w:tblCellMar>
          <w:top w:w="0" w:type="dxa"/>
          <w:left w:w="108" w:type="dxa"/>
          <w:bottom w:w="0" w:type="dxa"/>
          <w:right w:w="108" w:type="dxa"/>
        </w:tblCellMar>
      </w:tblPr>
      <w:tblGrid>
        <w:gridCol w:w="1367"/>
        <w:gridCol w:w="692"/>
        <w:gridCol w:w="1366"/>
        <w:gridCol w:w="3034"/>
        <w:gridCol w:w="699"/>
        <w:gridCol w:w="819"/>
        <w:gridCol w:w="819"/>
        <w:gridCol w:w="804"/>
      </w:tblGrid>
      <w:tr>
        <w:tblPrEx>
          <w:tblCellMar>
            <w:top w:w="0" w:type="dxa"/>
            <w:left w:w="108" w:type="dxa"/>
            <w:bottom w:w="0" w:type="dxa"/>
            <w:right w:w="108" w:type="dxa"/>
          </w:tblCellMar>
        </w:tblPrEx>
        <w:trPr>
          <w:trHeight w:val="672" w:hRule="atLeast"/>
          <w:jc w:val="center"/>
        </w:trPr>
        <w:tc>
          <w:tcPr>
            <w:tcW w:w="9600" w:type="dxa"/>
            <w:gridSpan w:val="8"/>
            <w:tcBorders>
              <w:top w:val="nil"/>
              <w:left w:val="nil"/>
              <w:bottom w:val="single" w:color="auto" w:sz="4" w:space="0"/>
              <w:right w:val="nil"/>
            </w:tcBorders>
            <w:shd w:val="clear" w:color="auto" w:fill="auto"/>
            <w:noWrap/>
            <w:vAlign w:val="center"/>
          </w:tcPr>
          <w:p>
            <w:pPr>
              <w:jc w:val="both"/>
              <w:rPr>
                <w:rFonts w:hint="eastAsia" w:ascii="宋体" w:hAnsi="宋体" w:cs="宋体"/>
                <w:b/>
                <w:bCs/>
                <w:sz w:val="40"/>
                <w:szCs w:val="40"/>
              </w:rPr>
            </w:pPr>
            <w:r>
              <w:rPr>
                <w:rFonts w:hint="eastAsia"/>
                <w:b/>
                <w:sz w:val="28"/>
                <w:szCs w:val="28"/>
              </w:rPr>
              <w:t>附件四</w:t>
            </w:r>
          </w:p>
          <w:p>
            <w:pPr>
              <w:jc w:val="center"/>
              <w:rPr>
                <w:rFonts w:ascii="宋体" w:hAnsi="宋体" w:cs="宋体"/>
                <w:b/>
                <w:bCs/>
                <w:sz w:val="40"/>
                <w:szCs w:val="40"/>
              </w:rPr>
            </w:pPr>
            <w:r>
              <w:rPr>
                <w:rFonts w:hint="eastAsia" w:ascii="宋体" w:hAnsi="宋体" w:cs="宋体"/>
                <w:b/>
                <w:bCs/>
                <w:sz w:val="40"/>
                <w:szCs w:val="40"/>
              </w:rPr>
              <w:t>工程量清单</w:t>
            </w:r>
          </w:p>
        </w:tc>
      </w:tr>
      <w:tr>
        <w:trPr>
          <w:trHeight w:val="699" w:hRule="atLeast"/>
          <w:jc w:val="center"/>
        </w:trPr>
        <w:tc>
          <w:tcPr>
            <w:tcW w:w="136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 w:val="22"/>
                <w:szCs w:val="22"/>
              </w:rPr>
            </w:pPr>
            <w:r>
              <w:rPr>
                <w:rFonts w:hint="eastAsia" w:ascii="宋体" w:hAnsi="宋体" w:cs="宋体"/>
                <w:b/>
                <w:bCs/>
                <w:sz w:val="22"/>
                <w:szCs w:val="22"/>
              </w:rPr>
              <w:t>古树编号、树种</w:t>
            </w:r>
          </w:p>
        </w:tc>
        <w:tc>
          <w:tcPr>
            <w:tcW w:w="692"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b/>
                <w:bCs/>
                <w:sz w:val="22"/>
                <w:szCs w:val="22"/>
              </w:rPr>
            </w:pPr>
            <w:r>
              <w:rPr>
                <w:rFonts w:hint="eastAsia" w:ascii="宋体" w:hAnsi="宋体" w:cs="宋体"/>
                <w:b/>
                <w:bCs/>
                <w:sz w:val="22"/>
                <w:szCs w:val="22"/>
              </w:rPr>
              <w:t>生长地点</w:t>
            </w: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b/>
                <w:bCs/>
                <w:sz w:val="22"/>
                <w:szCs w:val="22"/>
              </w:rPr>
            </w:pPr>
            <w:r>
              <w:rPr>
                <w:rFonts w:hint="eastAsia" w:ascii="宋体" w:hAnsi="宋体" w:cs="宋体"/>
                <w:b/>
                <w:bCs/>
                <w:sz w:val="22"/>
                <w:szCs w:val="22"/>
              </w:rPr>
              <w:t>内容</w:t>
            </w:r>
          </w:p>
        </w:tc>
        <w:tc>
          <w:tcPr>
            <w:tcW w:w="303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b/>
                <w:bCs/>
                <w:sz w:val="22"/>
                <w:szCs w:val="22"/>
              </w:rPr>
            </w:pPr>
            <w:r>
              <w:rPr>
                <w:rFonts w:hint="eastAsia" w:ascii="宋体" w:hAnsi="宋体" w:cs="宋体"/>
                <w:b/>
                <w:bCs/>
                <w:sz w:val="22"/>
                <w:szCs w:val="22"/>
              </w:rPr>
              <w:t>技术参数</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b/>
                <w:bCs/>
                <w:sz w:val="22"/>
                <w:szCs w:val="22"/>
              </w:rPr>
            </w:pPr>
            <w:r>
              <w:rPr>
                <w:rFonts w:hint="eastAsia" w:ascii="宋体" w:hAnsi="宋体" w:cs="宋体"/>
                <w:b/>
                <w:bCs/>
                <w:sz w:val="22"/>
                <w:szCs w:val="22"/>
              </w:rPr>
              <w:t>单位</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b/>
                <w:bCs/>
                <w:sz w:val="22"/>
                <w:szCs w:val="22"/>
              </w:rPr>
            </w:pPr>
            <w:r>
              <w:rPr>
                <w:rFonts w:hint="eastAsia" w:ascii="宋体" w:hAnsi="宋体" w:cs="宋体"/>
                <w:b/>
                <w:bCs/>
                <w:sz w:val="22"/>
                <w:szCs w:val="22"/>
              </w:rPr>
              <w:t>工程量</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b/>
                <w:bCs/>
                <w:sz w:val="22"/>
                <w:szCs w:val="22"/>
              </w:rPr>
            </w:pPr>
            <w:r>
              <w:rPr>
                <w:rFonts w:hint="eastAsia" w:ascii="宋体" w:hAnsi="宋体" w:cs="宋体"/>
                <w:b/>
                <w:bCs/>
                <w:sz w:val="22"/>
                <w:szCs w:val="22"/>
              </w:rPr>
              <w:t>综合单价</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b/>
                <w:bCs/>
                <w:sz w:val="22"/>
                <w:szCs w:val="22"/>
              </w:rPr>
            </w:pPr>
            <w:r>
              <w:rPr>
                <w:rFonts w:hint="eastAsia" w:ascii="宋体" w:hAnsi="宋体" w:cs="宋体"/>
                <w:b/>
                <w:bCs/>
                <w:sz w:val="22"/>
                <w:szCs w:val="22"/>
              </w:rPr>
              <w:t>综合合价</w:t>
            </w:r>
          </w:p>
        </w:tc>
      </w:tr>
      <w:tr>
        <w:tblPrEx>
          <w:tblCellMar>
            <w:top w:w="0" w:type="dxa"/>
            <w:left w:w="108" w:type="dxa"/>
            <w:bottom w:w="0" w:type="dxa"/>
            <w:right w:w="108" w:type="dxa"/>
          </w:tblCellMar>
        </w:tblPrEx>
        <w:trPr>
          <w:trHeight w:val="468" w:hRule="atLeast"/>
          <w:jc w:val="center"/>
        </w:trPr>
        <w:tc>
          <w:tcPr>
            <w:tcW w:w="9600" w:type="dxa"/>
            <w:gridSpan w:val="8"/>
            <w:tcBorders>
              <w:top w:val="single" w:color="auto" w:sz="4" w:space="0"/>
              <w:left w:val="single" w:color="auto" w:sz="4" w:space="0"/>
              <w:bottom w:val="single" w:color="auto" w:sz="4" w:space="0"/>
              <w:right w:val="single" w:color="000000" w:sz="4" w:space="0"/>
            </w:tcBorders>
            <w:shd w:val="clear" w:color="auto" w:fill="auto"/>
            <w:noWrap w:val="0"/>
            <w:vAlign w:val="center"/>
          </w:tcPr>
          <w:p>
            <w:pPr>
              <w:rPr>
                <w:rFonts w:ascii="宋体" w:hAnsi="宋体" w:cs="宋体"/>
                <w:b/>
                <w:bCs/>
                <w:sz w:val="22"/>
                <w:szCs w:val="22"/>
              </w:rPr>
            </w:pPr>
            <w:r>
              <w:rPr>
                <w:rFonts w:hint="eastAsia" w:ascii="宋体" w:hAnsi="宋体" w:cs="宋体"/>
                <w:b/>
                <w:bCs/>
                <w:sz w:val="22"/>
                <w:szCs w:val="22"/>
              </w:rPr>
              <w:t>一、工程费用</w:t>
            </w:r>
          </w:p>
        </w:tc>
      </w:tr>
      <w:tr>
        <w:tblPrEx>
          <w:tblCellMar>
            <w:top w:w="0" w:type="dxa"/>
            <w:left w:w="108" w:type="dxa"/>
            <w:bottom w:w="0" w:type="dxa"/>
            <w:right w:w="108" w:type="dxa"/>
          </w:tblCellMar>
        </w:tblPrEx>
        <w:trPr>
          <w:trHeight w:val="588" w:hRule="atLeast"/>
          <w:jc w:val="center"/>
        </w:trPr>
        <w:tc>
          <w:tcPr>
            <w:tcW w:w="1367"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编号34042220003皂荚（二级）</w:t>
            </w:r>
          </w:p>
        </w:tc>
        <w:tc>
          <w:tcPr>
            <w:tcW w:w="692" w:type="dxa"/>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茶庵镇龙湾村和平组</w:t>
            </w: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古树整形修剪</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剪除树体枯枝，整理活枝。剪除內膛枝、交叉枝、下垂枝、残枝等。</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项</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2500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2500</w:t>
            </w:r>
          </w:p>
        </w:tc>
      </w:tr>
      <w:tr>
        <w:tblPrEx>
          <w:tblCellMar>
            <w:top w:w="0" w:type="dxa"/>
            <w:left w:w="108" w:type="dxa"/>
            <w:bottom w:w="0" w:type="dxa"/>
            <w:right w:w="108" w:type="dxa"/>
          </w:tblCellMar>
        </w:tblPrEx>
        <w:trPr>
          <w:trHeight w:val="612" w:hRule="atLeast"/>
          <w:jc w:val="center"/>
        </w:trPr>
        <w:tc>
          <w:tcPr>
            <w:tcW w:w="1367"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复壮器安装</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埋设古树专用透气装置，加施古树生根液和杀虫杀菌剂。</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套</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6</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700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4200</w:t>
            </w:r>
          </w:p>
        </w:tc>
      </w:tr>
      <w:tr>
        <w:tblPrEx>
          <w:tblCellMar>
            <w:top w:w="0" w:type="dxa"/>
            <w:left w:w="108" w:type="dxa"/>
            <w:bottom w:w="0" w:type="dxa"/>
            <w:right w:w="108" w:type="dxa"/>
          </w:tblCellMar>
        </w:tblPrEx>
        <w:trPr>
          <w:trHeight w:val="636" w:hRule="atLeast"/>
          <w:jc w:val="center"/>
        </w:trPr>
        <w:tc>
          <w:tcPr>
            <w:tcW w:w="1367"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干体修复</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清腐、打磨，杀菌剂均喷涂匀，无遗漏；熟桐油涂刷3遍。</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2</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450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900</w:t>
            </w:r>
          </w:p>
        </w:tc>
      </w:tr>
      <w:tr>
        <w:trPr>
          <w:trHeight w:val="840" w:hRule="atLeast"/>
          <w:jc w:val="center"/>
        </w:trPr>
        <w:tc>
          <w:tcPr>
            <w:tcW w:w="1367"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树洞仿真修补</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洞内清腐、除虫杀菌、防腐，龙骨造型安装，造型完成后制作纹理、树瘤等造型。</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处</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4</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2000</w:t>
            </w:r>
          </w:p>
        </w:tc>
      </w:tr>
      <w:tr>
        <w:trPr>
          <w:trHeight w:val="840" w:hRule="atLeast"/>
          <w:jc w:val="center"/>
        </w:trPr>
        <w:tc>
          <w:tcPr>
            <w:tcW w:w="1367"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景观树池砌筑</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仿古砖砌筑树池，树池边长6米，总长24m，高60cm，厚24cm，采用镂窗式。</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m</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24</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320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7680</w:t>
            </w:r>
          </w:p>
        </w:tc>
      </w:tr>
      <w:tr>
        <w:tblPrEx>
          <w:tblCellMar>
            <w:top w:w="0" w:type="dxa"/>
            <w:left w:w="108" w:type="dxa"/>
            <w:bottom w:w="0" w:type="dxa"/>
            <w:right w:w="108" w:type="dxa"/>
          </w:tblCellMar>
        </w:tblPrEx>
        <w:trPr>
          <w:trHeight w:val="840" w:hRule="atLeast"/>
          <w:jc w:val="center"/>
        </w:trPr>
        <w:tc>
          <w:tcPr>
            <w:tcW w:w="1367"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土壤改良</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深翻土层15-20厘米，捡除杂物；撒施微生物有机肥50g/㎡，喷施恶霉灵，撒施辛硫磷10g/㎡。</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36</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80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2880</w:t>
            </w:r>
          </w:p>
        </w:tc>
      </w:tr>
      <w:tr>
        <w:tblPrEx>
          <w:tblCellMar>
            <w:top w:w="0" w:type="dxa"/>
            <w:left w:w="108" w:type="dxa"/>
            <w:bottom w:w="0" w:type="dxa"/>
            <w:right w:w="108" w:type="dxa"/>
          </w:tblCellMar>
        </w:tblPrEx>
        <w:trPr>
          <w:trHeight w:val="540" w:hRule="atLeast"/>
          <w:jc w:val="center"/>
        </w:trPr>
        <w:tc>
          <w:tcPr>
            <w:tcW w:w="1367"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病虫害防治</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喷施吡虫啉混合丁硫克百威防治皂荚幽木虱、蚧壳虫及食心虫。</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项</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500</w:t>
            </w:r>
          </w:p>
        </w:tc>
      </w:tr>
      <w:tr>
        <w:tblPrEx>
          <w:tblCellMar>
            <w:top w:w="0" w:type="dxa"/>
            <w:left w:w="108" w:type="dxa"/>
            <w:bottom w:w="0" w:type="dxa"/>
            <w:right w:w="108" w:type="dxa"/>
          </w:tblCellMar>
        </w:tblPrEx>
        <w:trPr>
          <w:trHeight w:val="708" w:hRule="atLeast"/>
          <w:jc w:val="center"/>
        </w:trPr>
        <w:tc>
          <w:tcPr>
            <w:tcW w:w="1367"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树干杀菌涂白</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干体清扫后喷施硫酸铜杀菌剂，待树体干燥后，喷涂树干涂白剂，高度150cm</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项</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500</w:t>
            </w:r>
          </w:p>
        </w:tc>
      </w:tr>
      <w:tr>
        <w:trPr>
          <w:trHeight w:val="624" w:hRule="atLeast"/>
          <w:jc w:val="center"/>
        </w:trPr>
        <w:tc>
          <w:tcPr>
            <w:tcW w:w="1367"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b/>
                <w:bCs/>
                <w:sz w:val="20"/>
                <w:szCs w:val="20"/>
              </w:rPr>
            </w:pPr>
            <w:r>
              <w:rPr>
                <w:rFonts w:hint="eastAsia" w:ascii="宋体" w:hAnsi="宋体" w:cs="宋体"/>
                <w:b/>
                <w:bCs/>
                <w:sz w:val="20"/>
                <w:szCs w:val="20"/>
              </w:rPr>
              <w:t>合计</w:t>
            </w:r>
          </w:p>
        </w:tc>
        <w:tc>
          <w:tcPr>
            <w:tcW w:w="303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　</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　</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　</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　</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b/>
                <w:bCs/>
                <w:sz w:val="20"/>
                <w:szCs w:val="20"/>
              </w:rPr>
            </w:pPr>
            <w:r>
              <w:rPr>
                <w:rFonts w:hint="eastAsia" w:ascii="宋体" w:hAnsi="宋体" w:cs="宋体"/>
                <w:b/>
                <w:bCs/>
                <w:sz w:val="20"/>
                <w:szCs w:val="20"/>
              </w:rPr>
              <w:t>21160</w:t>
            </w:r>
          </w:p>
        </w:tc>
      </w:tr>
      <w:tr>
        <w:tblPrEx>
          <w:tblCellMar>
            <w:top w:w="0" w:type="dxa"/>
            <w:left w:w="108" w:type="dxa"/>
            <w:bottom w:w="0" w:type="dxa"/>
            <w:right w:w="108" w:type="dxa"/>
          </w:tblCellMar>
        </w:tblPrEx>
        <w:trPr>
          <w:trHeight w:val="600" w:hRule="atLeast"/>
          <w:jc w:val="center"/>
        </w:trPr>
        <w:tc>
          <w:tcPr>
            <w:tcW w:w="1367" w:type="dxa"/>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编号34042230019银杏（三级）</w:t>
            </w:r>
          </w:p>
        </w:tc>
        <w:tc>
          <w:tcPr>
            <w:tcW w:w="692" w:type="dxa"/>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安丰镇谷贝村王楼组</w:t>
            </w: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施工平台搭建</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搭建施工平台，直至树顶，便于安全施工。</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项</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4500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4500</w:t>
            </w:r>
          </w:p>
        </w:tc>
      </w:tr>
      <w:tr>
        <w:trPr>
          <w:trHeight w:val="696" w:hRule="atLeast"/>
          <w:jc w:val="center"/>
        </w:trPr>
        <w:tc>
          <w:tcPr>
            <w:tcW w:w="13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有害植物清除（清理半径5米）</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清理古树半径10米内高大乔木，扩展古树生存空间；剪除多余萌条，保留3株较强壮萌条</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项</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1200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1200</w:t>
            </w:r>
          </w:p>
        </w:tc>
      </w:tr>
      <w:tr>
        <w:trPr>
          <w:trHeight w:val="528" w:hRule="atLeast"/>
          <w:jc w:val="center"/>
        </w:trPr>
        <w:tc>
          <w:tcPr>
            <w:tcW w:w="13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干体修复</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清腐、打磨，杀菌剂均喷涂匀，无遗漏；熟桐油涂刷3遍。</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12</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450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5400</w:t>
            </w:r>
          </w:p>
        </w:tc>
      </w:tr>
      <w:tr>
        <w:trPr>
          <w:trHeight w:val="576" w:hRule="atLeast"/>
          <w:jc w:val="center"/>
        </w:trPr>
        <w:tc>
          <w:tcPr>
            <w:tcW w:w="13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土地整理导水</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探明根系，去除深埋覆土。在古树旁边平整土地，疏导可能积水。</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项</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1500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1500</w:t>
            </w:r>
          </w:p>
        </w:tc>
      </w:tr>
      <w:tr>
        <w:tblPrEx>
          <w:tblCellMar>
            <w:top w:w="0" w:type="dxa"/>
            <w:left w:w="108" w:type="dxa"/>
            <w:bottom w:w="0" w:type="dxa"/>
            <w:right w:w="108" w:type="dxa"/>
          </w:tblCellMar>
        </w:tblPrEx>
        <w:trPr>
          <w:trHeight w:val="624" w:hRule="atLeast"/>
          <w:jc w:val="center"/>
        </w:trPr>
        <w:tc>
          <w:tcPr>
            <w:tcW w:w="13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复壮器安装</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埋设古树专用透气装置，加施古树生根液和杀虫杀菌剂。</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套</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4</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700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2800</w:t>
            </w:r>
          </w:p>
        </w:tc>
      </w:tr>
      <w:tr>
        <w:trPr>
          <w:trHeight w:val="720" w:hRule="atLeast"/>
          <w:jc w:val="center"/>
        </w:trPr>
        <w:tc>
          <w:tcPr>
            <w:tcW w:w="13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土壤改良</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深翻土层15-20厘米，捡除杂物；撒施微生物有机肥50g/㎡，喷施恶霉灵，撒施辛硫磷10g/㎡。</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36</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80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2880</w:t>
            </w:r>
          </w:p>
        </w:tc>
      </w:tr>
      <w:tr>
        <w:trPr>
          <w:trHeight w:val="708" w:hRule="atLeast"/>
          <w:jc w:val="center"/>
        </w:trPr>
        <w:tc>
          <w:tcPr>
            <w:tcW w:w="13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病虫害防治</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灭幼脲稀释混合百菌通高压喷雾，喷杀银杏超小卷蛾，预防银杏叶枯病及炭疽病</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项</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500</w:t>
            </w:r>
          </w:p>
        </w:tc>
      </w:tr>
      <w:tr>
        <w:tblPrEx>
          <w:tblCellMar>
            <w:top w:w="0" w:type="dxa"/>
            <w:left w:w="108" w:type="dxa"/>
            <w:bottom w:w="0" w:type="dxa"/>
            <w:right w:w="108" w:type="dxa"/>
          </w:tblCellMar>
        </w:tblPrEx>
        <w:trPr>
          <w:trHeight w:val="732" w:hRule="atLeast"/>
          <w:jc w:val="center"/>
        </w:trPr>
        <w:tc>
          <w:tcPr>
            <w:tcW w:w="13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树干杀菌涂白</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干体清扫后喷施硫酸铜杀菌剂，待树体干燥后，喷涂树干涂白剂，高度150cm</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项</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500</w:t>
            </w:r>
          </w:p>
        </w:tc>
      </w:tr>
      <w:tr>
        <w:tblPrEx>
          <w:tblCellMar>
            <w:top w:w="0" w:type="dxa"/>
            <w:left w:w="108" w:type="dxa"/>
            <w:bottom w:w="0" w:type="dxa"/>
            <w:right w:w="108" w:type="dxa"/>
          </w:tblCellMar>
        </w:tblPrEx>
        <w:trPr>
          <w:trHeight w:val="456" w:hRule="atLeast"/>
          <w:jc w:val="center"/>
        </w:trPr>
        <w:tc>
          <w:tcPr>
            <w:tcW w:w="13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b/>
                <w:bCs/>
                <w:sz w:val="20"/>
                <w:szCs w:val="20"/>
              </w:rPr>
            </w:pPr>
            <w:r>
              <w:rPr>
                <w:rFonts w:hint="eastAsia" w:ascii="宋体" w:hAnsi="宋体" w:cs="宋体"/>
                <w:b/>
                <w:bCs/>
                <w:sz w:val="20"/>
                <w:szCs w:val="20"/>
              </w:rPr>
              <w:t>小计</w:t>
            </w:r>
          </w:p>
        </w:tc>
        <w:tc>
          <w:tcPr>
            <w:tcW w:w="303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　</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　</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　</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　</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b/>
                <w:bCs/>
                <w:sz w:val="20"/>
                <w:szCs w:val="20"/>
              </w:rPr>
            </w:pPr>
            <w:r>
              <w:rPr>
                <w:rFonts w:hint="eastAsia" w:ascii="宋体" w:hAnsi="宋体" w:cs="宋体"/>
                <w:b/>
                <w:bCs/>
                <w:sz w:val="20"/>
                <w:szCs w:val="20"/>
              </w:rPr>
              <w:t>13580</w:t>
            </w:r>
          </w:p>
        </w:tc>
      </w:tr>
      <w:tr>
        <w:trPr>
          <w:trHeight w:val="720" w:hRule="atLeast"/>
          <w:jc w:val="center"/>
        </w:trPr>
        <w:tc>
          <w:tcPr>
            <w:tcW w:w="1367" w:type="dxa"/>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编号34042230017皂荚（三级）</w:t>
            </w:r>
          </w:p>
        </w:tc>
        <w:tc>
          <w:tcPr>
            <w:tcW w:w="692" w:type="dxa"/>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双庙集镇邢铺村下郢组</w:t>
            </w: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古树整形修剪</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剪除树体较脆弱腐朽严重枯枝，保留木质较硬、有一定景观效果的枯枝；清除树体塑料布。</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项</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1500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1500</w:t>
            </w:r>
          </w:p>
        </w:tc>
      </w:tr>
      <w:tr>
        <w:tblPrEx>
          <w:tblCellMar>
            <w:top w:w="0" w:type="dxa"/>
            <w:left w:w="108" w:type="dxa"/>
            <w:bottom w:w="0" w:type="dxa"/>
            <w:right w:w="108" w:type="dxa"/>
          </w:tblCellMar>
        </w:tblPrEx>
        <w:trPr>
          <w:trHeight w:val="648" w:hRule="atLeast"/>
          <w:jc w:val="center"/>
        </w:trPr>
        <w:tc>
          <w:tcPr>
            <w:tcW w:w="13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干体修复</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清腐、打磨，杀菌剂均喷涂匀，无遗漏；熟桐油涂刷3遍。</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3</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1500</w:t>
            </w:r>
          </w:p>
        </w:tc>
      </w:tr>
      <w:tr>
        <w:trPr>
          <w:trHeight w:val="780" w:hRule="atLeast"/>
          <w:jc w:val="center"/>
        </w:trPr>
        <w:tc>
          <w:tcPr>
            <w:tcW w:w="13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树洞仿真修补</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洞内清腐、除虫杀菌、防腐，龙骨造型安装，造型完成后制作纹理、树瘤等造型。</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处</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2</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650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1300</w:t>
            </w:r>
          </w:p>
        </w:tc>
      </w:tr>
      <w:tr>
        <w:trPr>
          <w:trHeight w:val="600" w:hRule="atLeast"/>
          <w:jc w:val="center"/>
        </w:trPr>
        <w:tc>
          <w:tcPr>
            <w:tcW w:w="13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病虫害防治</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喷施吡虫啉混合丁硫克百威防治皂荚幽木虱、蚧壳虫及食心虫。</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项</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500</w:t>
            </w:r>
          </w:p>
        </w:tc>
      </w:tr>
      <w:tr>
        <w:trPr>
          <w:trHeight w:val="660" w:hRule="atLeast"/>
          <w:jc w:val="center"/>
        </w:trPr>
        <w:tc>
          <w:tcPr>
            <w:tcW w:w="13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树干杀菌涂白</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干体清扫后喷施硫酸铜杀菌剂，待树体干燥后，喷涂树干涂白剂，高度150cm</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项</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500</w:t>
            </w:r>
          </w:p>
        </w:tc>
      </w:tr>
      <w:tr>
        <w:tblPrEx>
          <w:tblCellMar>
            <w:top w:w="0" w:type="dxa"/>
            <w:left w:w="108" w:type="dxa"/>
            <w:bottom w:w="0" w:type="dxa"/>
            <w:right w:w="108" w:type="dxa"/>
          </w:tblCellMar>
        </w:tblPrEx>
        <w:trPr>
          <w:trHeight w:val="408" w:hRule="atLeast"/>
          <w:jc w:val="center"/>
        </w:trPr>
        <w:tc>
          <w:tcPr>
            <w:tcW w:w="13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b/>
                <w:bCs/>
                <w:sz w:val="20"/>
                <w:szCs w:val="20"/>
              </w:rPr>
            </w:pPr>
            <w:r>
              <w:rPr>
                <w:rFonts w:hint="eastAsia" w:ascii="宋体" w:hAnsi="宋体" w:cs="宋体"/>
                <w:b/>
                <w:bCs/>
                <w:sz w:val="20"/>
                <w:szCs w:val="20"/>
              </w:rPr>
              <w:t>小计</w:t>
            </w:r>
          </w:p>
        </w:tc>
        <w:tc>
          <w:tcPr>
            <w:tcW w:w="303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　</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　</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　</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　</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b/>
                <w:bCs/>
                <w:sz w:val="20"/>
                <w:szCs w:val="20"/>
              </w:rPr>
            </w:pPr>
            <w:r>
              <w:rPr>
                <w:rFonts w:hint="eastAsia" w:ascii="宋体" w:hAnsi="宋体" w:cs="宋体"/>
                <w:b/>
                <w:bCs/>
                <w:sz w:val="20"/>
                <w:szCs w:val="20"/>
              </w:rPr>
              <w:t>5300</w:t>
            </w:r>
          </w:p>
        </w:tc>
      </w:tr>
      <w:tr>
        <w:trPr>
          <w:trHeight w:val="798" w:hRule="atLeast"/>
          <w:jc w:val="center"/>
        </w:trPr>
        <w:tc>
          <w:tcPr>
            <w:tcW w:w="1367" w:type="dxa"/>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编号34042230014麻栎（三级）</w:t>
            </w:r>
          </w:p>
        </w:tc>
        <w:tc>
          <w:tcPr>
            <w:tcW w:w="692" w:type="dxa"/>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正阳关镇枸杞街道堆坊村民组</w:t>
            </w: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抱箍加固</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采用壁厚3mm以上，宽10cm的钢板，抱箍两侧制作调解耳，便于调节松紧，外部焊接螺母3处</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套</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3000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3000</w:t>
            </w:r>
          </w:p>
        </w:tc>
      </w:tr>
      <w:tr>
        <w:trPr>
          <w:trHeight w:val="1236" w:hRule="atLeast"/>
          <w:jc w:val="center"/>
        </w:trPr>
        <w:tc>
          <w:tcPr>
            <w:tcW w:w="13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钢丝绳牵引（含基础浇筑）</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牵引钢索直径15mm以上；预埋桩深80cm以上，宽50cm，采用沉管注浆方式，沉管之间用钢筋进行三道封锁，钢筋粗度15毫米以上</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项</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5500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5500</w:t>
            </w:r>
          </w:p>
        </w:tc>
      </w:tr>
      <w:tr>
        <w:tblPrEx>
          <w:tblCellMar>
            <w:top w:w="0" w:type="dxa"/>
            <w:left w:w="108" w:type="dxa"/>
            <w:bottom w:w="0" w:type="dxa"/>
            <w:right w:w="108" w:type="dxa"/>
          </w:tblCellMar>
        </w:tblPrEx>
        <w:trPr>
          <w:trHeight w:val="1212" w:hRule="atLeast"/>
          <w:jc w:val="center"/>
        </w:trPr>
        <w:tc>
          <w:tcPr>
            <w:tcW w:w="13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挡土墙砌筑（含回填土、抽排水）</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下挖基础40㎝，浆砌挡土墙2m高，长14m，宽60cm，2米以上干砌块石挡土墙1m，逐层内倾方式,工程量25.2 m³。内部回填改良后的种植土8m³。</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项</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25000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25000</w:t>
            </w:r>
          </w:p>
        </w:tc>
      </w:tr>
      <w:tr>
        <w:tblPrEx>
          <w:tblCellMar>
            <w:top w:w="0" w:type="dxa"/>
            <w:left w:w="108" w:type="dxa"/>
            <w:bottom w:w="0" w:type="dxa"/>
            <w:right w:w="108" w:type="dxa"/>
          </w:tblCellMar>
        </w:tblPrEx>
        <w:trPr>
          <w:trHeight w:val="720" w:hRule="atLeast"/>
          <w:jc w:val="center"/>
        </w:trPr>
        <w:tc>
          <w:tcPr>
            <w:tcW w:w="13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病虫害防治</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4月中旬、5月下旬喷施高效氯氰菊酯，防治栎褐天社蛾、赤腰透翅蛾。</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项</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500</w:t>
            </w:r>
          </w:p>
        </w:tc>
      </w:tr>
      <w:tr>
        <w:tblPrEx>
          <w:tblCellMar>
            <w:top w:w="0" w:type="dxa"/>
            <w:left w:w="108" w:type="dxa"/>
            <w:bottom w:w="0" w:type="dxa"/>
            <w:right w:w="108" w:type="dxa"/>
          </w:tblCellMar>
        </w:tblPrEx>
        <w:trPr>
          <w:trHeight w:val="744" w:hRule="atLeast"/>
          <w:jc w:val="center"/>
        </w:trPr>
        <w:tc>
          <w:tcPr>
            <w:tcW w:w="13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树干杀菌涂白</w:t>
            </w:r>
          </w:p>
        </w:tc>
        <w:tc>
          <w:tcPr>
            <w:tcW w:w="3034" w:type="dxa"/>
            <w:tcBorders>
              <w:top w:val="nil"/>
              <w:left w:val="nil"/>
              <w:bottom w:val="single" w:color="auto" w:sz="4" w:space="0"/>
              <w:right w:val="single" w:color="auto" w:sz="4" w:space="0"/>
            </w:tcBorders>
            <w:shd w:val="clear" w:color="auto" w:fill="auto"/>
            <w:noWrap w:val="0"/>
            <w:vAlign w:val="center"/>
          </w:tcPr>
          <w:p>
            <w:pPr>
              <w:rPr>
                <w:rFonts w:ascii="宋体" w:hAnsi="宋体" w:cs="宋体"/>
                <w:sz w:val="20"/>
                <w:szCs w:val="20"/>
              </w:rPr>
            </w:pPr>
            <w:r>
              <w:rPr>
                <w:rFonts w:hint="eastAsia" w:ascii="宋体" w:hAnsi="宋体" w:cs="宋体"/>
                <w:sz w:val="20"/>
                <w:szCs w:val="20"/>
              </w:rPr>
              <w:t>干体清扫后喷施硫酸铜杀菌剂，待树体干燥后，喷涂树干涂白剂，高度150cm</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项</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1</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500</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500</w:t>
            </w:r>
          </w:p>
        </w:tc>
      </w:tr>
      <w:tr>
        <w:trPr>
          <w:trHeight w:val="432" w:hRule="atLeast"/>
          <w:jc w:val="center"/>
        </w:trPr>
        <w:tc>
          <w:tcPr>
            <w:tcW w:w="13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692" w:type="dxa"/>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cs="宋体"/>
                <w:sz w:val="20"/>
                <w:szCs w:val="20"/>
              </w:rPr>
            </w:pPr>
          </w:p>
        </w:tc>
        <w:tc>
          <w:tcPr>
            <w:tcW w:w="1366"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b/>
                <w:bCs/>
                <w:sz w:val="20"/>
                <w:szCs w:val="20"/>
              </w:rPr>
            </w:pPr>
            <w:r>
              <w:rPr>
                <w:rFonts w:hint="eastAsia" w:ascii="宋体" w:hAnsi="宋体" w:cs="宋体"/>
                <w:b/>
                <w:bCs/>
                <w:sz w:val="20"/>
                <w:szCs w:val="20"/>
              </w:rPr>
              <w:t>小计</w:t>
            </w:r>
          </w:p>
        </w:tc>
        <w:tc>
          <w:tcPr>
            <w:tcW w:w="3034" w:type="dxa"/>
            <w:tcBorders>
              <w:top w:val="nil"/>
              <w:left w:val="nil"/>
              <w:bottom w:val="single" w:color="auto" w:sz="4" w:space="0"/>
              <w:right w:val="single" w:color="auto" w:sz="4" w:space="0"/>
            </w:tcBorders>
            <w:shd w:val="clear" w:color="auto" w:fill="auto"/>
            <w:noWrap/>
            <w:vAlign w:val="bottom"/>
          </w:tcPr>
          <w:p>
            <w:pPr>
              <w:rPr>
                <w:rFonts w:ascii="宋体" w:hAnsi="宋体" w:cs="宋体"/>
                <w:sz w:val="20"/>
                <w:szCs w:val="20"/>
              </w:rPr>
            </w:pPr>
            <w:r>
              <w:rPr>
                <w:rFonts w:hint="eastAsia" w:ascii="宋体" w:hAnsi="宋体" w:cs="宋体"/>
                <w:sz w:val="20"/>
                <w:szCs w:val="20"/>
              </w:rPr>
              <w:t>　</w:t>
            </w:r>
          </w:p>
        </w:tc>
        <w:tc>
          <w:tcPr>
            <w:tcW w:w="699" w:type="dxa"/>
            <w:tcBorders>
              <w:top w:val="nil"/>
              <w:left w:val="nil"/>
              <w:bottom w:val="single" w:color="auto" w:sz="4" w:space="0"/>
              <w:right w:val="single" w:color="auto" w:sz="4" w:space="0"/>
            </w:tcBorders>
            <w:shd w:val="clear" w:color="auto" w:fill="auto"/>
            <w:noWrap/>
            <w:vAlign w:val="bottom"/>
          </w:tcPr>
          <w:p>
            <w:pPr>
              <w:rPr>
                <w:rFonts w:ascii="宋体" w:hAnsi="宋体" w:cs="宋体"/>
                <w:sz w:val="20"/>
                <w:szCs w:val="20"/>
              </w:rPr>
            </w:pPr>
            <w:r>
              <w:rPr>
                <w:rFonts w:hint="eastAsia" w:ascii="宋体" w:hAnsi="宋体" w:cs="宋体"/>
                <w:sz w:val="20"/>
                <w:szCs w:val="20"/>
              </w:rPr>
              <w:t>　</w:t>
            </w:r>
          </w:p>
        </w:tc>
        <w:tc>
          <w:tcPr>
            <w:tcW w:w="819" w:type="dxa"/>
            <w:tcBorders>
              <w:top w:val="nil"/>
              <w:left w:val="nil"/>
              <w:bottom w:val="single" w:color="auto" w:sz="4" w:space="0"/>
              <w:right w:val="single" w:color="auto" w:sz="4" w:space="0"/>
            </w:tcBorders>
            <w:shd w:val="clear" w:color="auto" w:fill="auto"/>
            <w:noWrap/>
            <w:vAlign w:val="bottom"/>
          </w:tcPr>
          <w:p>
            <w:pPr>
              <w:rPr>
                <w:rFonts w:ascii="宋体" w:hAnsi="宋体" w:cs="宋体"/>
                <w:sz w:val="20"/>
                <w:szCs w:val="20"/>
              </w:rPr>
            </w:pPr>
            <w:r>
              <w:rPr>
                <w:rFonts w:hint="eastAsia" w:ascii="宋体" w:hAnsi="宋体" w:cs="宋体"/>
                <w:sz w:val="20"/>
                <w:szCs w:val="20"/>
              </w:rPr>
              <w:t>　</w:t>
            </w:r>
          </w:p>
        </w:tc>
        <w:tc>
          <w:tcPr>
            <w:tcW w:w="819" w:type="dxa"/>
            <w:tcBorders>
              <w:top w:val="nil"/>
              <w:left w:val="nil"/>
              <w:bottom w:val="single" w:color="auto" w:sz="4" w:space="0"/>
              <w:right w:val="single" w:color="auto" w:sz="4" w:space="0"/>
            </w:tcBorders>
            <w:shd w:val="clear" w:color="auto" w:fill="auto"/>
            <w:noWrap/>
            <w:vAlign w:val="bottom"/>
          </w:tcPr>
          <w:p>
            <w:pPr>
              <w:rPr>
                <w:rFonts w:ascii="宋体" w:hAnsi="宋体" w:cs="宋体"/>
                <w:sz w:val="20"/>
                <w:szCs w:val="20"/>
              </w:rPr>
            </w:pPr>
            <w:r>
              <w:rPr>
                <w:rFonts w:hint="eastAsia" w:ascii="宋体" w:hAnsi="宋体" w:cs="宋体"/>
                <w:sz w:val="20"/>
                <w:szCs w:val="20"/>
              </w:rPr>
              <w:t>　</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b/>
                <w:bCs/>
                <w:sz w:val="20"/>
                <w:szCs w:val="20"/>
              </w:rPr>
            </w:pPr>
            <w:r>
              <w:rPr>
                <w:rFonts w:hint="eastAsia" w:ascii="宋体" w:hAnsi="宋体" w:cs="宋体"/>
                <w:b/>
                <w:bCs/>
                <w:sz w:val="20"/>
                <w:szCs w:val="20"/>
              </w:rPr>
              <w:t>34500</w:t>
            </w:r>
          </w:p>
        </w:tc>
      </w:tr>
      <w:tr>
        <w:trPr>
          <w:trHeight w:val="504" w:hRule="atLeast"/>
          <w:jc w:val="center"/>
        </w:trPr>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b/>
                <w:bCs/>
                <w:sz w:val="20"/>
                <w:szCs w:val="20"/>
              </w:rPr>
            </w:pPr>
            <w:r>
              <w:rPr>
                <w:rFonts w:hint="eastAsia" w:ascii="宋体" w:hAnsi="宋体" w:cs="宋体"/>
                <w:b/>
                <w:bCs/>
                <w:sz w:val="20"/>
                <w:szCs w:val="20"/>
              </w:rPr>
              <w:t>二、养护费用</w:t>
            </w:r>
          </w:p>
        </w:tc>
        <w:tc>
          <w:tcPr>
            <w:tcW w:w="509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宋体" w:hAnsi="宋体" w:cs="宋体"/>
                <w:bCs/>
                <w:sz w:val="20"/>
                <w:szCs w:val="20"/>
              </w:rPr>
            </w:pPr>
            <w:r>
              <w:rPr>
                <w:rFonts w:hint="eastAsia" w:ascii="宋体" w:hAnsi="宋体" w:cs="宋体"/>
                <w:bCs/>
                <w:sz w:val="20"/>
                <w:szCs w:val="20"/>
              </w:rPr>
              <w:t>病虫害防治、除草、涂白、施肥等</w:t>
            </w:r>
          </w:p>
        </w:tc>
        <w:tc>
          <w:tcPr>
            <w:tcW w:w="69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株</w:t>
            </w:r>
          </w:p>
        </w:tc>
        <w:tc>
          <w:tcPr>
            <w:tcW w:w="819"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sz w:val="20"/>
                <w:szCs w:val="20"/>
              </w:rPr>
            </w:pPr>
            <w:r>
              <w:rPr>
                <w:rFonts w:hint="eastAsia" w:ascii="宋体" w:hAnsi="宋体" w:cs="宋体"/>
                <w:sz w:val="20"/>
                <w:szCs w:val="20"/>
              </w:rPr>
              <w:t>4</w:t>
            </w:r>
          </w:p>
        </w:tc>
        <w:tc>
          <w:tcPr>
            <w:tcW w:w="819" w:type="dxa"/>
            <w:tcBorders>
              <w:top w:val="nil"/>
              <w:left w:val="nil"/>
              <w:bottom w:val="single" w:color="auto" w:sz="4" w:space="0"/>
              <w:right w:val="single" w:color="auto" w:sz="4" w:space="0"/>
            </w:tcBorders>
            <w:shd w:val="clear" w:color="auto" w:fill="auto"/>
            <w:noWrap w:val="0"/>
            <w:vAlign w:val="center"/>
          </w:tcPr>
          <w:p>
            <w:pPr>
              <w:rPr>
                <w:rFonts w:ascii="宋体" w:hAnsi="宋体" w:cs="宋体"/>
                <w:b/>
                <w:bCs/>
                <w:sz w:val="20"/>
                <w:szCs w:val="20"/>
              </w:rPr>
            </w:pPr>
            <w:r>
              <w:rPr>
                <w:rFonts w:hint="eastAsia" w:ascii="宋体" w:hAnsi="宋体" w:cs="宋体"/>
                <w:b/>
                <w:bCs/>
                <w:sz w:val="20"/>
                <w:szCs w:val="20"/>
              </w:rPr>
              <w:t>　</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b/>
                <w:bCs/>
                <w:sz w:val="20"/>
                <w:szCs w:val="20"/>
              </w:rPr>
            </w:pPr>
            <w:r>
              <w:rPr>
                <w:rFonts w:hint="eastAsia" w:ascii="宋体" w:hAnsi="宋体" w:cs="宋体"/>
                <w:b/>
                <w:bCs/>
                <w:sz w:val="20"/>
                <w:szCs w:val="20"/>
              </w:rPr>
              <w:t>1800</w:t>
            </w:r>
          </w:p>
        </w:tc>
      </w:tr>
      <w:tr>
        <w:tblPrEx>
          <w:tblCellMar>
            <w:top w:w="0" w:type="dxa"/>
            <w:left w:w="108" w:type="dxa"/>
            <w:bottom w:w="0" w:type="dxa"/>
            <w:right w:w="108" w:type="dxa"/>
          </w:tblCellMar>
        </w:tblPrEx>
        <w:trPr>
          <w:trHeight w:val="504" w:hRule="atLeast"/>
          <w:jc w:val="center"/>
        </w:trPr>
        <w:tc>
          <w:tcPr>
            <w:tcW w:w="6459"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b/>
                <w:bCs/>
                <w:sz w:val="20"/>
                <w:szCs w:val="20"/>
              </w:rPr>
            </w:pPr>
            <w:r>
              <w:rPr>
                <w:rFonts w:hint="eastAsia" w:ascii="宋体" w:hAnsi="宋体" w:cs="宋体"/>
                <w:b/>
                <w:bCs/>
                <w:sz w:val="20"/>
                <w:szCs w:val="20"/>
              </w:rPr>
              <w:t>三、二次运输等</w:t>
            </w:r>
          </w:p>
        </w:tc>
        <w:tc>
          <w:tcPr>
            <w:tcW w:w="699" w:type="dxa"/>
            <w:tcBorders>
              <w:top w:val="nil"/>
              <w:left w:val="nil"/>
              <w:bottom w:val="single" w:color="auto" w:sz="4" w:space="0"/>
              <w:right w:val="single" w:color="auto" w:sz="4" w:space="0"/>
            </w:tcBorders>
            <w:shd w:val="clear" w:color="auto" w:fill="auto"/>
            <w:noWrap w:val="0"/>
            <w:vAlign w:val="center"/>
          </w:tcPr>
          <w:p>
            <w:pPr>
              <w:rPr>
                <w:rFonts w:ascii="宋体" w:hAnsi="宋体" w:cs="宋体"/>
                <w:b/>
                <w:bCs/>
                <w:sz w:val="20"/>
                <w:szCs w:val="20"/>
              </w:rPr>
            </w:pPr>
            <w:r>
              <w:rPr>
                <w:rFonts w:hint="eastAsia" w:ascii="宋体" w:hAnsi="宋体" w:cs="宋体"/>
                <w:b/>
                <w:bCs/>
                <w:sz w:val="20"/>
                <w:szCs w:val="20"/>
              </w:rPr>
              <w:t>　</w:t>
            </w:r>
          </w:p>
        </w:tc>
        <w:tc>
          <w:tcPr>
            <w:tcW w:w="819" w:type="dxa"/>
            <w:tcBorders>
              <w:top w:val="nil"/>
              <w:left w:val="nil"/>
              <w:bottom w:val="single" w:color="auto" w:sz="4" w:space="0"/>
              <w:right w:val="single" w:color="auto" w:sz="4" w:space="0"/>
            </w:tcBorders>
            <w:shd w:val="clear" w:color="auto" w:fill="auto"/>
            <w:noWrap w:val="0"/>
            <w:vAlign w:val="center"/>
          </w:tcPr>
          <w:p>
            <w:pPr>
              <w:rPr>
                <w:rFonts w:ascii="宋体" w:hAnsi="宋体" w:cs="宋体"/>
                <w:b/>
                <w:bCs/>
                <w:sz w:val="20"/>
                <w:szCs w:val="20"/>
              </w:rPr>
            </w:pPr>
            <w:r>
              <w:rPr>
                <w:rFonts w:hint="eastAsia" w:ascii="宋体" w:hAnsi="宋体" w:cs="宋体"/>
                <w:b/>
                <w:bCs/>
                <w:sz w:val="20"/>
                <w:szCs w:val="20"/>
              </w:rPr>
              <w:t>　</w:t>
            </w:r>
          </w:p>
        </w:tc>
        <w:tc>
          <w:tcPr>
            <w:tcW w:w="819" w:type="dxa"/>
            <w:tcBorders>
              <w:top w:val="nil"/>
              <w:left w:val="nil"/>
              <w:bottom w:val="single" w:color="auto" w:sz="4" w:space="0"/>
              <w:right w:val="single" w:color="auto" w:sz="4" w:space="0"/>
            </w:tcBorders>
            <w:shd w:val="clear" w:color="auto" w:fill="auto"/>
            <w:noWrap w:val="0"/>
            <w:vAlign w:val="center"/>
          </w:tcPr>
          <w:p>
            <w:pPr>
              <w:rPr>
                <w:rFonts w:ascii="宋体" w:hAnsi="宋体" w:cs="宋体"/>
                <w:b/>
                <w:bCs/>
                <w:sz w:val="20"/>
                <w:szCs w:val="20"/>
              </w:rPr>
            </w:pPr>
            <w:r>
              <w:rPr>
                <w:rFonts w:hint="eastAsia" w:ascii="宋体" w:hAnsi="宋体" w:cs="宋体"/>
                <w:b/>
                <w:bCs/>
                <w:sz w:val="20"/>
                <w:szCs w:val="20"/>
              </w:rPr>
              <w:t>　</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b/>
                <w:bCs/>
                <w:sz w:val="20"/>
                <w:szCs w:val="20"/>
              </w:rPr>
            </w:pPr>
            <w:r>
              <w:rPr>
                <w:rFonts w:hint="eastAsia" w:ascii="宋体" w:hAnsi="宋体" w:cs="宋体"/>
                <w:b/>
                <w:bCs/>
                <w:sz w:val="20"/>
                <w:szCs w:val="20"/>
              </w:rPr>
              <w:t>1800</w:t>
            </w:r>
          </w:p>
        </w:tc>
      </w:tr>
      <w:tr>
        <w:tblPrEx>
          <w:tblCellMar>
            <w:top w:w="0" w:type="dxa"/>
            <w:left w:w="108" w:type="dxa"/>
            <w:bottom w:w="0" w:type="dxa"/>
            <w:right w:w="108" w:type="dxa"/>
          </w:tblCellMar>
        </w:tblPrEx>
        <w:trPr>
          <w:trHeight w:val="504" w:hRule="atLeast"/>
          <w:jc w:val="center"/>
        </w:trPr>
        <w:tc>
          <w:tcPr>
            <w:tcW w:w="6459"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b/>
                <w:bCs/>
                <w:sz w:val="20"/>
                <w:szCs w:val="20"/>
              </w:rPr>
            </w:pPr>
            <w:r>
              <w:rPr>
                <w:rFonts w:hint="eastAsia" w:ascii="宋体" w:hAnsi="宋体" w:cs="宋体"/>
                <w:b/>
                <w:bCs/>
                <w:sz w:val="20"/>
                <w:szCs w:val="20"/>
              </w:rPr>
              <w:t>四、规费</w:t>
            </w:r>
          </w:p>
        </w:tc>
        <w:tc>
          <w:tcPr>
            <w:tcW w:w="699" w:type="dxa"/>
            <w:tcBorders>
              <w:top w:val="nil"/>
              <w:left w:val="nil"/>
              <w:bottom w:val="single" w:color="auto" w:sz="4" w:space="0"/>
              <w:right w:val="single" w:color="auto" w:sz="4" w:space="0"/>
            </w:tcBorders>
            <w:shd w:val="clear" w:color="auto" w:fill="auto"/>
            <w:noWrap w:val="0"/>
            <w:vAlign w:val="center"/>
          </w:tcPr>
          <w:p>
            <w:pPr>
              <w:rPr>
                <w:rFonts w:ascii="宋体" w:hAnsi="宋体" w:cs="宋体"/>
                <w:b/>
                <w:bCs/>
                <w:sz w:val="20"/>
                <w:szCs w:val="20"/>
              </w:rPr>
            </w:pPr>
            <w:r>
              <w:rPr>
                <w:rFonts w:hint="eastAsia" w:ascii="宋体" w:hAnsi="宋体" w:cs="宋体"/>
                <w:b/>
                <w:bCs/>
                <w:sz w:val="20"/>
                <w:szCs w:val="20"/>
              </w:rPr>
              <w:t>　</w:t>
            </w:r>
          </w:p>
        </w:tc>
        <w:tc>
          <w:tcPr>
            <w:tcW w:w="819" w:type="dxa"/>
            <w:tcBorders>
              <w:top w:val="nil"/>
              <w:left w:val="nil"/>
              <w:bottom w:val="single" w:color="auto" w:sz="4" w:space="0"/>
              <w:right w:val="single" w:color="auto" w:sz="4" w:space="0"/>
            </w:tcBorders>
            <w:shd w:val="clear" w:color="auto" w:fill="auto"/>
            <w:noWrap w:val="0"/>
            <w:vAlign w:val="center"/>
          </w:tcPr>
          <w:p>
            <w:pPr>
              <w:rPr>
                <w:rFonts w:ascii="宋体" w:hAnsi="宋体" w:cs="宋体"/>
                <w:b/>
                <w:bCs/>
                <w:sz w:val="20"/>
                <w:szCs w:val="20"/>
              </w:rPr>
            </w:pPr>
            <w:r>
              <w:rPr>
                <w:rFonts w:hint="eastAsia" w:ascii="宋体" w:hAnsi="宋体" w:cs="宋体"/>
                <w:b/>
                <w:bCs/>
                <w:sz w:val="20"/>
                <w:szCs w:val="20"/>
              </w:rPr>
              <w:t>　</w:t>
            </w:r>
          </w:p>
        </w:tc>
        <w:tc>
          <w:tcPr>
            <w:tcW w:w="819" w:type="dxa"/>
            <w:tcBorders>
              <w:top w:val="nil"/>
              <w:left w:val="nil"/>
              <w:bottom w:val="single" w:color="auto" w:sz="4" w:space="0"/>
              <w:right w:val="single" w:color="auto" w:sz="4" w:space="0"/>
            </w:tcBorders>
            <w:shd w:val="clear" w:color="auto" w:fill="auto"/>
            <w:noWrap w:val="0"/>
            <w:vAlign w:val="center"/>
          </w:tcPr>
          <w:p>
            <w:pPr>
              <w:rPr>
                <w:rFonts w:ascii="宋体" w:hAnsi="宋体" w:cs="宋体"/>
                <w:b/>
                <w:bCs/>
                <w:sz w:val="20"/>
                <w:szCs w:val="20"/>
              </w:rPr>
            </w:pPr>
            <w:r>
              <w:rPr>
                <w:rFonts w:hint="eastAsia" w:ascii="宋体" w:hAnsi="宋体" w:cs="宋体"/>
                <w:b/>
                <w:bCs/>
                <w:sz w:val="20"/>
                <w:szCs w:val="20"/>
              </w:rPr>
              <w:t>　</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b/>
                <w:bCs/>
                <w:sz w:val="20"/>
                <w:szCs w:val="20"/>
              </w:rPr>
            </w:pPr>
            <w:r>
              <w:rPr>
                <w:rFonts w:hint="eastAsia" w:ascii="宋体" w:hAnsi="宋体" w:cs="宋体"/>
                <w:b/>
                <w:bCs/>
                <w:sz w:val="20"/>
                <w:szCs w:val="20"/>
              </w:rPr>
              <w:t>7450</w:t>
            </w:r>
          </w:p>
        </w:tc>
      </w:tr>
      <w:tr>
        <w:tblPrEx>
          <w:tblCellMar>
            <w:top w:w="0" w:type="dxa"/>
            <w:left w:w="108" w:type="dxa"/>
            <w:bottom w:w="0" w:type="dxa"/>
            <w:right w:w="108" w:type="dxa"/>
          </w:tblCellMar>
        </w:tblPrEx>
        <w:trPr>
          <w:trHeight w:val="504" w:hRule="atLeast"/>
          <w:jc w:val="center"/>
        </w:trPr>
        <w:tc>
          <w:tcPr>
            <w:tcW w:w="6459"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b/>
                <w:bCs/>
                <w:sz w:val="20"/>
                <w:szCs w:val="20"/>
              </w:rPr>
            </w:pPr>
            <w:r>
              <w:rPr>
                <w:rFonts w:hint="eastAsia" w:ascii="宋体" w:hAnsi="宋体" w:cs="宋体"/>
                <w:b/>
                <w:bCs/>
                <w:sz w:val="20"/>
                <w:szCs w:val="20"/>
              </w:rPr>
              <w:t>五、税金</w:t>
            </w:r>
          </w:p>
        </w:tc>
        <w:tc>
          <w:tcPr>
            <w:tcW w:w="699" w:type="dxa"/>
            <w:tcBorders>
              <w:top w:val="nil"/>
              <w:left w:val="nil"/>
              <w:bottom w:val="single" w:color="auto" w:sz="4" w:space="0"/>
              <w:right w:val="single" w:color="auto" w:sz="4" w:space="0"/>
            </w:tcBorders>
            <w:shd w:val="clear" w:color="auto" w:fill="auto"/>
            <w:noWrap w:val="0"/>
            <w:vAlign w:val="center"/>
          </w:tcPr>
          <w:p>
            <w:pPr>
              <w:rPr>
                <w:rFonts w:ascii="宋体" w:hAnsi="宋体" w:cs="宋体"/>
                <w:b/>
                <w:bCs/>
                <w:sz w:val="20"/>
                <w:szCs w:val="20"/>
              </w:rPr>
            </w:pPr>
            <w:r>
              <w:rPr>
                <w:rFonts w:hint="eastAsia" w:ascii="宋体" w:hAnsi="宋体" w:cs="宋体"/>
                <w:b/>
                <w:bCs/>
                <w:sz w:val="20"/>
                <w:szCs w:val="20"/>
              </w:rPr>
              <w:t>　</w:t>
            </w:r>
          </w:p>
        </w:tc>
        <w:tc>
          <w:tcPr>
            <w:tcW w:w="819" w:type="dxa"/>
            <w:tcBorders>
              <w:top w:val="nil"/>
              <w:left w:val="nil"/>
              <w:bottom w:val="single" w:color="auto" w:sz="4" w:space="0"/>
              <w:right w:val="single" w:color="auto" w:sz="4" w:space="0"/>
            </w:tcBorders>
            <w:shd w:val="clear" w:color="auto" w:fill="auto"/>
            <w:noWrap w:val="0"/>
            <w:vAlign w:val="center"/>
          </w:tcPr>
          <w:p>
            <w:pPr>
              <w:rPr>
                <w:rFonts w:ascii="宋体" w:hAnsi="宋体" w:cs="宋体"/>
                <w:b/>
                <w:bCs/>
                <w:sz w:val="20"/>
                <w:szCs w:val="20"/>
              </w:rPr>
            </w:pPr>
            <w:r>
              <w:rPr>
                <w:rFonts w:hint="eastAsia" w:ascii="宋体" w:hAnsi="宋体" w:cs="宋体"/>
                <w:b/>
                <w:bCs/>
                <w:sz w:val="20"/>
                <w:szCs w:val="20"/>
              </w:rPr>
              <w:t>　</w:t>
            </w:r>
          </w:p>
        </w:tc>
        <w:tc>
          <w:tcPr>
            <w:tcW w:w="819" w:type="dxa"/>
            <w:tcBorders>
              <w:top w:val="nil"/>
              <w:left w:val="nil"/>
              <w:bottom w:val="single" w:color="auto" w:sz="4" w:space="0"/>
              <w:right w:val="single" w:color="auto" w:sz="4" w:space="0"/>
            </w:tcBorders>
            <w:shd w:val="clear" w:color="auto" w:fill="auto"/>
            <w:noWrap w:val="0"/>
            <w:vAlign w:val="center"/>
          </w:tcPr>
          <w:p>
            <w:pPr>
              <w:rPr>
                <w:rFonts w:ascii="宋体" w:hAnsi="宋体" w:cs="宋体"/>
                <w:b/>
                <w:bCs/>
                <w:sz w:val="20"/>
                <w:szCs w:val="20"/>
              </w:rPr>
            </w:pPr>
            <w:r>
              <w:rPr>
                <w:rFonts w:hint="eastAsia" w:ascii="宋体" w:hAnsi="宋体" w:cs="宋体"/>
                <w:b/>
                <w:bCs/>
                <w:sz w:val="20"/>
                <w:szCs w:val="20"/>
              </w:rPr>
              <w:t>　</w:t>
            </w:r>
          </w:p>
        </w:tc>
        <w:tc>
          <w:tcPr>
            <w:tcW w:w="804" w:type="dxa"/>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b/>
                <w:bCs/>
                <w:sz w:val="20"/>
                <w:szCs w:val="20"/>
              </w:rPr>
            </w:pPr>
            <w:r>
              <w:rPr>
                <w:rFonts w:hint="eastAsia" w:ascii="宋体" w:hAnsi="宋体" w:cs="宋体"/>
                <w:b/>
                <w:bCs/>
                <w:sz w:val="20"/>
                <w:szCs w:val="20"/>
              </w:rPr>
              <w:t>6710</w:t>
            </w:r>
          </w:p>
        </w:tc>
      </w:tr>
      <w:tr>
        <w:tblPrEx>
          <w:tblCellMar>
            <w:top w:w="0" w:type="dxa"/>
            <w:left w:w="108" w:type="dxa"/>
            <w:bottom w:w="0" w:type="dxa"/>
            <w:right w:w="108" w:type="dxa"/>
          </w:tblCellMar>
        </w:tblPrEx>
        <w:trPr>
          <w:trHeight w:val="504" w:hRule="atLeast"/>
          <w:jc w:val="center"/>
        </w:trPr>
        <w:tc>
          <w:tcPr>
            <w:tcW w:w="9600"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b/>
                <w:bCs/>
                <w:sz w:val="20"/>
                <w:szCs w:val="20"/>
              </w:rPr>
            </w:pPr>
            <w:r>
              <w:rPr>
                <w:rFonts w:hint="eastAsia" w:ascii="宋体" w:hAnsi="宋体" w:cs="宋体"/>
                <w:b/>
                <w:bCs/>
                <w:sz w:val="20"/>
                <w:szCs w:val="20"/>
              </w:rPr>
              <w:t>合计：92300</w:t>
            </w:r>
          </w:p>
        </w:tc>
      </w:tr>
      <w:tr>
        <w:trPr>
          <w:trHeight w:val="1428" w:hRule="atLeast"/>
          <w:jc w:val="center"/>
        </w:trPr>
        <w:tc>
          <w:tcPr>
            <w:tcW w:w="9600" w:type="dxa"/>
            <w:gridSpan w:val="8"/>
            <w:tcBorders>
              <w:top w:val="single" w:color="auto" w:sz="4" w:space="0"/>
              <w:left w:val="nil"/>
              <w:bottom w:val="nil"/>
              <w:right w:val="nil"/>
            </w:tcBorders>
            <w:shd w:val="clear" w:color="auto" w:fill="auto"/>
            <w:noWrap w:val="0"/>
            <w:vAlign w:val="center"/>
          </w:tcPr>
          <w:p>
            <w:pPr>
              <w:rPr>
                <w:rFonts w:ascii="宋体" w:hAnsi="宋体" w:cs="宋体"/>
                <w:sz w:val="20"/>
                <w:szCs w:val="20"/>
              </w:rPr>
            </w:pPr>
            <w:r>
              <w:rPr>
                <w:rFonts w:hint="eastAsia" w:ascii="宋体" w:hAnsi="宋体" w:cs="宋体"/>
                <w:sz w:val="20"/>
                <w:szCs w:val="20"/>
              </w:rPr>
              <w:t>本表技术参数均须满足。本项目报价为全费用报价。供应商的投标报价应包含所投货物、辅材（含专用工具）、不可竞争性费用、规费、税金、运输、施工、施工垃圾外运、装卸、保险、安装、调试、各项措施费（脚手架费用等）技术协助、校准、培训、检测、验收和交付后质保等所有费用。</w:t>
            </w:r>
          </w:p>
        </w:tc>
      </w:tr>
    </w:tbl>
    <w:p>
      <w:pPr>
        <w:rPr>
          <w:rFonts w:hint="eastAsia"/>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8</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D6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sz w:val="24"/>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before="100" w:beforeAutospacing="1" w:after="100" w:afterAutospacing="1"/>
    </w:pPr>
    <w:rPr>
      <w:rFonts w:ascii="宋体" w:hAnsi="宋体"/>
    </w:rPr>
  </w:style>
  <w:style w:type="paragraph" w:styleId="3">
    <w:name w:val="Date"/>
    <w:basedOn w:val="1"/>
    <w:next w:val="1"/>
    <w:qFormat/>
    <w:uiPriority w:val="0"/>
    <w:pPr>
      <w:widowControl w:val="0"/>
      <w:jc w:val="both"/>
    </w:pPr>
    <w:rPr>
      <w:b/>
      <w:kern w:val="2"/>
      <w:sz w:val="28"/>
      <w:szCs w:val="20"/>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2021-12-08T02:06:33Z</dcterms:created>
  <dc:creator>Administrator</dc:creator>
  <cp:lastModifiedBy>Administrator</cp:lastModifiedBy>
  <dcterms:modified xsi:type="dcterms:W3CDTF">2021-12-08T02:07:24Z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29B21F7AC4C3442CA166FA7B662AEC4A</vt:lpwstr>
  </property>
</Properties>
</file>