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2.0 -->
  <w:body>
    <w:p>
      <w:pPr>
        <w:rPr>
          <w:rFonts w:ascii="黑体" w:eastAsia="黑体" w:hAnsi="黑体" w:hint="eastAsia"/>
          <w:sz w:val="32"/>
          <w:szCs w:val="32"/>
        </w:rPr>
      </w:pPr>
      <w:r>
        <w:rPr>
          <w:rFonts w:ascii="黑体" w:eastAsia="黑体" w:hAnsi="黑体" w:hint="eastAsia"/>
          <w:sz w:val="32"/>
          <w:szCs w:val="32"/>
        </w:rPr>
        <w:t>附件4-1</w:t>
      </w:r>
    </w:p>
    <w:tbl>
      <w:tblPr>
        <w:tblStyle w:val="TableNormal"/>
        <w:tblW w:w="5327" w:type="pct"/>
        <w:jc w:val="center"/>
        <w:tblCellMar>
          <w:top w:w="0" w:type="dxa"/>
          <w:left w:w="0" w:type="dxa"/>
          <w:bottom w:w="0" w:type="dxa"/>
          <w:right w:w="0" w:type="dxa"/>
        </w:tblCellMar>
      </w:tblPr>
      <w:tblGrid>
        <w:gridCol w:w="3214"/>
        <w:gridCol w:w="2697"/>
        <w:gridCol w:w="3109"/>
      </w:tblGrid>
      <w:tr>
        <w:tblPrEx>
          <w:tblW w:w="5327" w:type="pct"/>
          <w:jc w:val="center"/>
          <w:tblCellMar>
            <w:top w:w="0" w:type="dxa"/>
            <w:left w:w="0" w:type="dxa"/>
            <w:bottom w:w="0" w:type="dxa"/>
            <w:right w:w="0" w:type="dxa"/>
          </w:tblCellMar>
        </w:tblPrEx>
        <w:trPr>
          <w:trHeight w:val="795"/>
          <w:jc w:val="center"/>
        </w:trPr>
        <w:tc>
          <w:tcPr>
            <w:tcW w:w="9654" w:type="dxa"/>
            <w:gridSpan w:val="3"/>
            <w:noWrap/>
            <w:tcMar>
              <w:top w:w="0" w:type="dxa"/>
              <w:left w:w="108" w:type="dxa"/>
              <w:bottom w:w="0" w:type="dxa"/>
              <w:right w:w="108" w:type="dxa"/>
            </w:tcMar>
            <w:vAlign w:val="center"/>
          </w:tcPr>
          <w:p>
            <w:pPr>
              <w:widowControl/>
              <w:jc w:val="center"/>
              <w:rPr>
                <w:rFonts w:ascii="方正小标宋_GBK" w:eastAsia="方正小标宋_GBK" w:hAnsi="宋体" w:cs="宋体"/>
                <w:kern w:val="0"/>
                <w:sz w:val="44"/>
                <w:szCs w:val="44"/>
              </w:rPr>
            </w:pPr>
            <w:r>
              <w:rPr>
                <w:rFonts w:ascii="方正小标宋_GBK" w:eastAsia="方正小标宋_GBK" w:hAnsi="宋体" w:cs="宋体" w:hint="eastAsia"/>
                <w:color w:val="000000"/>
                <w:kern w:val="0"/>
                <w:sz w:val="44"/>
                <w:szCs w:val="44"/>
              </w:rPr>
              <w:t>2021</w:t>
            </w:r>
            <w:r>
              <w:rPr>
                <w:rFonts w:ascii="方正小标宋_GBK" w:eastAsia="方正小标宋_GBK" w:hAnsi="方正小标宋_GBK" w:cs="宋体" w:hint="eastAsia"/>
                <w:color w:val="000000"/>
                <w:kern w:val="0"/>
                <w:sz w:val="44"/>
                <w:szCs w:val="44"/>
              </w:rPr>
              <w:t>年部门整体支出绩效目标表</w:t>
            </w:r>
          </w:p>
        </w:tc>
      </w:tr>
      <w:tr>
        <w:tblPrEx>
          <w:tblW w:w="5327" w:type="pct"/>
          <w:jc w:val="center"/>
          <w:tblCellMar>
            <w:top w:w="0" w:type="dxa"/>
            <w:left w:w="0" w:type="dxa"/>
            <w:bottom w:w="0" w:type="dxa"/>
            <w:right w:w="0" w:type="dxa"/>
          </w:tblCellMar>
        </w:tblPrEx>
        <w:trPr>
          <w:trHeight w:val="348"/>
          <w:jc w:val="center"/>
        </w:trPr>
        <w:tc>
          <w:tcPr>
            <w:tcW w:w="9654" w:type="dxa"/>
            <w:gridSpan w:val="3"/>
            <w:tcBorders>
              <w:bottom w:val="single" w:sz="8" w:space="0" w:color="000000"/>
            </w:tcBorders>
            <w:noWrap/>
            <w:tcMar>
              <w:top w:w="0" w:type="dxa"/>
              <w:left w:w="108" w:type="dxa"/>
              <w:bottom w:w="0" w:type="dxa"/>
              <w:right w:w="108" w:type="dxa"/>
            </w:tcMar>
            <w:vAlign w:val="center"/>
          </w:tcPr>
          <w:p>
            <w:pPr>
              <w:widowControl/>
              <w:spacing w:before="100" w:beforeAutospacing="1" w:after="100" w:afterAutospacing="1"/>
              <w:jc w:val="right"/>
              <w:rPr>
                <w:rFonts w:ascii="宋体" w:hAnsi="宋体" w:cs="宋体"/>
                <w:kern w:val="0"/>
                <w:sz w:val="24"/>
              </w:rPr>
            </w:pPr>
            <w:r>
              <w:rPr>
                <w:rFonts w:ascii="楷体_GB2312" w:hAnsi="楷体_GB2312" w:cs="宋体"/>
                <w:color w:val="000000"/>
                <w:kern w:val="0"/>
                <w:sz w:val="24"/>
              </w:rPr>
              <w:t>单位：万元</w:t>
            </w:r>
          </w:p>
        </w:tc>
      </w:tr>
      <w:tr>
        <w:tblPrEx>
          <w:tblW w:w="5327" w:type="pct"/>
          <w:jc w:val="center"/>
          <w:tblCellMar>
            <w:top w:w="0" w:type="dxa"/>
            <w:left w:w="0" w:type="dxa"/>
            <w:bottom w:w="0" w:type="dxa"/>
            <w:right w:w="0" w:type="dxa"/>
          </w:tblCellMar>
        </w:tblPrEx>
        <w:trPr>
          <w:trHeight w:val="491"/>
          <w:jc w:val="center"/>
        </w:trPr>
        <w:tc>
          <w:tcPr>
            <w:tcW w:w="3440"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仿宋_GB2312" w:eastAsia="仿宋_GB2312" w:hAnsi="宋体" w:cs="宋体" w:hint="eastAsia"/>
                <w:color w:val="000000"/>
                <w:kern w:val="0"/>
                <w:sz w:val="22"/>
              </w:rPr>
              <w:t>部门名称</w:t>
            </w:r>
          </w:p>
        </w:tc>
        <w:tc>
          <w:tcPr>
            <w:tcW w:w="6214"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宋体" w:hAnsi="宋体" w:cs="宋体" w:hint="default"/>
                <w:kern w:val="0"/>
                <w:sz w:val="24"/>
                <w:lang w:val="en-US" w:eastAsia="zh-CN"/>
              </w:rPr>
            </w:pPr>
            <w:r>
              <w:rPr>
                <w:rFonts w:ascii="宋体" w:hAnsi="宋体" w:cs="宋体"/>
                <w:kern w:val="0"/>
                <w:sz w:val="24"/>
              </w:rPr>
              <w:t>　</w:t>
            </w:r>
            <w:r>
              <w:rPr>
                <w:rFonts w:ascii="宋体" w:hAnsi="宋体" w:cs="宋体" w:hint="eastAsia"/>
                <w:kern w:val="0"/>
                <w:sz w:val="24"/>
                <w:lang w:val="en-US" w:eastAsia="zh-CN"/>
              </w:rPr>
              <w:t>中共寿县县委党校</w:t>
            </w:r>
          </w:p>
        </w:tc>
      </w:tr>
      <w:tr>
        <w:tblPrEx>
          <w:tblW w:w="5327" w:type="pct"/>
          <w:jc w:val="center"/>
          <w:tblCellMar>
            <w:top w:w="0" w:type="dxa"/>
            <w:left w:w="0" w:type="dxa"/>
            <w:bottom w:w="0" w:type="dxa"/>
            <w:right w:w="0" w:type="dxa"/>
          </w:tblCellMar>
        </w:tblPrEx>
        <w:trPr>
          <w:trHeight w:val="491"/>
          <w:jc w:val="center"/>
        </w:trPr>
        <w:tc>
          <w:tcPr>
            <w:tcW w:w="3440"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仿宋_GB2312" w:eastAsia="仿宋_GB2312" w:hAnsi="宋体" w:cs="宋体" w:hint="eastAsia"/>
                <w:color w:val="000000"/>
                <w:kern w:val="0"/>
                <w:sz w:val="22"/>
              </w:rPr>
              <w:t>年度预算申请</w:t>
            </w:r>
          </w:p>
        </w:tc>
        <w:tc>
          <w:tcPr>
            <w:tcW w:w="6214"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仿宋_GB2312" w:hAnsi="宋体" w:cs="宋体" w:hint="default"/>
                <w:kern w:val="0"/>
                <w:sz w:val="24"/>
                <w:lang w:val="en-US" w:eastAsia="zh-CN"/>
              </w:rPr>
            </w:pPr>
            <w:r>
              <w:rPr>
                <w:rFonts w:ascii="宋体" w:hAnsi="宋体" w:cs="宋体"/>
                <w:color w:val="000000"/>
                <w:kern w:val="0"/>
                <w:sz w:val="22"/>
              </w:rPr>
              <w:t xml:space="preserve">  </w:t>
            </w:r>
            <w:r>
              <w:rPr>
                <w:rFonts w:ascii="仿宋_GB2312" w:eastAsia="仿宋_GB2312" w:hAnsi="宋体" w:cs="宋体" w:hint="eastAsia"/>
                <w:color w:val="000000"/>
                <w:kern w:val="0"/>
                <w:sz w:val="22"/>
              </w:rPr>
              <w:t>资金总额：</w:t>
            </w:r>
            <w:r>
              <w:rPr>
                <w:rFonts w:ascii="仿宋_GB2312" w:eastAsia="仿宋_GB2312" w:hAnsi="宋体" w:cs="宋体" w:hint="eastAsia"/>
                <w:color w:val="000000"/>
                <w:kern w:val="0"/>
                <w:sz w:val="22"/>
                <w:lang w:val="en-US" w:eastAsia="zh-CN"/>
              </w:rPr>
              <w:t>371.03</w:t>
            </w:r>
          </w:p>
        </w:tc>
      </w:tr>
      <w:tr>
        <w:tblPrEx>
          <w:tblW w:w="5327" w:type="pct"/>
          <w:jc w:val="center"/>
          <w:tblCellMar>
            <w:top w:w="0" w:type="dxa"/>
            <w:left w:w="0" w:type="dxa"/>
            <w:bottom w:w="0" w:type="dxa"/>
            <w:right w:w="0" w:type="dxa"/>
          </w:tblCellMar>
        </w:tblPrEx>
        <w:trPr>
          <w:trHeight w:val="396"/>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hAnsi="宋体" w:cs="宋体"/>
                <w:kern w:val="0"/>
                <w:sz w:val="24"/>
              </w:rPr>
            </w:pPr>
            <w:r>
              <w:rPr>
                <w:rFonts w:ascii="仿宋_GB2312" w:eastAsia="仿宋_GB2312" w:hAnsi="宋体" w:cs="宋体" w:hint="eastAsia"/>
                <w:color w:val="000000"/>
                <w:kern w:val="0"/>
                <w:sz w:val="22"/>
              </w:rPr>
              <w:t>按收入性质分：</w:t>
            </w: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hAnsi="宋体" w:cs="宋体"/>
                <w:kern w:val="0"/>
                <w:sz w:val="24"/>
              </w:rPr>
            </w:pPr>
            <w:r>
              <w:rPr>
                <w:rFonts w:ascii="仿宋_GB2312" w:eastAsia="仿宋_GB2312" w:hAnsi="宋体" w:cs="宋体" w:hint="eastAsia"/>
                <w:color w:val="000000"/>
                <w:kern w:val="0"/>
                <w:sz w:val="22"/>
              </w:rPr>
              <w:t>按支出性质分：</w:t>
            </w:r>
          </w:p>
        </w:tc>
      </w:tr>
      <w:tr>
        <w:tblPrEx>
          <w:tblW w:w="5327" w:type="pct"/>
          <w:jc w:val="center"/>
          <w:tblCellMar>
            <w:top w:w="0" w:type="dxa"/>
            <w:left w:w="0" w:type="dxa"/>
            <w:bottom w:w="0" w:type="dxa"/>
            <w:right w:w="0" w:type="dxa"/>
          </w:tblCellMar>
        </w:tblPrEx>
        <w:trPr>
          <w:trHeight w:val="381"/>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ind w:firstLine="440" w:firstLineChars="200"/>
              <w:jc w:val="left"/>
              <w:rPr>
                <w:rFonts w:ascii="宋体" w:eastAsia="仿宋_GB2312" w:hAnsi="宋体" w:cs="宋体" w:hint="default"/>
                <w:kern w:val="0"/>
                <w:sz w:val="24"/>
                <w:lang w:val="en-US" w:eastAsia="zh-CN"/>
              </w:rPr>
            </w:pPr>
            <w:r>
              <w:rPr>
                <w:rFonts w:ascii="仿宋_GB2312" w:eastAsia="仿宋_GB2312" w:hAnsi="宋体" w:cs="宋体" w:hint="eastAsia"/>
                <w:color w:val="000000"/>
                <w:kern w:val="0"/>
                <w:sz w:val="22"/>
              </w:rPr>
              <w:t>一般公共预算：</w:t>
            </w:r>
            <w:r>
              <w:rPr>
                <w:rFonts w:ascii="仿宋_GB2312" w:eastAsia="仿宋_GB2312" w:hAnsi="宋体" w:cs="宋体" w:hint="eastAsia"/>
                <w:color w:val="000000"/>
                <w:kern w:val="0"/>
                <w:sz w:val="22"/>
                <w:lang w:val="en-US" w:eastAsia="zh-CN"/>
              </w:rPr>
              <w:t>311.03</w:t>
            </w: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ind w:firstLine="440" w:firstLineChars="200"/>
              <w:jc w:val="left"/>
              <w:rPr>
                <w:rFonts w:ascii="宋体" w:eastAsia="仿宋_GB2312" w:hAnsi="宋体" w:cs="宋体" w:hint="default"/>
                <w:kern w:val="0"/>
                <w:sz w:val="24"/>
                <w:lang w:val="en-US" w:eastAsia="zh-CN"/>
              </w:rPr>
            </w:pPr>
            <w:r>
              <w:rPr>
                <w:rFonts w:ascii="仿宋_GB2312" w:eastAsia="仿宋_GB2312" w:hAnsi="宋体" w:cs="宋体" w:hint="eastAsia"/>
                <w:color w:val="000000"/>
                <w:kern w:val="0"/>
                <w:sz w:val="22"/>
              </w:rPr>
              <w:t>基本支出：</w:t>
            </w:r>
            <w:r>
              <w:rPr>
                <w:rFonts w:ascii="仿宋_GB2312" w:eastAsia="仿宋_GB2312" w:hAnsi="宋体" w:cs="宋体" w:hint="eastAsia"/>
                <w:color w:val="000000"/>
                <w:kern w:val="0"/>
                <w:sz w:val="22"/>
                <w:lang w:val="en-US" w:eastAsia="zh-CN"/>
              </w:rPr>
              <w:t>301.63</w:t>
            </w:r>
          </w:p>
        </w:tc>
      </w:tr>
      <w:tr>
        <w:tblPrEx>
          <w:tblW w:w="5327" w:type="pct"/>
          <w:jc w:val="center"/>
          <w:tblCellMar>
            <w:top w:w="0" w:type="dxa"/>
            <w:left w:w="0" w:type="dxa"/>
            <w:bottom w:w="0" w:type="dxa"/>
            <w:right w:w="0" w:type="dxa"/>
          </w:tblCellMar>
        </w:tblPrEx>
        <w:trPr>
          <w:trHeight w:val="366"/>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hAnsi="宋体" w:cs="宋体"/>
                <w:kern w:val="0"/>
                <w:sz w:val="24"/>
              </w:rPr>
            </w:pPr>
            <w:r>
              <w:rPr>
                <w:rFonts w:ascii="宋体" w:hAnsi="宋体" w:cs="宋体"/>
                <w:color w:val="000000"/>
                <w:kern w:val="0"/>
                <w:sz w:val="22"/>
              </w:rPr>
              <w:t> </w:t>
            </w:r>
            <w:r>
              <w:rPr>
                <w:rFonts w:ascii="宋体" w:hAnsi="宋体" w:cs="宋体" w:hint="eastAsia"/>
                <w:color w:val="000000"/>
                <w:kern w:val="0"/>
                <w:sz w:val="22"/>
              </w:rPr>
              <w:t xml:space="preserve">   </w:t>
            </w:r>
            <w:r>
              <w:rPr>
                <w:rFonts w:ascii="仿宋_GB2312" w:eastAsia="仿宋_GB2312" w:hAnsi="宋体" w:cs="宋体" w:hint="eastAsia"/>
                <w:color w:val="000000"/>
                <w:kern w:val="0"/>
                <w:sz w:val="22"/>
              </w:rPr>
              <w:t>政府性基金拨款：</w:t>
            </w: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ind w:firstLine="440" w:firstLineChars="200"/>
              <w:jc w:val="left"/>
              <w:rPr>
                <w:rFonts w:ascii="宋体" w:eastAsia="仿宋_GB2312" w:hAnsi="宋体" w:cs="宋体" w:hint="default"/>
                <w:kern w:val="0"/>
                <w:sz w:val="24"/>
                <w:lang w:val="en-US" w:eastAsia="zh-CN"/>
              </w:rPr>
            </w:pPr>
            <w:r>
              <w:rPr>
                <w:rFonts w:ascii="仿宋_GB2312" w:eastAsia="仿宋_GB2312" w:hAnsi="宋体" w:cs="宋体" w:hint="eastAsia"/>
                <w:color w:val="000000"/>
                <w:kern w:val="0"/>
                <w:sz w:val="22"/>
              </w:rPr>
              <w:t>项目支出：</w:t>
            </w:r>
            <w:r>
              <w:rPr>
                <w:rFonts w:ascii="仿宋_GB2312" w:eastAsia="仿宋_GB2312" w:hAnsi="宋体" w:cs="宋体" w:hint="eastAsia"/>
                <w:color w:val="000000"/>
                <w:kern w:val="0"/>
                <w:sz w:val="22"/>
                <w:lang w:val="en-US" w:eastAsia="zh-CN"/>
              </w:rPr>
              <w:t>59.00</w:t>
            </w:r>
          </w:p>
        </w:tc>
      </w:tr>
      <w:tr>
        <w:tblPrEx>
          <w:tblW w:w="5327" w:type="pct"/>
          <w:jc w:val="center"/>
          <w:tblCellMar>
            <w:top w:w="0" w:type="dxa"/>
            <w:left w:w="0" w:type="dxa"/>
            <w:bottom w:w="0" w:type="dxa"/>
            <w:right w:w="0" w:type="dxa"/>
          </w:tblCellMar>
        </w:tblPrEx>
        <w:trPr>
          <w:trHeight w:val="607"/>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tcBorders>
              <w:top w:val="single" w:sz="8" w:space="0" w:color="000000"/>
              <w:left w:val="single" w:sz="8" w:space="0" w:color="000000"/>
              <w:bottom w:val="single" w:sz="8" w:space="0" w:color="000000"/>
              <w:right w:val="single" w:sz="8" w:space="0" w:color="000000"/>
            </w:tcBorders>
            <w:noWrap w:val="0"/>
            <w:tcMar>
              <w:top w:w="0" w:type="dxa"/>
              <w:left w:w="108" w:type="dxa"/>
              <w:bottom w:w="0" w:type="dxa"/>
              <w:right w:w="108" w:type="dxa"/>
            </w:tcMar>
            <w:vAlign w:val="center"/>
          </w:tcPr>
          <w:p>
            <w:pPr>
              <w:widowControl/>
              <w:spacing w:before="100" w:beforeAutospacing="1" w:after="100" w:afterAutospacing="1"/>
              <w:jc w:val="left"/>
              <w:rPr>
                <w:rFonts w:ascii="宋体" w:hAnsi="宋体" w:cs="宋体"/>
                <w:kern w:val="0"/>
                <w:sz w:val="24"/>
              </w:rPr>
            </w:pPr>
            <w:r>
              <w:rPr>
                <w:rFonts w:ascii="宋体" w:hAnsi="宋体" w:cs="宋体"/>
                <w:color w:val="000000"/>
                <w:kern w:val="0"/>
                <w:sz w:val="22"/>
              </w:rPr>
              <w:t xml:space="preserve">  </w:t>
            </w:r>
            <w:r>
              <w:rPr>
                <w:rFonts w:ascii="宋体" w:hAnsi="宋体" w:cs="宋体" w:hint="eastAsia"/>
                <w:color w:val="000000"/>
                <w:kern w:val="0"/>
                <w:sz w:val="22"/>
              </w:rPr>
              <w:t xml:space="preserve">  </w:t>
            </w:r>
            <w:r>
              <w:rPr>
                <w:rFonts w:ascii="仿宋_GB2312" w:eastAsia="仿宋_GB2312" w:hAnsi="宋体" w:cs="宋体" w:hint="eastAsia"/>
                <w:color w:val="000000"/>
                <w:kern w:val="0"/>
                <w:sz w:val="22"/>
              </w:rPr>
              <w:t>纳入专户管理的非税收入拨款：</w:t>
            </w: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宋体" w:hAnsi="宋体" w:cs="宋体" w:hint="default"/>
                <w:kern w:val="0"/>
                <w:sz w:val="24"/>
                <w:lang w:val="en-US" w:eastAsia="zh-CN"/>
              </w:rPr>
            </w:pPr>
            <w:r>
              <w:rPr>
                <w:rFonts w:ascii="宋体" w:hAnsi="宋体" w:cs="宋体"/>
                <w:kern w:val="0"/>
                <w:sz w:val="24"/>
              </w:rPr>
              <w:t>　</w:t>
            </w:r>
          </w:p>
        </w:tc>
      </w:tr>
      <w:tr>
        <w:tblPrEx>
          <w:tblW w:w="5327" w:type="pct"/>
          <w:jc w:val="center"/>
          <w:tblCellMar>
            <w:top w:w="0" w:type="dxa"/>
            <w:left w:w="0" w:type="dxa"/>
            <w:bottom w:w="0" w:type="dxa"/>
            <w:right w:w="0" w:type="dxa"/>
          </w:tblCellMar>
        </w:tblPrEx>
        <w:trPr>
          <w:trHeight w:val="396"/>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仿宋_GB2312" w:hAnsi="宋体" w:cs="宋体" w:hint="default"/>
                <w:kern w:val="0"/>
                <w:sz w:val="24"/>
                <w:lang w:val="en-US" w:eastAsia="zh-CN"/>
              </w:rPr>
            </w:pPr>
            <w:r>
              <w:rPr>
                <w:rFonts w:ascii="仿宋_GB2312" w:eastAsia="仿宋_GB2312" w:hAnsi="宋体" w:cs="宋体" w:hint="eastAsia"/>
                <w:color w:val="000000"/>
                <w:kern w:val="0"/>
                <w:sz w:val="22"/>
              </w:rPr>
              <w:t>其他资金：</w:t>
            </w:r>
            <w:r>
              <w:rPr>
                <w:rFonts w:ascii="仿宋_GB2312" w:eastAsia="仿宋_GB2312" w:hAnsi="宋体" w:cs="宋体" w:hint="eastAsia"/>
                <w:color w:val="000000"/>
                <w:kern w:val="0"/>
                <w:sz w:val="22"/>
                <w:lang w:val="en-US" w:eastAsia="zh-CN"/>
              </w:rPr>
              <w:t>60.00</w:t>
            </w: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hAnsi="宋体" w:cs="宋体"/>
                <w:kern w:val="0"/>
                <w:sz w:val="24"/>
              </w:rPr>
            </w:pPr>
            <w:r>
              <w:rPr>
                <w:rFonts w:ascii="宋体" w:hAnsi="宋体" w:cs="宋体"/>
                <w:kern w:val="0"/>
                <w:sz w:val="24"/>
              </w:rPr>
              <w:t>　</w:t>
            </w:r>
          </w:p>
        </w:tc>
      </w:tr>
      <w:tr>
        <w:tblPrEx>
          <w:tblW w:w="5327" w:type="pct"/>
          <w:jc w:val="center"/>
          <w:tblCellMar>
            <w:top w:w="0" w:type="dxa"/>
            <w:left w:w="0" w:type="dxa"/>
            <w:bottom w:w="0" w:type="dxa"/>
            <w:right w:w="0" w:type="dxa"/>
          </w:tblCellMar>
        </w:tblPrEx>
        <w:trPr>
          <w:trHeight w:val="1190"/>
          <w:jc w:val="center"/>
        </w:trPr>
        <w:tc>
          <w:tcPr>
            <w:tcW w:w="3440" w:type="dxa"/>
            <w:tcBorders>
              <w:top w:val="single" w:sz="8" w:space="0" w:color="000000"/>
              <w:left w:val="single" w:sz="8" w:space="0" w:color="000000"/>
              <w:bottom w:val="single" w:sz="8" w:space="0" w:color="000000"/>
              <w:right w:val="single" w:sz="8" w:space="0" w:color="000000"/>
            </w:tcBorders>
            <w:noWrap w:val="0"/>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仿宋_GB2312" w:eastAsia="仿宋_GB2312" w:hAnsi="宋体" w:cs="宋体" w:hint="eastAsia"/>
                <w:color w:val="000000"/>
                <w:kern w:val="0"/>
                <w:sz w:val="22"/>
              </w:rPr>
              <w:t>部门职能职责概述</w:t>
            </w:r>
          </w:p>
        </w:tc>
        <w:tc>
          <w:tcPr>
            <w:tcW w:w="6214"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仿宋_GB2312" w:hAnsi="宋体" w:cs="宋体" w:hint="eastAsia"/>
                <w:kern w:val="0"/>
                <w:sz w:val="24"/>
                <w:lang w:eastAsia="zh-CN"/>
              </w:rPr>
            </w:pPr>
            <w:r>
              <w:rPr>
                <w:rFonts w:ascii="仿宋_GB2312" w:eastAsia="仿宋_GB2312" w:hAnsi="宋体" w:cs="宋体" w:hint="eastAsia"/>
                <w:color w:val="000000"/>
                <w:kern w:val="0"/>
                <w:sz w:val="22"/>
                <w:lang w:val="en-US" w:eastAsia="zh-CN"/>
              </w:rPr>
              <w:t>党校主要职责包括：办班培训，</w:t>
            </w:r>
            <w:r>
              <w:rPr>
                <w:rFonts w:ascii="仿宋_GB2312" w:eastAsia="仿宋_GB2312" w:hAnsi="宋体" w:cs="宋体" w:hint="eastAsia"/>
                <w:color w:val="000000"/>
                <w:kern w:val="0"/>
                <w:sz w:val="22"/>
              </w:rPr>
              <w:t>切实提高全县干部素质</w:t>
            </w:r>
            <w:r>
              <w:rPr>
                <w:rFonts w:ascii="仿宋_GB2312" w:eastAsia="仿宋_GB2312" w:hAnsi="宋体" w:cs="宋体" w:hint="eastAsia"/>
                <w:color w:val="000000"/>
                <w:kern w:val="0"/>
                <w:sz w:val="22"/>
                <w:lang w:eastAsia="zh-CN"/>
              </w:rPr>
              <w:t>；</w:t>
            </w:r>
            <w:r>
              <w:rPr>
                <w:rFonts w:ascii="仿宋_GB2312" w:eastAsia="仿宋_GB2312" w:hAnsi="宋体" w:cs="宋体" w:hint="eastAsia"/>
                <w:color w:val="000000"/>
                <w:kern w:val="0"/>
                <w:sz w:val="22"/>
              </w:rPr>
              <w:t>围绕党的中心工作，积极开展科学研究，推进理论创新；开展马克思主义中国化最新成果的理论宣传，开展党的路线、方针、政策的宣传；完成县委、县政府交办的其他任务</w:t>
            </w:r>
            <w:r>
              <w:rPr>
                <w:rFonts w:ascii="仿宋_GB2312" w:eastAsia="仿宋_GB2312" w:hAnsi="宋体" w:cs="宋体" w:hint="eastAsia"/>
                <w:color w:val="000000"/>
                <w:kern w:val="0"/>
                <w:sz w:val="22"/>
                <w:lang w:eastAsia="zh-CN"/>
              </w:rPr>
              <w:t>。</w:t>
            </w:r>
          </w:p>
        </w:tc>
      </w:tr>
      <w:tr>
        <w:tblPrEx>
          <w:tblW w:w="5327" w:type="pct"/>
          <w:jc w:val="center"/>
          <w:tblCellMar>
            <w:top w:w="0" w:type="dxa"/>
            <w:left w:w="0" w:type="dxa"/>
            <w:bottom w:w="0" w:type="dxa"/>
            <w:right w:w="0" w:type="dxa"/>
          </w:tblCellMar>
        </w:tblPrEx>
        <w:trPr>
          <w:trHeight w:val="491"/>
          <w:jc w:val="center"/>
        </w:trPr>
        <w:tc>
          <w:tcPr>
            <w:tcW w:w="3440"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仿宋_GB2312" w:eastAsia="仿宋_GB2312" w:hAnsi="宋体" w:cs="宋体" w:hint="eastAsia"/>
                <w:color w:val="000000"/>
                <w:kern w:val="0"/>
                <w:sz w:val="22"/>
              </w:rPr>
              <w:t>整体绩效目标</w:t>
            </w:r>
          </w:p>
        </w:tc>
        <w:tc>
          <w:tcPr>
            <w:tcW w:w="6214"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仿宋_GB2312" w:hAnsi="宋体" w:cs="宋体" w:hint="default"/>
                <w:kern w:val="0"/>
                <w:sz w:val="24"/>
                <w:lang w:val="en-US" w:eastAsia="zh-CN"/>
              </w:rPr>
            </w:pPr>
            <w:r>
              <w:rPr>
                <w:rFonts w:ascii="仿宋_GB2312" w:eastAsia="仿宋_GB2312" w:hAnsi="宋体" w:cs="宋体" w:hint="eastAsia"/>
                <w:color w:val="000000"/>
                <w:kern w:val="0"/>
                <w:sz w:val="22"/>
              </w:rPr>
              <w:t>目标</w:t>
            </w:r>
            <w:r>
              <w:rPr>
                <w:rFonts w:ascii="宋体" w:hAnsi="宋体" w:cs="宋体"/>
                <w:color w:val="000000"/>
                <w:kern w:val="0"/>
                <w:sz w:val="22"/>
              </w:rPr>
              <w:t>1</w:t>
            </w:r>
            <w:r>
              <w:rPr>
                <w:rFonts w:ascii="仿宋_GB2312" w:eastAsia="仿宋_GB2312" w:hAnsi="宋体" w:cs="宋体" w:hint="eastAsia"/>
                <w:color w:val="000000"/>
                <w:kern w:val="0"/>
                <w:sz w:val="22"/>
              </w:rPr>
              <w:t>：</w:t>
            </w:r>
            <w:r>
              <w:rPr>
                <w:rFonts w:ascii="仿宋_GB2312" w:eastAsia="仿宋_GB2312" w:hAnsi="宋体" w:cs="宋体" w:hint="eastAsia"/>
                <w:color w:val="000000"/>
                <w:kern w:val="0"/>
                <w:sz w:val="22"/>
                <w:lang w:val="en-US" w:eastAsia="zh-CN"/>
              </w:rPr>
              <w:t>保障机关正常运转，完成县委、县政府交办的其他工作。</w:t>
            </w:r>
          </w:p>
        </w:tc>
      </w:tr>
      <w:tr>
        <w:tblPrEx>
          <w:tblW w:w="5327" w:type="pct"/>
          <w:jc w:val="center"/>
          <w:tblCellMar>
            <w:top w:w="0" w:type="dxa"/>
            <w:left w:w="0" w:type="dxa"/>
            <w:bottom w:w="0" w:type="dxa"/>
            <w:right w:w="0" w:type="dxa"/>
          </w:tblCellMar>
        </w:tblPrEx>
        <w:trPr>
          <w:trHeight w:val="491"/>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6214"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仿宋_GB2312" w:hAnsi="宋体" w:cs="宋体" w:hint="default"/>
                <w:kern w:val="0"/>
                <w:sz w:val="24"/>
                <w:lang w:val="en-US" w:eastAsia="zh-CN"/>
              </w:rPr>
            </w:pPr>
            <w:r>
              <w:rPr>
                <w:rFonts w:ascii="仿宋_GB2312" w:eastAsia="仿宋_GB2312" w:hAnsi="宋体" w:cs="宋体" w:hint="eastAsia"/>
                <w:color w:val="000000"/>
                <w:kern w:val="0"/>
                <w:sz w:val="22"/>
              </w:rPr>
              <w:t>目标</w:t>
            </w:r>
            <w:r>
              <w:rPr>
                <w:rFonts w:ascii="宋体" w:hAnsi="宋体" w:cs="宋体"/>
                <w:color w:val="000000"/>
                <w:kern w:val="0"/>
                <w:sz w:val="22"/>
              </w:rPr>
              <w:t>2</w:t>
            </w:r>
            <w:r>
              <w:rPr>
                <w:rFonts w:ascii="仿宋_GB2312" w:eastAsia="仿宋_GB2312" w:hAnsi="宋体" w:cs="宋体" w:hint="eastAsia"/>
                <w:color w:val="000000"/>
                <w:kern w:val="0"/>
                <w:sz w:val="22"/>
              </w:rPr>
              <w:t>：</w:t>
            </w:r>
            <w:r>
              <w:rPr>
                <w:rFonts w:ascii="仿宋_GB2312" w:eastAsia="仿宋_GB2312" w:hAnsi="宋体" w:cs="宋体" w:hint="eastAsia"/>
                <w:color w:val="000000"/>
                <w:kern w:val="0"/>
                <w:sz w:val="22"/>
                <w:lang w:val="en-US" w:eastAsia="zh-CN"/>
              </w:rPr>
              <w:t>办好主体班、部门班、专题班等各类培训班。加强党校教学，科研咨政，教师对外交流及进修工作，提升信息化建设水平。</w:t>
            </w:r>
          </w:p>
        </w:tc>
      </w:tr>
      <w:tr>
        <w:tblPrEx>
          <w:tblW w:w="5327" w:type="pct"/>
          <w:jc w:val="center"/>
          <w:tblCellMar>
            <w:top w:w="0" w:type="dxa"/>
            <w:left w:w="0" w:type="dxa"/>
            <w:bottom w:w="0" w:type="dxa"/>
            <w:right w:w="0" w:type="dxa"/>
          </w:tblCellMar>
        </w:tblPrEx>
        <w:trPr>
          <w:trHeight w:val="491"/>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eastAsia="宋体" w:hAnsi="宋体" w:cs="宋体" w:hint="default"/>
                <w:kern w:val="0"/>
                <w:sz w:val="24"/>
                <w:lang w:val="en-US" w:eastAsia="zh-CN"/>
              </w:rPr>
            </w:pPr>
            <w:r>
              <w:rPr>
                <w:rFonts w:ascii="宋体" w:hAnsi="宋体" w:cs="宋体" w:hint="eastAsia"/>
                <w:kern w:val="0"/>
                <w:sz w:val="24"/>
                <w:lang w:eastAsia="zh-CN"/>
              </w:rPr>
              <w:t>2</w:t>
            </w:r>
            <w:r>
              <w:rPr>
                <w:rFonts w:ascii="宋体" w:hAnsi="宋体" w:cs="宋体" w:hint="eastAsia"/>
                <w:kern w:val="0"/>
                <w:sz w:val="24"/>
                <w:lang w:val="en-US" w:eastAsia="zh-CN"/>
              </w:rPr>
              <w:t>2</w:t>
            </w:r>
          </w:p>
        </w:tc>
        <w:tc>
          <w:tcPr>
            <w:tcW w:w="6214" w:type="dxa"/>
            <w:gridSpan w:val="2"/>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宋体" w:hAnsi="宋体" w:cs="宋体" w:hint="default"/>
                <w:kern w:val="0"/>
                <w:sz w:val="24"/>
                <w:lang w:val="en-US" w:eastAsia="zh-CN"/>
              </w:rPr>
            </w:pPr>
            <w:r>
              <w:rPr>
                <w:rFonts w:ascii="仿宋_GB2312" w:eastAsia="仿宋_GB2312" w:hAnsi="宋体" w:cs="宋体" w:hint="eastAsia"/>
                <w:color w:val="000000"/>
                <w:kern w:val="0"/>
                <w:sz w:val="22"/>
                <w:lang w:val="en-US" w:eastAsia="zh-CN"/>
              </w:rPr>
              <w:t>目标3：提高参训学员的理论水平和党性修养。</w:t>
            </w:r>
          </w:p>
        </w:tc>
      </w:tr>
      <w:tr>
        <w:tblPrEx>
          <w:tblW w:w="5327" w:type="pct"/>
          <w:jc w:val="center"/>
          <w:tblCellMar>
            <w:top w:w="0" w:type="dxa"/>
            <w:left w:w="0" w:type="dxa"/>
            <w:bottom w:w="0" w:type="dxa"/>
            <w:right w:w="0" w:type="dxa"/>
          </w:tblCellMar>
        </w:tblPrEx>
        <w:trPr>
          <w:trHeight w:val="491"/>
          <w:jc w:val="center"/>
        </w:trPr>
        <w:tc>
          <w:tcPr>
            <w:tcW w:w="3440" w:type="dxa"/>
            <w:vMerge w:val="restart"/>
            <w:tcBorders>
              <w:top w:val="single" w:sz="8" w:space="0" w:color="000000"/>
              <w:left w:val="single" w:sz="8" w:space="0" w:color="000000"/>
              <w:bottom w:val="single" w:sz="8" w:space="0" w:color="000000"/>
              <w:right w:val="single" w:sz="8" w:space="0" w:color="000000"/>
            </w:tcBorders>
            <w:noWrap w:val="0"/>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仿宋_GB2312" w:eastAsia="仿宋_GB2312" w:hAnsi="宋体" w:cs="宋体" w:hint="eastAsia"/>
                <w:color w:val="000000"/>
                <w:kern w:val="0"/>
                <w:sz w:val="22"/>
              </w:rPr>
              <w:t>部门整体支出</w:t>
            </w:r>
            <w:r>
              <w:rPr>
                <w:rFonts w:ascii="宋体" w:hAnsi="宋体" w:cs="宋体"/>
                <w:color w:val="000000"/>
                <w:kern w:val="0"/>
                <w:sz w:val="22"/>
              </w:rPr>
              <w:br/>
            </w:r>
            <w:r>
              <w:rPr>
                <w:rFonts w:ascii="仿宋_GB2312" w:eastAsia="仿宋_GB2312" w:hAnsi="宋体" w:cs="宋体" w:hint="eastAsia"/>
                <w:color w:val="000000"/>
                <w:kern w:val="0"/>
                <w:sz w:val="22"/>
              </w:rPr>
              <w:t>年度绩效指标</w:t>
            </w:r>
          </w:p>
        </w:tc>
        <w:tc>
          <w:tcPr>
            <w:tcW w:w="2887"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仿宋_GB2312" w:eastAsia="仿宋_GB2312" w:hAnsi="宋体" w:cs="宋体" w:hint="eastAsia"/>
                <w:color w:val="000000"/>
                <w:kern w:val="0"/>
                <w:sz w:val="22"/>
              </w:rPr>
              <w:t>产出指标</w:t>
            </w: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宋体" w:hAnsi="宋体" w:cs="宋体" w:hint="default"/>
                <w:kern w:val="0"/>
                <w:sz w:val="24"/>
                <w:lang w:val="en-US" w:eastAsia="zh-CN"/>
              </w:rPr>
            </w:pPr>
            <w:r>
              <w:rPr>
                <w:rFonts w:ascii="宋体" w:hAnsi="宋体" w:cs="宋体" w:hint="eastAsia"/>
                <w:color w:val="000000"/>
                <w:kern w:val="0"/>
                <w:sz w:val="22"/>
                <w:lang w:val="en-US" w:eastAsia="zh-CN"/>
              </w:rPr>
              <w:t>数量指标：</w:t>
            </w:r>
            <w:r>
              <w:rPr>
                <w:rFonts w:ascii="仿宋_GB2312" w:eastAsia="仿宋_GB2312" w:hAnsi="宋体" w:cs="宋体" w:hint="eastAsia"/>
                <w:color w:val="000000"/>
                <w:kern w:val="0"/>
                <w:sz w:val="22"/>
                <w:lang w:val="en-US" w:eastAsia="zh-CN"/>
              </w:rPr>
              <w:t>主体班5-7期，部门培训班10-15期，教师进修10人次以上，咨政报告4篇以上。</w:t>
            </w:r>
          </w:p>
        </w:tc>
      </w:tr>
      <w:tr>
        <w:tblPrEx>
          <w:tblW w:w="5327" w:type="pct"/>
          <w:jc w:val="center"/>
          <w:tblCellMar>
            <w:top w:w="0" w:type="dxa"/>
            <w:left w:w="0" w:type="dxa"/>
            <w:bottom w:w="0" w:type="dxa"/>
            <w:right w:w="0" w:type="dxa"/>
          </w:tblCellMar>
        </w:tblPrEx>
        <w:trPr>
          <w:trHeight w:val="491"/>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宋体" w:hAnsi="宋体" w:cs="宋体" w:hint="default"/>
                <w:kern w:val="0"/>
                <w:sz w:val="24"/>
                <w:lang w:val="en-US" w:eastAsia="zh-CN"/>
              </w:rPr>
            </w:pPr>
            <w:r>
              <w:rPr>
                <w:rFonts w:ascii="宋体" w:hAnsi="宋体" w:cs="宋体" w:hint="eastAsia"/>
                <w:kern w:val="0"/>
                <w:sz w:val="24"/>
                <w:lang w:val="en-US" w:eastAsia="zh-CN"/>
              </w:rPr>
              <w:t>质量指标：</w:t>
            </w:r>
            <w:r>
              <w:rPr>
                <w:rFonts w:ascii="仿宋_GB2312" w:eastAsia="仿宋_GB2312" w:hAnsi="宋体" w:cs="宋体" w:hint="eastAsia"/>
                <w:color w:val="000000"/>
                <w:kern w:val="0"/>
                <w:sz w:val="22"/>
                <w:lang w:val="en-US" w:eastAsia="zh-CN"/>
              </w:rPr>
              <w:t>办学质量评估良好以上等次，党建工作和目标绩效考评合格以上等次。</w:t>
            </w:r>
          </w:p>
        </w:tc>
      </w:tr>
      <w:tr>
        <w:tblPrEx>
          <w:tblW w:w="5327" w:type="pct"/>
          <w:jc w:val="center"/>
          <w:tblCellMar>
            <w:top w:w="0" w:type="dxa"/>
            <w:left w:w="0" w:type="dxa"/>
            <w:bottom w:w="0" w:type="dxa"/>
            <w:right w:w="0" w:type="dxa"/>
          </w:tblCellMar>
        </w:tblPrEx>
        <w:trPr>
          <w:trHeight w:val="491"/>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宋体" w:hAnsi="宋体" w:cs="宋体" w:hint="default"/>
                <w:kern w:val="0"/>
                <w:sz w:val="24"/>
                <w:lang w:val="en-US" w:eastAsia="zh-CN"/>
              </w:rPr>
            </w:pPr>
            <w:r>
              <w:rPr>
                <w:rFonts w:ascii="宋体" w:hAnsi="宋体" w:cs="宋体" w:hint="eastAsia"/>
                <w:kern w:val="0"/>
                <w:sz w:val="24"/>
                <w:lang w:val="en-US" w:eastAsia="zh-CN"/>
              </w:rPr>
              <w:t>时效指标：</w:t>
            </w:r>
            <w:r>
              <w:rPr>
                <w:rFonts w:ascii="仿宋_GB2312" w:eastAsia="仿宋_GB2312" w:hAnsi="宋体" w:cs="宋体" w:hint="eastAsia"/>
                <w:color w:val="000000"/>
                <w:kern w:val="0"/>
                <w:sz w:val="22"/>
                <w:lang w:val="en-US" w:eastAsia="zh-CN"/>
              </w:rPr>
              <w:t>2021年全年完成预算支出90%以上。</w:t>
            </w:r>
          </w:p>
        </w:tc>
      </w:tr>
      <w:tr>
        <w:tblPrEx>
          <w:tblW w:w="5327" w:type="pct"/>
          <w:jc w:val="center"/>
          <w:tblCellMar>
            <w:top w:w="0" w:type="dxa"/>
            <w:left w:w="0" w:type="dxa"/>
            <w:bottom w:w="0" w:type="dxa"/>
            <w:right w:w="0" w:type="dxa"/>
          </w:tblCellMar>
        </w:tblPrEx>
        <w:trPr>
          <w:trHeight w:val="491"/>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vMerge w:val="restart"/>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center"/>
              <w:rPr>
                <w:rFonts w:ascii="宋体" w:hAnsi="宋体" w:cs="宋体"/>
                <w:kern w:val="0"/>
                <w:sz w:val="24"/>
              </w:rPr>
            </w:pPr>
            <w:r>
              <w:rPr>
                <w:rFonts w:ascii="仿宋_GB2312" w:eastAsia="仿宋_GB2312" w:hAnsi="宋体" w:cs="宋体" w:hint="eastAsia"/>
                <w:color w:val="000000"/>
                <w:kern w:val="0"/>
                <w:sz w:val="22"/>
              </w:rPr>
              <w:t>效益指标</w:t>
            </w: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宋体" w:hAnsi="宋体" w:cs="宋体" w:hint="default"/>
                <w:kern w:val="0"/>
                <w:sz w:val="24"/>
                <w:lang w:val="en-US" w:eastAsia="zh-CN"/>
              </w:rPr>
            </w:pPr>
            <w:r>
              <w:rPr>
                <w:rFonts w:ascii="宋体" w:hAnsi="宋体" w:cs="宋体" w:hint="eastAsia"/>
                <w:kern w:val="0"/>
                <w:sz w:val="24"/>
                <w:lang w:val="en-US" w:eastAsia="zh-CN"/>
              </w:rPr>
              <w:t>社会效益：</w:t>
            </w:r>
            <w:r>
              <w:rPr>
                <w:rFonts w:ascii="仿宋_GB2312" w:eastAsia="仿宋_GB2312" w:hAnsi="宋体" w:cs="宋体" w:hint="eastAsia"/>
                <w:color w:val="000000"/>
                <w:kern w:val="0"/>
                <w:sz w:val="22"/>
                <w:lang w:val="en-US" w:eastAsia="zh-CN"/>
              </w:rPr>
              <w:t>学员的理论水平和党性修养明显提高。</w:t>
            </w:r>
          </w:p>
        </w:tc>
      </w:tr>
      <w:tr>
        <w:tblPrEx>
          <w:tblW w:w="5327" w:type="pct"/>
          <w:jc w:val="center"/>
          <w:tblCellMar>
            <w:top w:w="0" w:type="dxa"/>
            <w:left w:w="0" w:type="dxa"/>
            <w:bottom w:w="0" w:type="dxa"/>
            <w:right w:w="0" w:type="dxa"/>
          </w:tblCellMar>
        </w:tblPrEx>
        <w:trPr>
          <w:trHeight w:val="491"/>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宋体" w:hAnsi="宋体" w:cs="宋体" w:hint="default"/>
                <w:kern w:val="0"/>
                <w:sz w:val="24"/>
                <w:lang w:val="en-US" w:eastAsia="zh-CN"/>
              </w:rPr>
            </w:pPr>
            <w:r>
              <w:rPr>
                <w:rFonts w:ascii="宋体" w:hAnsi="宋体" w:cs="宋体" w:hint="eastAsia"/>
                <w:kern w:val="0"/>
                <w:sz w:val="24"/>
                <w:lang w:val="en-US" w:eastAsia="zh-CN"/>
              </w:rPr>
              <w:t>可持续影响：</w:t>
            </w:r>
            <w:r>
              <w:rPr>
                <w:rFonts w:ascii="仿宋_GB2312" w:eastAsia="仿宋_GB2312" w:hAnsi="宋体" w:cs="宋体" w:hint="eastAsia"/>
                <w:color w:val="000000"/>
                <w:kern w:val="0"/>
                <w:sz w:val="22"/>
                <w:lang w:val="en-US" w:eastAsia="zh-CN"/>
              </w:rPr>
              <w:t>开展调研活动8-10次，提升教师水平，办学质量</w:t>
            </w:r>
          </w:p>
        </w:tc>
      </w:tr>
      <w:tr>
        <w:tblPrEx>
          <w:tblW w:w="5327" w:type="pct"/>
          <w:jc w:val="center"/>
          <w:tblCellMar>
            <w:top w:w="0" w:type="dxa"/>
            <w:left w:w="0" w:type="dxa"/>
            <w:bottom w:w="0" w:type="dxa"/>
            <w:right w:w="0" w:type="dxa"/>
          </w:tblCellMar>
        </w:tblPrEx>
        <w:trPr>
          <w:trHeight w:val="491"/>
          <w:jc w:val="center"/>
        </w:trPr>
        <w:tc>
          <w:tcPr>
            <w:tcW w:w="0" w:type="auto"/>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2887" w:type="dxa"/>
            <w:vMerge/>
            <w:tcBorders>
              <w:top w:val="single" w:sz="8" w:space="0" w:color="000000"/>
              <w:left w:val="single" w:sz="8" w:space="0" w:color="000000"/>
              <w:bottom w:val="single" w:sz="8" w:space="0" w:color="000000"/>
              <w:right w:val="single" w:sz="8" w:space="0" w:color="000000"/>
            </w:tcBorders>
            <w:noWrap w:val="0"/>
            <w:vAlign w:val="center"/>
          </w:tcPr>
          <w:p>
            <w:pPr>
              <w:widowControl/>
              <w:jc w:val="left"/>
              <w:rPr>
                <w:rFonts w:ascii="宋体" w:hAnsi="宋体" w:cs="宋体"/>
                <w:kern w:val="0"/>
                <w:sz w:val="24"/>
              </w:rPr>
            </w:pPr>
          </w:p>
        </w:tc>
        <w:tc>
          <w:tcPr>
            <w:tcW w:w="3327" w:type="dxa"/>
            <w:tcBorders>
              <w:top w:val="single" w:sz="8" w:space="0" w:color="000000"/>
              <w:left w:val="single" w:sz="8" w:space="0" w:color="000000"/>
              <w:bottom w:val="single" w:sz="8" w:space="0" w:color="000000"/>
              <w:right w:val="single" w:sz="8" w:space="0" w:color="000000"/>
            </w:tcBorders>
            <w:noWrap/>
            <w:tcMar>
              <w:top w:w="0" w:type="dxa"/>
              <w:left w:w="108" w:type="dxa"/>
              <w:bottom w:w="0" w:type="dxa"/>
              <w:right w:w="108" w:type="dxa"/>
            </w:tcMar>
            <w:vAlign w:val="center"/>
          </w:tcPr>
          <w:p>
            <w:pPr>
              <w:widowControl/>
              <w:spacing w:before="100" w:beforeAutospacing="1" w:after="100" w:afterAutospacing="1"/>
              <w:jc w:val="left"/>
              <w:rPr>
                <w:rFonts w:ascii="宋体" w:eastAsia="宋体" w:hAnsi="宋体" w:cs="宋体" w:hint="default"/>
                <w:kern w:val="0"/>
                <w:sz w:val="24"/>
                <w:lang w:val="en-US" w:eastAsia="zh-CN"/>
              </w:rPr>
            </w:pPr>
            <w:r>
              <w:rPr>
                <w:rFonts w:ascii="宋体" w:hAnsi="宋体" w:cs="宋体" w:hint="eastAsia"/>
                <w:kern w:val="0"/>
                <w:sz w:val="24"/>
                <w:lang w:val="en-US" w:eastAsia="zh-CN"/>
              </w:rPr>
              <w:t>服务对象满意度：</w:t>
            </w:r>
            <w:r>
              <w:rPr>
                <w:rFonts w:ascii="仿宋_GB2312" w:eastAsia="仿宋_GB2312" w:hAnsi="宋体" w:cs="宋体" w:hint="eastAsia"/>
                <w:color w:val="000000"/>
                <w:kern w:val="0"/>
                <w:sz w:val="22"/>
                <w:lang w:val="en-US" w:eastAsia="zh-CN"/>
              </w:rPr>
              <w:t>师生满意度90%以上。</w:t>
            </w:r>
          </w:p>
        </w:tc>
      </w:tr>
    </w:tbl>
    <w:p>
      <w:pPr>
        <w:widowControl/>
        <w:shd w:val="clear" w:color="auto" w:fill="FFFFFF"/>
        <w:spacing w:line="760" w:lineRule="exact"/>
        <w:jc w:val="center"/>
        <w:rPr>
          <w:rFonts w:ascii="方正小标宋_GBK" w:eastAsia="方正小标宋_GBK" w:hAnsi="宋体" w:cs="宋体" w:hint="eastAsia"/>
          <w:color w:val="666666"/>
          <w:kern w:val="0"/>
          <w:sz w:val="44"/>
          <w:szCs w:val="44"/>
        </w:rPr>
      </w:pPr>
    </w:p>
    <w:p>
      <w:pPr>
        <w:widowControl/>
        <w:shd w:val="clear" w:color="auto" w:fill="FFFFFF"/>
        <w:spacing w:line="760" w:lineRule="exact"/>
        <w:jc w:val="center"/>
        <w:rPr>
          <w:rFonts w:ascii="方正小标宋_GBK" w:eastAsia="方正小标宋_GBK" w:hAnsi="宋体" w:cs="宋体" w:hint="eastAsia"/>
          <w:color w:val="666666"/>
          <w:kern w:val="0"/>
          <w:sz w:val="44"/>
          <w:szCs w:val="44"/>
        </w:rPr>
      </w:pPr>
    </w:p>
    <w:p>
      <w:pPr>
        <w:widowControl/>
        <w:shd w:val="clear" w:color="auto" w:fill="FFFFFF"/>
        <w:spacing w:line="760" w:lineRule="exact"/>
        <w:jc w:val="center"/>
        <w:rPr>
          <w:rFonts w:ascii="方正小标宋_GBK" w:eastAsia="方正小标宋_GBK" w:hAnsi="方正小标宋_GBK" w:cs="宋体"/>
          <w:color w:val="666666"/>
          <w:kern w:val="0"/>
          <w:sz w:val="44"/>
          <w:szCs w:val="44"/>
        </w:rPr>
      </w:pPr>
      <w:r>
        <w:rPr>
          <w:rFonts w:ascii="方正小标宋_GBK" w:eastAsia="方正小标宋_GBK" w:hAnsi="宋体" w:cs="宋体" w:hint="eastAsia"/>
          <w:color w:val="666666"/>
          <w:kern w:val="0"/>
          <w:sz w:val="44"/>
          <w:szCs w:val="44"/>
        </w:rPr>
        <w:t>2021</w:t>
      </w:r>
      <w:r>
        <w:rPr>
          <w:rFonts w:ascii="方正小标宋_GBK" w:eastAsia="方正小标宋_GBK" w:hAnsi="方正小标宋_GBK" w:cs="宋体" w:hint="eastAsia"/>
          <w:color w:val="666666"/>
          <w:kern w:val="0"/>
          <w:sz w:val="44"/>
          <w:szCs w:val="44"/>
        </w:rPr>
        <w:t>年部门整体支出绩效目标表</w:t>
      </w:r>
    </w:p>
    <w:p>
      <w:pPr>
        <w:widowControl/>
        <w:shd w:val="clear" w:color="auto" w:fill="FFFFFF"/>
        <w:spacing w:line="760" w:lineRule="exact"/>
        <w:jc w:val="center"/>
        <w:rPr>
          <w:rFonts w:ascii="黑体" w:eastAsia="黑体" w:hAnsi="黑体" w:cs="宋体"/>
          <w:color w:val="666666"/>
          <w:kern w:val="0"/>
          <w:sz w:val="32"/>
          <w:szCs w:val="32"/>
        </w:rPr>
      </w:pPr>
      <w:r>
        <w:rPr>
          <w:rFonts w:ascii="方正小标宋_GBK" w:eastAsia="方正小标宋_GBK" w:hAnsi="方正小标宋_GBK" w:cs="宋体" w:hint="eastAsia"/>
          <w:color w:val="666666"/>
          <w:kern w:val="0"/>
          <w:sz w:val="44"/>
          <w:szCs w:val="44"/>
        </w:rPr>
        <w:t>编报说明</w:t>
      </w:r>
    </w:p>
    <w:p>
      <w:pPr>
        <w:spacing w:line="600" w:lineRule="exact"/>
        <w:ind w:firstLine="640" w:firstLineChars="200"/>
        <w:rPr>
          <w:rFonts w:ascii="黑体" w:eastAsia="黑体" w:hAnsi="黑体" w:cs="黑体" w:hint="eastAsia"/>
          <w:sz w:val="32"/>
          <w:szCs w:val="32"/>
        </w:rPr>
      </w:pPr>
      <w:r>
        <w:rPr>
          <w:rFonts w:ascii="黑体" w:eastAsia="黑体" w:hAnsi="黑体" w:cs="黑体" w:hint="eastAsia"/>
          <w:sz w:val="32"/>
          <w:szCs w:val="32"/>
        </w:rPr>
        <w:t>一、基本信息</w:t>
      </w:r>
    </w:p>
    <w:p>
      <w:pPr>
        <w:spacing w:line="600" w:lineRule="exact"/>
        <w:ind w:firstLine="640" w:firstLineChars="200"/>
        <w:rPr>
          <w:rFonts w:ascii="仿宋_GB2312" w:eastAsia="仿宋_GB2312" w:hAnsi="仿宋" w:cs="仿宋" w:hint="eastAsia"/>
          <w:sz w:val="32"/>
          <w:szCs w:val="32"/>
        </w:rPr>
      </w:pPr>
      <w:r>
        <w:rPr>
          <w:rFonts w:ascii="仿宋_GB2312" w:eastAsia="仿宋_GB2312" w:hAnsi="仿宋" w:cs="仿宋" w:hint="eastAsia"/>
          <w:sz w:val="32"/>
          <w:szCs w:val="32"/>
          <w:lang w:val="en-US" w:eastAsia="zh-CN"/>
        </w:rPr>
        <w:t>中共寿县县委党校，为中专体制规格（副县级），列县委直属事业单位序列，为财政全额拨款事业单位。</w:t>
      </w:r>
    </w:p>
    <w:p>
      <w:pPr>
        <w:spacing w:line="600" w:lineRule="exact"/>
        <w:ind w:firstLine="640" w:firstLineChars="200"/>
        <w:rPr>
          <w:rFonts w:ascii="仿宋_GB2312" w:eastAsia="仿宋_GB2312" w:hAnsi="仿宋" w:cs="仿宋" w:hint="eastAsia"/>
          <w:sz w:val="32"/>
          <w:szCs w:val="32"/>
          <w:lang w:val="en-US" w:eastAsia="zh-CN"/>
        </w:rPr>
      </w:pPr>
      <w:r>
        <w:rPr>
          <w:rFonts w:ascii="仿宋_GB2312" w:eastAsia="仿宋_GB2312" w:hAnsi="仿宋" w:cs="仿宋" w:hint="eastAsia"/>
          <w:sz w:val="32"/>
          <w:szCs w:val="32"/>
          <w:lang w:val="en-US" w:eastAsia="zh-CN"/>
        </w:rPr>
        <w:t>县委党校2021年财政收支预算合计371.03万元，收入按资金来源分为：一般公共预算拨款311.03万元，其他收入60万元。支出按功能分类分为：教育支出277.23万元，占74.7%；社会保障和就业支出37.34万元,占10.1%；医疗卫生与计划生育支出22.41万元，占6%；住房保障支出34.05万元，占.2%。</w:t>
      </w:r>
    </w:p>
    <w:p>
      <w:pPr>
        <w:spacing w:line="600" w:lineRule="exact"/>
        <w:ind w:firstLine="640" w:firstLineChars="200"/>
        <w:rPr>
          <w:rFonts w:ascii="仿宋_GB2312" w:eastAsia="仿宋_GB2312" w:hAnsi="仿宋" w:cs="仿宋" w:hint="eastAsia"/>
          <w:sz w:val="32"/>
          <w:szCs w:val="32"/>
          <w:lang w:val="en-US" w:eastAsia="zh-CN"/>
        </w:rPr>
      </w:pPr>
      <w:r>
        <w:rPr>
          <w:rFonts w:ascii="仿宋_GB2312" w:eastAsia="仿宋_GB2312" w:hAnsi="仿宋" w:cs="仿宋" w:hint="eastAsia"/>
          <w:sz w:val="32"/>
          <w:szCs w:val="32"/>
          <w:lang w:val="en-US" w:eastAsia="zh-CN"/>
        </w:rPr>
        <w:t>党校主要职责包括：1、培训、轮训科级党员领导干部、后备干部、乡镇一般干部、行政村（社区）党组织负责人、村委会主任等；2、承办县委、县政府和县有关部门举办的专题研讨班；3、围绕党的中心工作，积极开展咨政研究，承担县委、县政府下达的调研任务，推进理论创新；4、针对改革开放和社会主义现代化建设进程中的重大理论问题和现实问题，开展马克思主义中国化最新成果的理论宣传，开展党的路线、方针、政策的宣传；5、办好主体班，开展形式多样的干部教育培训，搞好县、乡、村党员干部的培训，切实提高全县干部素质；6、完成县委、县政府交办的其他任务。</w:t>
      </w:r>
    </w:p>
    <w:p>
      <w:pPr>
        <w:spacing w:line="600" w:lineRule="exact"/>
        <w:ind w:firstLine="640" w:firstLineChars="200"/>
        <w:rPr>
          <w:rFonts w:ascii="黑体" w:eastAsia="黑体" w:hAnsi="黑体" w:cs="黑体" w:hint="eastAsia"/>
          <w:sz w:val="32"/>
          <w:szCs w:val="32"/>
        </w:rPr>
      </w:pPr>
      <w:r>
        <w:rPr>
          <w:rFonts w:ascii="黑体" w:eastAsia="黑体" w:hAnsi="黑体" w:cs="黑体" w:hint="eastAsia"/>
          <w:sz w:val="32"/>
          <w:szCs w:val="32"/>
          <w:lang w:val="en-US" w:eastAsia="zh-CN"/>
        </w:rPr>
        <w:t>二、</w:t>
      </w:r>
      <w:r>
        <w:rPr>
          <w:rFonts w:ascii="黑体" w:eastAsia="黑体" w:hAnsi="黑体" w:cs="黑体" w:hint="eastAsia"/>
          <w:sz w:val="32"/>
          <w:szCs w:val="32"/>
        </w:rPr>
        <w:t>整体绩效目标</w:t>
      </w:r>
    </w:p>
    <w:p>
      <w:pPr>
        <w:numPr>
          <w:ilvl w:val="0"/>
          <w:numId w:val="0"/>
        </w:numPr>
        <w:shd w:val="clear" w:color="auto" w:fill="FFFFFF"/>
        <w:spacing w:line="600" w:lineRule="exact"/>
        <w:rPr>
          <w:rFonts w:ascii="仿宋_GB2312" w:eastAsia="仿宋_GB2312" w:hAnsi="仿宋" w:cs="仿宋" w:hint="default"/>
          <w:sz w:val="32"/>
          <w:szCs w:val="32"/>
          <w:lang w:val="en-US" w:eastAsia="zh-CN"/>
        </w:rPr>
      </w:pPr>
      <w:r>
        <w:rPr>
          <w:rFonts w:ascii="黑体" w:eastAsia="黑体" w:hAnsi="黑体" w:cs="宋体" w:hint="eastAsia"/>
          <w:color w:val="666666"/>
          <w:kern w:val="0"/>
          <w:sz w:val="32"/>
          <w:szCs w:val="32"/>
          <w:lang w:val="en-US" w:eastAsia="zh-CN"/>
        </w:rPr>
        <w:t xml:space="preserve">   </w:t>
      </w:r>
      <w:r>
        <w:rPr>
          <w:rFonts w:ascii="仿宋_GB2312" w:eastAsia="仿宋_GB2312" w:hAnsi="仿宋" w:cs="仿宋" w:hint="eastAsia"/>
          <w:sz w:val="32"/>
          <w:szCs w:val="32"/>
          <w:lang w:val="en-US" w:eastAsia="zh-CN"/>
        </w:rPr>
        <w:t xml:space="preserve"> 党校整体绩效目标为保障机关正常运转，办好主体班、部门班、专题班等各类培训班，完成县委、县政府交办的其他工作。加强党校教学，科研咨政，教师对外交流及进修工作，提升信息化建设水平。提高参训学员的理论水平和党性修养。</w:t>
      </w:r>
    </w:p>
    <w:p>
      <w:pPr>
        <w:spacing w:line="600" w:lineRule="exact"/>
        <w:ind w:firstLine="640" w:firstLineChars="200"/>
        <w:rPr>
          <w:rFonts w:ascii="黑体" w:eastAsia="黑体" w:hAnsi="黑体" w:cs="黑体" w:hint="eastAsia"/>
          <w:sz w:val="32"/>
          <w:szCs w:val="32"/>
        </w:rPr>
      </w:pPr>
      <w:r>
        <w:rPr>
          <w:rFonts w:ascii="黑体" w:eastAsia="黑体" w:hAnsi="黑体" w:cs="黑体" w:hint="eastAsia"/>
          <w:sz w:val="32"/>
          <w:szCs w:val="32"/>
        </w:rPr>
        <w:t>三、部门整体支出年度绩效指标</w:t>
      </w:r>
    </w:p>
    <w:p>
      <w:pPr>
        <w:spacing w:line="600" w:lineRule="exact"/>
        <w:ind w:firstLine="640" w:firstLineChars="200"/>
        <w:rPr>
          <w:rFonts w:ascii="仿宋_GB2312" w:eastAsia="仿宋_GB2312" w:hAnsi="仿宋" w:cs="仿宋" w:hint="eastAsia"/>
          <w:sz w:val="32"/>
          <w:szCs w:val="32"/>
          <w:lang w:val="en-US" w:eastAsia="zh-CN"/>
        </w:rPr>
      </w:pPr>
      <w:r>
        <w:rPr>
          <w:rFonts w:ascii="仿宋_GB2312" w:eastAsia="仿宋_GB2312" w:hAnsi="仿宋" w:cs="仿宋" w:hint="eastAsia"/>
          <w:sz w:val="32"/>
          <w:szCs w:val="32"/>
          <w:lang w:val="en-US" w:eastAsia="zh-CN"/>
        </w:rPr>
        <w:t>党校2021年度部门整体支出年度绩效指标如下：</w:t>
      </w:r>
    </w:p>
    <w:p>
      <w:pPr>
        <w:spacing w:line="600" w:lineRule="exact"/>
        <w:ind w:firstLine="640" w:firstLineChars="200"/>
        <w:rPr>
          <w:rFonts w:ascii="楷体_GB2312" w:eastAsia="楷体_GB2312" w:hAnsi="仿宋" w:cs="仿宋" w:hint="eastAsia"/>
          <w:b/>
          <w:sz w:val="32"/>
          <w:szCs w:val="32"/>
          <w:lang w:val="en-US" w:eastAsia="zh-CN"/>
        </w:rPr>
      </w:pPr>
      <w:r>
        <w:rPr>
          <w:rFonts w:ascii="楷体_GB2312" w:eastAsia="楷体_GB2312" w:hAnsi="仿宋" w:cs="仿宋" w:hint="eastAsia"/>
          <w:b/>
          <w:sz w:val="32"/>
          <w:szCs w:val="32"/>
          <w:lang w:val="en-US" w:eastAsia="zh-CN"/>
        </w:rPr>
        <w:t>（一）产出指标</w:t>
      </w:r>
    </w:p>
    <w:p>
      <w:pPr>
        <w:spacing w:line="600" w:lineRule="exact"/>
        <w:ind w:firstLine="640" w:firstLineChars="200"/>
        <w:rPr>
          <w:rFonts w:ascii="仿宋_GB2312" w:eastAsia="仿宋_GB2312" w:hAnsi="仿宋" w:cs="仿宋" w:hint="eastAsia"/>
          <w:sz w:val="32"/>
          <w:szCs w:val="32"/>
          <w:lang w:val="en-US" w:eastAsia="zh-CN"/>
        </w:rPr>
      </w:pPr>
      <w:r>
        <w:rPr>
          <w:rFonts w:ascii="仿宋_GB2312" w:eastAsia="仿宋_GB2312" w:hAnsi="仿宋" w:cs="仿宋" w:hint="eastAsia"/>
          <w:sz w:val="32"/>
          <w:szCs w:val="32"/>
          <w:lang w:val="en-US" w:eastAsia="zh-CN"/>
        </w:rPr>
        <w:t>1.数量指标，党校2021年计划教师培训10人次以上；开办主体班6-7期，部门班10-15期；提交咨政报告4篇以上。</w:t>
      </w:r>
    </w:p>
    <w:p>
      <w:pPr>
        <w:spacing w:line="600" w:lineRule="exact"/>
        <w:ind w:firstLine="640" w:firstLineChars="200"/>
        <w:rPr>
          <w:rFonts w:ascii="仿宋_GB2312" w:eastAsia="仿宋_GB2312" w:hAnsi="仿宋" w:cs="仿宋" w:hint="eastAsia"/>
          <w:sz w:val="32"/>
          <w:szCs w:val="32"/>
          <w:lang w:val="en-US" w:eastAsia="zh-CN"/>
        </w:rPr>
      </w:pPr>
      <w:r>
        <w:rPr>
          <w:rFonts w:ascii="仿宋_GB2312" w:eastAsia="仿宋_GB2312" w:hAnsi="仿宋" w:cs="仿宋" w:hint="eastAsia"/>
          <w:sz w:val="32"/>
          <w:szCs w:val="32"/>
          <w:lang w:val="en-US" w:eastAsia="zh-CN"/>
        </w:rPr>
        <w:t>2.质量指标，在2021年度办学质量评估中达到良好以上等次，全县党建工作和目标管理绩效考评达到合格以上等次。</w:t>
      </w:r>
    </w:p>
    <w:p>
      <w:pPr>
        <w:numPr>
          <w:ilvl w:val="0"/>
          <w:numId w:val="0"/>
        </w:numPr>
        <w:spacing w:line="600" w:lineRule="exact"/>
        <w:ind w:firstLine="640" w:firstLineChars="200"/>
        <w:rPr>
          <w:rFonts w:ascii="仿宋_GB2312" w:eastAsia="仿宋_GB2312" w:hAnsi="仿宋" w:cs="仿宋" w:hint="eastAsia"/>
          <w:sz w:val="32"/>
          <w:szCs w:val="32"/>
          <w:lang w:val="en-US" w:eastAsia="zh-CN"/>
        </w:rPr>
      </w:pPr>
      <w:r>
        <w:rPr>
          <w:rFonts w:ascii="仿宋_GB2312" w:eastAsia="仿宋_GB2312" w:hAnsi="仿宋" w:cs="仿宋" w:hint="eastAsia"/>
          <w:sz w:val="32"/>
          <w:szCs w:val="32"/>
          <w:lang w:val="en-US" w:eastAsia="zh-CN"/>
        </w:rPr>
        <w:t>3.时效指标，于2021年底前完成相关工作，且年初预算支出达到90%以上。</w:t>
      </w:r>
    </w:p>
    <w:p>
      <w:pPr>
        <w:spacing w:line="600" w:lineRule="exact"/>
        <w:ind w:firstLine="640" w:firstLineChars="200"/>
        <w:rPr>
          <w:rFonts w:ascii="楷体_GB2312" w:eastAsia="楷体_GB2312" w:hAnsi="仿宋" w:cs="仿宋" w:hint="eastAsia"/>
          <w:b/>
          <w:sz w:val="32"/>
          <w:szCs w:val="32"/>
          <w:lang w:val="en-US" w:eastAsia="zh-CN"/>
        </w:rPr>
      </w:pPr>
      <w:r>
        <w:rPr>
          <w:rFonts w:ascii="楷体_GB2312" w:eastAsia="楷体_GB2312" w:hAnsi="仿宋" w:cs="仿宋" w:hint="eastAsia"/>
          <w:b/>
          <w:sz w:val="32"/>
          <w:szCs w:val="32"/>
          <w:lang w:val="en-US" w:eastAsia="zh-CN"/>
        </w:rPr>
        <w:t>（二）效益指标</w:t>
      </w:r>
    </w:p>
    <w:p>
      <w:pPr>
        <w:spacing w:line="600" w:lineRule="exact"/>
        <w:ind w:firstLine="640" w:firstLineChars="200"/>
        <w:rPr>
          <w:rFonts w:ascii="仿宋_GB2312" w:eastAsia="仿宋_GB2312" w:hAnsi="仿宋" w:cs="仿宋" w:hint="eastAsia"/>
          <w:sz w:val="32"/>
          <w:szCs w:val="32"/>
          <w:lang w:val="en-US" w:eastAsia="zh-CN"/>
        </w:rPr>
      </w:pPr>
      <w:r>
        <w:rPr>
          <w:rFonts w:ascii="仿宋_GB2312" w:eastAsia="仿宋_GB2312" w:hAnsi="仿宋" w:cs="仿宋" w:hint="eastAsia"/>
          <w:sz w:val="32"/>
          <w:szCs w:val="32"/>
          <w:lang w:val="en-US" w:eastAsia="zh-CN"/>
        </w:rPr>
        <w:t>1.社会效益指标。党校的主要工作任务是培养党员领导干部和提供资政服务，充分利用好党校的培训阵地，有助于切实提高全县干部素质。</w:t>
      </w:r>
    </w:p>
    <w:p>
      <w:pPr>
        <w:spacing w:line="600" w:lineRule="exact"/>
        <w:ind w:firstLine="640" w:firstLineChars="200"/>
        <w:rPr>
          <w:rFonts w:ascii="仿宋_GB2312" w:eastAsia="仿宋_GB2312" w:hAnsi="仿宋" w:cs="仿宋" w:hint="eastAsia"/>
          <w:sz w:val="32"/>
          <w:szCs w:val="32"/>
          <w:lang w:val="en-US" w:eastAsia="zh-CN"/>
        </w:rPr>
      </w:pPr>
      <w:r>
        <w:rPr>
          <w:rFonts w:ascii="仿宋_GB2312" w:eastAsia="仿宋_GB2312" w:hAnsi="仿宋" w:cs="仿宋" w:hint="eastAsia"/>
          <w:sz w:val="32"/>
          <w:szCs w:val="32"/>
          <w:lang w:val="en-US" w:eastAsia="zh-CN"/>
        </w:rPr>
        <w:t>2.可持续影响指标。围绕党的中心工作，积极开展科学研究，承担县委、县政府下达的调研任务，推进理论创，有助于提升教师水平、办学质量。2021年度计划开展调研活动8-10次。加大干部培训和教师培养投入，有助于为领导提供更好的政策咨询。</w:t>
      </w:r>
    </w:p>
    <w:p>
      <w:pPr>
        <w:spacing w:line="600" w:lineRule="exact"/>
        <w:ind w:firstLine="640" w:firstLineChars="200"/>
        <w:rPr>
          <w:rFonts w:ascii="仿宋_GB2312" w:eastAsia="仿宋_GB2312" w:hAnsi="仿宋" w:cs="仿宋" w:hint="eastAsia"/>
          <w:sz w:val="32"/>
          <w:szCs w:val="32"/>
          <w:lang w:val="en-US" w:eastAsia="zh-CN"/>
        </w:rPr>
      </w:pPr>
      <w:r>
        <w:rPr>
          <w:rFonts w:ascii="仿宋_GB2312" w:eastAsia="仿宋_GB2312" w:hAnsi="仿宋" w:cs="仿宋" w:hint="eastAsia"/>
          <w:sz w:val="32"/>
          <w:szCs w:val="32"/>
          <w:lang w:val="en-US" w:eastAsia="zh-CN"/>
        </w:rPr>
        <w:t>3.服务对象满意度指标。党校培训期间管理严格，培训教师授课质量好，校内食堂餐饮食品新鲜卫生，校园环境干净整洁，学员满意度测评达到90%以上。</w:t>
      </w:r>
    </w:p>
    <w:p>
      <w:pPr>
        <w:spacing w:line="600" w:lineRule="exact"/>
        <w:ind w:firstLine="640" w:firstLineChars="200"/>
        <w:rPr>
          <w:rFonts w:ascii="仿宋_GB2312" w:eastAsia="仿宋_GB2312" w:hAnsi="仿宋" w:cs="仿宋" w:hint="eastAsia"/>
          <w:sz w:val="32"/>
          <w:szCs w:val="32"/>
          <w:lang w:val="en-US" w:eastAsia="zh-CN"/>
        </w:rPr>
      </w:pPr>
    </w:p>
    <w:p>
      <w:pPr>
        <w:spacing w:line="600" w:lineRule="exact"/>
        <w:ind w:firstLine="640" w:firstLineChars="200"/>
        <w:rPr>
          <w:rFonts w:ascii="仿宋_GB2312" w:eastAsia="仿宋_GB2312" w:hAnsi="仿宋" w:cs="仿宋" w:hint="eastAsia"/>
          <w:sz w:val="32"/>
          <w:szCs w:val="32"/>
          <w:lang w:val="en-US" w:eastAsia="zh-CN"/>
        </w:rPr>
      </w:pPr>
    </w:p>
    <w:p>
      <w:pPr>
        <w:spacing w:line="600" w:lineRule="exact"/>
        <w:ind w:firstLine="640" w:firstLineChars="200"/>
        <w:rPr>
          <w:rFonts w:ascii="仿宋_GB2312" w:eastAsia="仿宋_GB2312" w:hAnsi="仿宋" w:cs="仿宋" w:hint="eastAsia"/>
          <w:sz w:val="32"/>
          <w:szCs w:val="32"/>
          <w:lang w:val="en-US" w:eastAsia="zh-CN"/>
        </w:rPr>
      </w:pPr>
    </w:p>
    <w:p>
      <w:pPr>
        <w:spacing w:line="600" w:lineRule="exact"/>
        <w:ind w:firstLine="640" w:firstLineChars="200"/>
        <w:rPr>
          <w:rFonts w:ascii="仿宋_GB2312" w:eastAsia="仿宋_GB2312" w:hAnsi="仿宋" w:cs="仿宋" w:hint="eastAsia"/>
          <w:sz w:val="32"/>
          <w:szCs w:val="32"/>
          <w:lang w:val="en-US" w:eastAsia="zh-CN"/>
        </w:rPr>
      </w:pPr>
    </w:p>
    <w:p>
      <w:pPr>
        <w:spacing w:line="600" w:lineRule="exact"/>
        <w:ind w:firstLine="640" w:firstLineChars="200"/>
        <w:rPr>
          <w:rFonts w:ascii="仿宋_GB2312" w:eastAsia="仿宋_GB2312" w:hAnsi="仿宋" w:cs="仿宋" w:hint="eastAsia"/>
          <w:sz w:val="32"/>
          <w:szCs w:val="32"/>
          <w:lang w:val="en-US" w:eastAsia="zh-CN"/>
        </w:rPr>
      </w:pPr>
    </w:p>
    <w:p>
      <w:pPr>
        <w:spacing w:line="600" w:lineRule="exact"/>
        <w:ind w:firstLine="640" w:firstLineChars="200"/>
        <w:rPr>
          <w:rFonts w:ascii="仿宋_GB2312" w:eastAsia="仿宋_GB2312" w:hAnsi="仿宋" w:cs="仿宋" w:hint="default"/>
          <w:sz w:val="32"/>
          <w:szCs w:val="32"/>
          <w:lang w:val="en-US" w:eastAsia="zh-CN"/>
        </w:rPr>
      </w:pPr>
      <w:r>
        <w:rPr>
          <w:rFonts w:ascii="仿宋_GB2312" w:eastAsia="仿宋_GB2312" w:hAnsi="仿宋" w:cs="仿宋" w:hint="eastAsia"/>
          <w:sz w:val="32"/>
          <w:szCs w:val="32"/>
          <w:lang w:val="en-US" w:eastAsia="zh-CN"/>
        </w:rPr>
        <w:t xml:space="preserve">                               中共寿县县委党校</w:t>
      </w:r>
    </w:p>
    <w:p>
      <w:pPr>
        <w:shd w:val="clear" w:color="auto" w:fill="FFFFFF"/>
        <w:spacing w:line="600" w:lineRule="exact"/>
        <w:ind w:firstLine="640" w:firstLineChars="200"/>
        <w:jc w:val="left"/>
        <w:rPr>
          <w:rFonts w:ascii="仿宋_GB2312" w:eastAsia="仿宋_GB2312" w:hAnsi="华文仿宋" w:cs="宋体" w:hint="default"/>
          <w:color w:val="666666"/>
          <w:kern w:val="0"/>
          <w:sz w:val="32"/>
          <w:szCs w:val="32"/>
          <w:lang w:val="en-US" w:eastAsia="zh-CN"/>
        </w:rPr>
      </w:pPr>
      <w:r>
        <w:rPr>
          <w:rFonts w:ascii="仿宋_GB2312" w:eastAsia="仿宋_GB2312" w:hAnsi="华文仿宋" w:cs="宋体" w:hint="eastAsia"/>
          <w:color w:val="666666"/>
          <w:kern w:val="0"/>
          <w:sz w:val="32"/>
          <w:szCs w:val="32"/>
          <w:lang w:val="en-US" w:eastAsia="zh-CN"/>
        </w:rPr>
        <w:t xml:space="preserve">                                2021年1月15日</w:t>
      </w:r>
      <w:bookmarkStart w:id="0" w:name="_GoBack"/>
      <w:bookmarkEnd w:id="0"/>
    </w:p>
    <w:p>
      <w:pPr>
        <w:shd w:val="clear" w:color="auto" w:fill="FFFFFF"/>
        <w:spacing w:line="600" w:lineRule="exact"/>
        <w:ind w:firstLine="640" w:firstLineChars="200"/>
        <w:jc w:val="left"/>
        <w:rPr>
          <w:rFonts w:ascii="仿宋_GB2312" w:eastAsia="仿宋_GB2312" w:hAnsi="华文仿宋" w:cs="宋体" w:hint="eastAsia"/>
          <w:color w:val="666666"/>
          <w:kern w:val="0"/>
          <w:sz w:val="32"/>
          <w:szCs w:val="32"/>
        </w:rPr>
      </w:pPr>
    </w:p>
    <w:p>
      <w:pPr>
        <w:shd w:val="clear" w:color="auto" w:fill="FFFFFF"/>
        <w:spacing w:line="600" w:lineRule="exact"/>
        <w:ind w:firstLine="640" w:firstLineChars="200"/>
        <w:jc w:val="left"/>
        <w:rPr>
          <w:rFonts w:ascii="仿宋_GB2312" w:eastAsia="仿宋_GB2312" w:hAnsi="华文仿宋" w:cs="宋体"/>
          <w:color w:val="666666"/>
          <w:kern w:val="0"/>
          <w:sz w:val="32"/>
          <w:szCs w:val="32"/>
        </w:rPr>
      </w:pPr>
    </w:p>
    <w:p>
      <w:pPr>
        <w:shd w:val="clear" w:color="auto" w:fill="FFFFFF"/>
        <w:spacing w:line="600" w:lineRule="exact"/>
        <w:ind w:firstLine="640" w:firstLineChars="200"/>
        <w:jc w:val="left"/>
        <w:rPr>
          <w:rFonts w:ascii="仿宋_GB2312" w:eastAsia="仿宋_GB2312" w:hAnsi="华文仿宋" w:cs="宋体"/>
          <w:color w:val="666666"/>
          <w:kern w:val="0"/>
          <w:sz w:val="32"/>
          <w:szCs w:val="32"/>
        </w:rPr>
      </w:pPr>
    </w:p>
    <w:p>
      <w:pPr>
        <w:shd w:val="clear" w:color="auto" w:fill="FFFFFF"/>
        <w:spacing w:line="600" w:lineRule="exact"/>
        <w:ind w:firstLine="640" w:firstLineChars="200"/>
        <w:jc w:val="left"/>
        <w:rPr>
          <w:rFonts w:ascii="仿宋_GB2312" w:eastAsia="仿宋_GB2312" w:hAnsi="华文仿宋" w:cs="宋体" w:hint="eastAsia"/>
          <w:color w:val="666666"/>
          <w:kern w:val="0"/>
          <w:sz w:val="32"/>
          <w:szCs w:val="32"/>
        </w:rPr>
      </w:pPr>
    </w:p>
    <w:p>
      <w:pPr>
        <w:shd w:val="clear" w:color="auto" w:fill="FFFFFF"/>
        <w:spacing w:line="600" w:lineRule="exact"/>
        <w:ind w:firstLine="640" w:firstLineChars="200"/>
        <w:jc w:val="left"/>
        <w:rPr>
          <w:rFonts w:ascii="仿宋_GB2312" w:eastAsia="仿宋_GB2312" w:hAnsi="华文仿宋" w:cs="宋体" w:hint="eastAsia"/>
          <w:color w:val="666666"/>
          <w:kern w:val="0"/>
          <w:sz w:val="32"/>
          <w:szCs w:val="32"/>
        </w:rPr>
      </w:pPr>
    </w:p>
    <w:p>
      <w:pPr>
        <w:shd w:val="clear" w:color="auto" w:fill="FFFFFF"/>
        <w:spacing w:line="560" w:lineRule="exact"/>
        <w:ind w:firstLine="640" w:firstLineChars="200"/>
        <w:jc w:val="left"/>
        <w:rPr>
          <w:rFonts w:ascii="仿宋_GB2312" w:eastAsia="仿宋_GB2312" w:hAnsi="华文仿宋" w:cs="宋体" w:hint="eastAsia"/>
          <w:color w:val="666666"/>
          <w:kern w:val="0"/>
          <w:sz w:val="32"/>
          <w:szCs w:val="32"/>
        </w:rPr>
      </w:pPr>
    </w:p>
    <w:p>
      <w:pPr>
        <w:shd w:val="clear" w:color="auto" w:fill="FFFFFF"/>
        <w:spacing w:line="560" w:lineRule="exact"/>
        <w:ind w:firstLine="640" w:firstLineChars="200"/>
        <w:jc w:val="left"/>
        <w:rPr>
          <w:rFonts w:ascii="仿宋_GB2312" w:eastAsia="仿宋_GB2312" w:hAnsi="华文仿宋" w:cs="宋体"/>
          <w:color w:val="666666"/>
          <w:kern w:val="0"/>
          <w:sz w:val="32"/>
          <w:szCs w:val="32"/>
        </w:rPr>
      </w:pPr>
    </w:p>
    <w:p>
      <w:pPr>
        <w:shd w:val="clear" w:color="auto" w:fill="FFFFFF"/>
        <w:spacing w:line="560" w:lineRule="exact"/>
        <w:ind w:firstLine="640" w:firstLineChars="200"/>
        <w:jc w:val="left"/>
        <w:rPr>
          <w:rFonts w:ascii="仿宋_GB2312" w:eastAsia="仿宋_GB2312" w:hAnsi="华文仿宋" w:cs="宋体"/>
          <w:color w:val="666666"/>
          <w:kern w:val="0"/>
          <w:sz w:val="32"/>
          <w:szCs w:val="32"/>
        </w:rPr>
      </w:pPr>
    </w:p>
    <w:p>
      <w:pPr>
        <w:shd w:val="clear" w:color="auto" w:fill="FFFFFF"/>
        <w:spacing w:line="560" w:lineRule="exact"/>
        <w:ind w:firstLine="640" w:firstLineChars="200"/>
        <w:jc w:val="left"/>
        <w:rPr>
          <w:rFonts w:ascii="仿宋_GB2312" w:eastAsia="仿宋_GB2312" w:hAnsi="华文仿宋" w:cs="宋体"/>
          <w:color w:val="666666"/>
          <w:kern w:val="0"/>
          <w:sz w:val="32"/>
          <w:szCs w:val="32"/>
        </w:rPr>
      </w:pPr>
    </w:p>
    <w:p>
      <w:pPr>
        <w:shd w:val="clear" w:color="auto" w:fill="FFFFFF"/>
        <w:spacing w:line="560" w:lineRule="exact"/>
        <w:ind w:firstLine="640" w:firstLineChars="200"/>
        <w:jc w:val="left"/>
        <w:rPr>
          <w:rFonts w:ascii="仿宋_GB2312" w:eastAsia="仿宋_GB2312" w:hAnsi="华文仿宋" w:cs="宋体"/>
          <w:color w:val="666666"/>
          <w:kern w:val="0"/>
          <w:sz w:val="32"/>
          <w:szCs w:val="32"/>
        </w:rPr>
      </w:pPr>
    </w:p>
    <w:p>
      <w:pPr>
        <w:shd w:val="clear" w:color="auto" w:fill="FFFFFF"/>
        <w:spacing w:line="560" w:lineRule="exact"/>
        <w:ind w:firstLine="640" w:firstLineChars="200"/>
        <w:jc w:val="left"/>
        <w:rPr>
          <w:rFonts w:ascii="仿宋_GB2312" w:eastAsia="仿宋_GB2312" w:hAnsi="华文仿宋" w:cs="宋体"/>
          <w:color w:val="666666"/>
          <w:kern w:val="0"/>
          <w:sz w:val="32"/>
          <w:szCs w:val="32"/>
        </w:rPr>
      </w:pPr>
    </w:p>
    <w:p>
      <w:pPr>
        <w:shd w:val="clear" w:color="auto" w:fill="FFFFFF"/>
        <w:spacing w:line="560" w:lineRule="exact"/>
        <w:ind w:firstLine="640" w:firstLineChars="200"/>
        <w:jc w:val="left"/>
        <w:rPr>
          <w:rFonts w:ascii="仿宋_GB2312" w:eastAsia="仿宋_GB2312" w:hAnsi="华文仿宋" w:cs="宋体"/>
          <w:color w:val="666666"/>
          <w:kern w:val="0"/>
          <w:sz w:val="32"/>
          <w:szCs w:val="32"/>
        </w:rPr>
      </w:pPr>
    </w:p>
    <w:p>
      <w:pPr>
        <w:shd w:val="clear" w:color="auto" w:fill="FFFFFF"/>
        <w:spacing w:line="560" w:lineRule="exact"/>
        <w:ind w:firstLine="640" w:firstLineChars="200"/>
        <w:jc w:val="left"/>
        <w:rPr>
          <w:rFonts w:ascii="仿宋_GB2312" w:eastAsia="仿宋_GB2312" w:hAnsi="华文仿宋" w:cs="宋体"/>
          <w:color w:val="666666"/>
          <w:kern w:val="0"/>
          <w:sz w:val="32"/>
          <w:szCs w:val="32"/>
        </w:rPr>
      </w:pPr>
    </w:p>
    <w:p/>
    <w:sectPr>
      <w:pgSz w:w="11850" w:h="16783"/>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Arial Unicode MS"/>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C8828E0"/>
    <w:rsid w:val="0C8828E0"/>
    <w:rsid w:val="1BAC123B"/>
    <w:rsid w:val="1F3F4A0B"/>
    <w:rsid w:val="23BD15AC"/>
    <w:rsid w:val="259428C8"/>
    <w:rsid w:val="2CE62D25"/>
    <w:rsid w:val="4CE937C2"/>
    <w:rsid w:val="5F5517BD"/>
    <w:rsid w:val="63F34729"/>
    <w:rsid w:val="64B96099"/>
    <w:rsid w:val="68EA0257"/>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常小呆的呆小琳</dc:creator>
  <cp:lastModifiedBy>常小呆的呆小琳</cp:lastModifiedBy>
  <cp:revision>1</cp:revision>
  <cp:lastPrinted>2021-01-22T02:38:23Z</cp:lastPrinted>
  <dcterms:created xsi:type="dcterms:W3CDTF">2021-01-22T01:32:00Z</dcterms:created>
  <dcterms:modified xsi:type="dcterms:W3CDTF">2021-01-22T03:20:47Z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