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2.0 -->
  <w:body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Theme="minorEastAsia" w:eastAsiaTheme="minorEastAsia" w:hAnsiTheme="minorEastAsia" w:cstheme="minorEastAsia" w:hint="eastAsia"/>
          <w:kern w:val="0"/>
          <w:sz w:val="44"/>
          <w:szCs w:val="44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Theme="minorEastAsia" w:eastAsiaTheme="minorEastAsia" w:hAnsiTheme="minorEastAsia" w:cstheme="minorEastAsia" w:hint="eastAsia"/>
          <w:kern w:val="0"/>
          <w:sz w:val="44"/>
          <w:szCs w:val="44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Theme="minorEastAsia" w:eastAsiaTheme="minorEastAsia" w:hAnsiTheme="minorEastAsia" w:cstheme="minorEastAsia" w:hint="eastAsia"/>
          <w:kern w:val="0"/>
          <w:sz w:val="44"/>
          <w:szCs w:val="44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Theme="minorEastAsia" w:eastAsiaTheme="minorEastAsia" w:hAnsiTheme="minorEastAsia" w:cstheme="minorEastAsia" w:hint="eastAsia"/>
          <w:b/>
          <w:bCs/>
          <w:kern w:val="0"/>
          <w:sz w:val="44"/>
          <w:szCs w:val="44"/>
          <w:lang w:val="en-US" w:bidi="ar-SA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44"/>
          <w:szCs w:val="44"/>
          <w:lang w:val="en-US" w:bidi="ar-SA"/>
        </w:rPr>
        <w:t>寿县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44"/>
          <w:szCs w:val="44"/>
          <w:lang w:val="en-US" w:eastAsia="zh-CN" w:bidi="ar-SA"/>
        </w:rPr>
        <w:t>档案馆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44"/>
          <w:szCs w:val="44"/>
          <w:lang w:val="en-US" w:bidi="ar-SA"/>
        </w:rPr>
        <w:t>2018年部门决算</w:t>
      </w: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2019 年 8 月</w:t>
      </w: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sectPr>
          <w:footerReference w:type="even" r:id="rId5"/>
          <w:footerReference w:type="default" r:id="rId6"/>
          <w:pgSz w:w="11910" w:h="16850"/>
          <w:pgMar w:top="2154" w:right="1531" w:bottom="1587" w:left="1587" w:header="720" w:footer="128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start="6"/>
          <w:cols w:space="708"/>
        </w:sectPr>
      </w:pP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  <w:t>目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  <w:tab/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  <w:t>录</w:t>
      </w: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1280" w:firstLineChars="400"/>
        <w:jc w:val="left"/>
        <w:textAlignment w:val="auto"/>
        <w:rPr>
          <w:rFonts w:ascii="黑体" w:eastAsia="黑体" w:hAnsi="黑体" w:cs="黑体" w:hint="eastAsia"/>
          <w:kern w:val="0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en-US" w:bidi="ar-SA"/>
        </w:rPr>
        <w:t>第一部分 寿县</w:t>
      </w:r>
      <w:r>
        <w:rPr>
          <w:rFonts w:ascii="黑体" w:eastAsia="黑体" w:hAnsi="黑体" w:cs="黑体" w:hint="eastAsia"/>
          <w:kern w:val="0"/>
          <w:sz w:val="32"/>
          <w:szCs w:val="32"/>
          <w:lang w:val="en-US" w:eastAsia="zh-CN" w:bidi="ar-SA"/>
        </w:rPr>
        <w:t>档案馆</w:t>
      </w:r>
      <w:r>
        <w:rPr>
          <w:rFonts w:ascii="黑体" w:eastAsia="黑体" w:hAnsi="黑体" w:cs="黑体" w:hint="eastAsia"/>
          <w:kern w:val="0"/>
          <w:sz w:val="32"/>
          <w:szCs w:val="32"/>
          <w:lang w:val="en-US" w:bidi="ar-SA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一、部门职责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二、机构设置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  <w:t>第二部分 寿县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  <w:t>档案馆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  <w:t>2018 年部门决算表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1276" w:right="0" w:firstLine="0" w:leftChars="580" w:firstLineChars="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 xml:space="preserve">五、一般公共预算财政拨款收入支出决算表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1276" w:right="0" w:firstLine="0" w:leftChars="580" w:firstLineChars="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 xml:space="preserve">六、一般公共预算财政拨款基本支出决算表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1276" w:right="0" w:firstLine="0" w:leftChars="580" w:firstLineChars="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七、政府性基金预算财政拨款收入支出决算表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  <w:t>第三部分 寿县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  <w:t>档案馆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  <w:t xml:space="preserve"> 2018 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一、收入支出决算总体情况说明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二、收入决算情况说明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三、支出决算情况说明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四、财政拨款收入支出决算总体情况说明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五、一般公共预算财政拨款收入支出决算情况说明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 xml:space="preserve">七、政府性基金财政拨款收入支出决算情况说明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t>八、其他重要事项的情况说明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right="0" w:firstLine="1280" w:firstLineChars="400"/>
        <w:jc w:val="left"/>
        <w:textAlignment w:val="auto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  <w:sectPr>
          <w:pgSz w:w="11910" w:h="16850"/>
          <w:pgMar w:top="1600" w:right="760" w:bottom="1480" w:left="1080" w:header="0" w:footer="128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708"/>
        </w:sect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bidi="ar-SA"/>
        </w:rPr>
        <w:t>第四部分 名词解释</w:t>
      </w:r>
    </w:p>
    <w:p>
      <w:pPr>
        <w:widowControl/>
        <w:autoSpaceDE/>
        <w:autoSpaceDN/>
        <w:spacing w:before="0" w:after="0" w:line="360" w:lineRule="auto"/>
        <w:ind w:left="0" w:right="0"/>
        <w:jc w:val="left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</w:p>
    <w:p>
      <w:pPr>
        <w:widowControl/>
        <w:autoSpaceDE/>
        <w:autoSpaceDN/>
        <w:spacing w:before="0" w:after="0" w:line="360" w:lineRule="auto"/>
        <w:ind w:left="0" w:right="0"/>
        <w:jc w:val="center"/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  <w:t>寿县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eastAsia="zh-CN" w:bidi="ar-SA"/>
        </w:rPr>
        <w:t>档案馆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  <w:t>2018 年部门决算情况</w:t>
      </w:r>
    </w:p>
    <w:p>
      <w:pPr>
        <w:autoSpaceDE/>
        <w:autoSpaceDN/>
        <w:spacing w:before="0" w:after="0" w:line="240" w:lineRule="auto"/>
        <w:ind w:left="0" w:right="0" w:firstLine="880" w:firstLineChars="200"/>
        <w:jc w:val="both"/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 xml:space="preserve">第一部分 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寿县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档案馆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一、部门职责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一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）县档案馆主要职责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（1）集中统一管理党和国家的重要档案资料，保守党和国家机密，维护档案资料的完整与安全。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（2）接收和收集县委、县政府各部门、群众团体、企业事业单位按规定移交进馆具有永久、长期保存价值的档案资料；征集散存在社会上的各种档案史料。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（3）科学保管和整理馆藏档案，研究档案技术保护，提高档案管理水平，逐步实现档案管理现代化。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（4）开发档案信息资源，编纂、公布、出版档案史料，为社会主义建设和各项社会事业服务。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二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）县委党史研究室主要职责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（1）贯彻落实党中央、县委、市委关于党史工作的方针、政策、主管、组织、协调全县党史工作；制定县党史工作规划和计划，指导并负责组织实施全县党史资料的征集、整理研究和编写、审定工作。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（2）编写中共寿县地方史、大事记、人物传记，协助组织部门编写组织史，审核与党史有关的书刊。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（3）开展地方党史专题和党史党建理论的研究，组织党史的学术活动，并负责对全县党史工作人员的培训。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（4）开展党的历史和党的优良传统教育宣传工作，运用党史资料和党史研究成果为县委、县政府处理历史遗留问题提供史料依据和决策咨询，总结历史经验，为现实服务。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（5）承担县委、县政府和上级党史部门交办的其他工作。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（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三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）县地方志办公室主要职责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（1）指导协调乡镇及县直有关部门和单位编纂续修志书工作，并负责对以上志稿的审查。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（2）负责《寿县县志》的续编和印刷、出版、发行工作。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（3）接收、收集和整理有关修志方面的资料。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（4）组织开展全县修志工作理论研讨活动，不断提高修志队伍整体素质。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  （5）承担县委、县政府和上级地方志部门交办的其他工作。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从决算单位构成看，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寿县档案馆2018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年度部门决算包括：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馆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本级决算和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馆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属事业单位决算。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" w:lineRule="atLeast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纳入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寿县档案馆2018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年度部门决算编制范围的二级单位共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0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bidi="ar-SA"/>
        </w:rPr>
        <w:t>个，详细情况见下表：</w:t>
      </w:r>
    </w:p>
    <w:tbl>
      <w:tblPr>
        <w:tblStyle w:val="TableNormal"/>
        <w:tblW w:w="7520" w:type="dxa"/>
        <w:tblInd w:w="82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6075"/>
      </w:tblGrid>
      <w:tr>
        <w:tblPrEx>
          <w:tblW w:w="7520" w:type="dxa"/>
          <w:tblInd w:w="828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" w:lineRule="atLeast"/>
              <w:ind w:left="0" w:right="0" w:firstLine="640" w:firstLineChars="200"/>
              <w:jc w:val="both"/>
              <w:textAlignment w:val="auto"/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  <w:t>序号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" w:lineRule="atLeast"/>
              <w:ind w:left="0" w:right="0" w:firstLine="640" w:firstLineChars="200"/>
              <w:jc w:val="both"/>
              <w:textAlignment w:val="auto"/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  <w:t>单位名称</w:t>
            </w:r>
          </w:p>
        </w:tc>
      </w:tr>
      <w:tr>
        <w:tblPrEx>
          <w:tblW w:w="7520" w:type="dxa"/>
          <w:tblInd w:w="828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" w:lineRule="atLeast"/>
              <w:ind w:left="0" w:right="0" w:firstLine="640" w:firstLineChars="200"/>
              <w:jc w:val="both"/>
              <w:textAlignment w:val="auto"/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" w:lineRule="atLeast"/>
              <w:ind w:left="0" w:right="0" w:firstLine="640" w:firstLineChars="200"/>
              <w:jc w:val="both"/>
              <w:textAlignment w:val="auto"/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eastAsia="zh-CN" w:bidi="ar-SA"/>
              </w:rPr>
              <w:t>寿县档案馆</w:t>
            </w: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  <w:t>本级</w:t>
            </w:r>
          </w:p>
        </w:tc>
      </w:tr>
      <w:tr>
        <w:tblPrEx>
          <w:tblW w:w="7520" w:type="dxa"/>
          <w:tblInd w:w="828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" w:lineRule="atLeast"/>
              <w:ind w:left="0" w:right="0" w:firstLine="640" w:firstLineChars="200"/>
              <w:jc w:val="both"/>
              <w:textAlignment w:val="auto"/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" w:lineRule="atLeast"/>
              <w:ind w:left="0" w:right="0" w:firstLine="640" w:firstLineChars="200"/>
              <w:jc w:val="both"/>
              <w:textAlignment w:val="auto"/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32"/>
                <w:szCs w:val="32"/>
                <w:lang w:val="en-US" w:bidi="ar-SA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第二部分 寿县档案馆2018年部门决算表</w:t>
      </w: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一、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收入支出决算总表</w:t>
      </w:r>
    </w:p>
    <w:p>
      <w:pPr>
        <w:pStyle w:val="BodyText"/>
        <w:spacing w:before="1"/>
        <w:rPr>
          <w:rFonts w:ascii="黑体"/>
          <w:sz w:val="13"/>
        </w:rPr>
      </w:pPr>
    </w:p>
    <w:tbl>
      <w:tblPr>
        <w:tblStyle w:val="TableNormal"/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566"/>
        <w:gridCol w:w="708"/>
        <w:gridCol w:w="2838"/>
        <w:gridCol w:w="567"/>
        <w:gridCol w:w="1417"/>
      </w:tblGrid>
      <w:tr>
        <w:tblPrEx>
          <w:tblW w:w="950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公开 01 表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  <w:jc w:val="center"/>
        </w:trPr>
        <w:tc>
          <w:tcPr>
            <w:tcW w:w="3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sz w:val="20"/>
              </w:rPr>
              <w:t>部门：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ind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单位：万元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4678" w:type="dxa"/>
            <w:gridSpan w:val="3"/>
          </w:tcPr>
          <w:p>
            <w:pPr>
              <w:pStyle w:val="TableParagraph"/>
              <w:spacing w:before="24"/>
              <w:ind w:left="2100" w:right="2088"/>
              <w:jc w:val="center"/>
              <w:rPr>
                <w:sz w:val="22"/>
              </w:rPr>
            </w:pPr>
            <w:r>
              <w:rPr>
                <w:sz w:val="22"/>
              </w:rPr>
              <w:t>收入</w:t>
            </w:r>
          </w:p>
        </w:tc>
        <w:tc>
          <w:tcPr>
            <w:tcW w:w="4822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172" w:right="2149"/>
              <w:jc w:val="center"/>
              <w:rPr>
                <w:sz w:val="22"/>
              </w:rPr>
            </w:pPr>
            <w:r>
              <w:rPr>
                <w:sz w:val="22"/>
              </w:rPr>
              <w:t>支出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58" w:right="1449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行次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金额</w:t>
            </w: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178" w:right="1163"/>
              <w:jc w:val="center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行次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467" w:right="449"/>
              <w:jc w:val="center"/>
              <w:rPr>
                <w:sz w:val="22"/>
              </w:rPr>
            </w:pPr>
            <w:r>
              <w:rPr>
                <w:sz w:val="22"/>
              </w:rPr>
              <w:t>金额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58" w:right="1449"/>
              <w:jc w:val="center"/>
              <w:rPr>
                <w:sz w:val="22"/>
              </w:rPr>
            </w:pPr>
            <w:r>
              <w:rPr>
                <w:sz w:val="22"/>
              </w:rPr>
              <w:t>栏次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178" w:right="1163"/>
              <w:jc w:val="center"/>
              <w:rPr>
                <w:sz w:val="22"/>
              </w:rPr>
            </w:pPr>
            <w:r>
              <w:rPr>
                <w:sz w:val="22"/>
              </w:rPr>
              <w:t>栏次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一、财政拨款收入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 w:eastAsia="宋体" w:hint="default"/>
                <w:b w:val="0"/>
                <w:bCs w:val="0"/>
                <w:sz w:val="22"/>
                <w:lang w:val="en-US" w:eastAsia="zh-CN"/>
              </w:rPr>
            </w:pPr>
            <w:r>
              <w:rPr>
                <w:rFonts w:ascii="Times New Roman" w:hint="eastAsia"/>
                <w:b w:val="0"/>
                <w:bCs w:val="0"/>
                <w:sz w:val="22"/>
                <w:lang w:val="en-US" w:eastAsia="zh-CN"/>
              </w:rPr>
              <w:t>227.02</w:t>
            </w: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一、一般公共服务支出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175.60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3404" w:type="dxa"/>
          </w:tcPr>
          <w:p>
            <w:pPr>
              <w:pStyle w:val="TableParagraph"/>
              <w:spacing w:line="245" w:lineRule="exact"/>
              <w:ind w:left="456"/>
              <w:rPr>
                <w:sz w:val="22"/>
              </w:rPr>
            </w:pPr>
            <w:r>
              <w:rPr>
                <w:sz w:val="22"/>
              </w:rPr>
              <w:t>其中：政府性基金预算财政拨</w:t>
            </w:r>
          </w:p>
          <w:p>
            <w:pPr>
              <w:pStyle w:val="TableParagraph"/>
              <w:spacing w:line="234" w:lineRule="exact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款</w:t>
            </w:r>
          </w:p>
        </w:tc>
        <w:tc>
          <w:tcPr>
            <w:tcW w:w="566" w:type="dxa"/>
          </w:tcPr>
          <w:p>
            <w:pPr>
              <w:pStyle w:val="TableParagraph"/>
              <w:spacing w:before="104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04"/>
              <w:ind w:left="17"/>
              <w:rPr>
                <w:sz w:val="22"/>
              </w:rPr>
            </w:pPr>
            <w:r>
              <w:rPr>
                <w:sz w:val="22"/>
              </w:rPr>
              <w:t>二、外交支出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04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二、上级补助收入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三、国防支出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三、事业收入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四、公共安全支出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四、经营收入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五、教育支出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五、附属单位上缴收入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六、科学技术支出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六、其他收入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 w:eastAsia="宋体" w:hint="default"/>
                <w:b w:val="0"/>
                <w:bCs w:val="0"/>
                <w:sz w:val="22"/>
                <w:lang w:val="en-US" w:eastAsia="zh-CN"/>
              </w:rPr>
            </w:pPr>
            <w:r>
              <w:rPr>
                <w:rFonts w:ascii="Times New Roman" w:hint="eastAsia"/>
                <w:b w:val="0"/>
                <w:bCs w:val="0"/>
                <w:sz w:val="22"/>
                <w:lang w:val="en-US" w:eastAsia="zh-CN"/>
              </w:rPr>
              <w:t>1.36</w:t>
            </w: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七、文化体育与传媒支出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八、社会保障和就业支出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40.17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right="3"/>
              <w:jc w:val="right"/>
              <w:rPr>
                <w:sz w:val="22"/>
              </w:rPr>
            </w:pPr>
            <w:r>
              <w:rPr>
                <w:spacing w:val="-8"/>
                <w:sz w:val="22"/>
              </w:rPr>
              <w:t>九、医疗卫生与计划生育支出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8.19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十、节能环保支出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2.50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十一、城乡社区支出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十二、农林水支出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十三、交通运输支出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十四、资源勘探信息等支出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十五、商业服务业等支出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十六、金融支出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十七、援助其他地区支出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十八、国土海洋气象等支出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十九、住房保障支出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9.25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二十、粮油物资储备支出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二十一、其他支出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二十二、债务还本支出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二十三、债务付息支出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  <w:jc w:val="center"/>
        </w:trPr>
        <w:tc>
          <w:tcPr>
            <w:tcW w:w="3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 w:line="282" w:lineRule="exact"/>
              <w:ind w:left="1037"/>
              <w:rPr>
                <w:b/>
                <w:sz w:val="22"/>
              </w:rPr>
            </w:pPr>
            <w:r>
              <w:rPr>
                <w:b/>
                <w:sz w:val="22"/>
              </w:rPr>
              <w:t>本年收入合计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 w:line="282" w:lineRule="exact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b w:val="0"/>
                <w:bCs w:val="0"/>
                <w:sz w:val="22"/>
                <w:lang w:val="en-US" w:eastAsia="zh-CN"/>
              </w:rPr>
            </w:pPr>
            <w:r>
              <w:rPr>
                <w:rFonts w:ascii="Times New Roman" w:hint="eastAsia"/>
                <w:b w:val="0"/>
                <w:bCs w:val="0"/>
                <w:sz w:val="22"/>
                <w:lang w:val="en-US" w:eastAsia="zh-CN"/>
              </w:rPr>
              <w:t>228.38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 w:line="282" w:lineRule="exact"/>
              <w:ind w:left="756"/>
              <w:rPr>
                <w:b/>
                <w:sz w:val="22"/>
              </w:rPr>
            </w:pPr>
            <w:r>
              <w:rPr>
                <w:b/>
                <w:sz w:val="22"/>
              </w:rPr>
              <w:t>本年支出合计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 w:line="282" w:lineRule="exact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235.71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4"/>
              <w:rPr>
                <w:sz w:val="22"/>
              </w:rPr>
            </w:pPr>
            <w:r>
              <w:rPr>
                <w:sz w:val="22"/>
              </w:rPr>
              <w:t>用事业基金弥补收支差额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7"/>
              <w:rPr>
                <w:sz w:val="22"/>
              </w:rPr>
            </w:pPr>
            <w:r>
              <w:rPr>
                <w:sz w:val="22"/>
              </w:rPr>
              <w:t>结余分配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年初结转和结余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 w:eastAsia="宋体" w:hint="default"/>
                <w:b w:val="0"/>
                <w:bCs w:val="0"/>
                <w:sz w:val="22"/>
                <w:lang w:val="en-US" w:eastAsia="zh-CN"/>
              </w:rPr>
            </w:pPr>
            <w:r>
              <w:rPr>
                <w:rFonts w:ascii="Times New Roman" w:hint="eastAsia"/>
                <w:b w:val="0"/>
                <w:bCs w:val="0"/>
                <w:sz w:val="22"/>
                <w:lang w:val="en-US" w:eastAsia="zh-CN"/>
              </w:rPr>
              <w:t>23.07</w:t>
            </w: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238"/>
              <w:rPr>
                <w:sz w:val="22"/>
              </w:rPr>
            </w:pPr>
            <w:r>
              <w:rPr>
                <w:sz w:val="22"/>
              </w:rPr>
              <w:t>其中：提取职工福利基金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spacing w:before="15"/>
              <w:ind w:left="235"/>
              <w:rPr>
                <w:sz w:val="22"/>
              </w:rPr>
            </w:pPr>
            <w:r>
              <w:rPr>
                <w:sz w:val="22"/>
              </w:rPr>
              <w:t>其中：项目支出结转和结余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898"/>
              <w:rPr>
                <w:sz w:val="22"/>
              </w:rPr>
            </w:pPr>
            <w:r>
              <w:rPr>
                <w:sz w:val="22"/>
              </w:rPr>
              <w:t>转入事业基金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年末结转和结余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15.74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5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其中：项目支出结转和结余</w:t>
            </w: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jc w:val="right"/>
              <w:rPr>
                <w:rFonts w:ascii="Times New Roman"/>
                <w:b w:val="0"/>
                <w:bCs w:val="0"/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  <w:jc w:val="center"/>
        </w:trPr>
        <w:tc>
          <w:tcPr>
            <w:tcW w:w="34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456" w:right="1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总计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43" w:right="3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b w:val="0"/>
                <w:bCs w:val="0"/>
                <w:sz w:val="22"/>
                <w:lang w:val="en-US" w:eastAsia="zh-CN"/>
              </w:rPr>
            </w:pPr>
            <w:r>
              <w:rPr>
                <w:rFonts w:ascii="Times New Roman" w:hint="eastAsia"/>
                <w:b w:val="0"/>
                <w:bCs w:val="0"/>
                <w:sz w:val="22"/>
                <w:lang w:val="en-US" w:eastAsia="zh-CN"/>
              </w:rPr>
              <w:t>251.45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176" w:right="1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总计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43" w:right="34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right"/>
              <w:rPr>
                <w:rFonts w:ascii="Times New Roman" w:eastAsia="宋体" w:hint="default"/>
                <w:sz w:val="22"/>
                <w:lang w:val="en-US" w:eastAsia="zh-CN"/>
              </w:rPr>
            </w:pPr>
            <w:r>
              <w:rPr>
                <w:rFonts w:ascii="Times New Roman" w:hint="eastAsia"/>
                <w:sz w:val="22"/>
                <w:lang w:val="en-US" w:eastAsia="zh-CN"/>
              </w:rPr>
              <w:t>251.45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top="2154" w:right="1531" w:bottom="1587" w:left="1587" w:header="0" w:footer="128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708"/>
        </w:sectPr>
      </w:pPr>
    </w:p>
    <w:p>
      <w:pPr>
        <w:pStyle w:val="BodyText"/>
        <w:spacing w:before="55"/>
        <w:ind w:right="203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二、收入决算表</w:t>
      </w:r>
    </w:p>
    <w:tbl>
      <w:tblPr>
        <w:tblStyle w:val="TableNormal"/>
        <w:tblW w:w="940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81"/>
        <w:gridCol w:w="1875"/>
        <w:gridCol w:w="1004"/>
        <w:gridCol w:w="909"/>
        <w:gridCol w:w="680"/>
        <w:gridCol w:w="939"/>
        <w:gridCol w:w="939"/>
        <w:gridCol w:w="1136"/>
        <w:gridCol w:w="742"/>
      </w:tblGrid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/>
          <w:jc w:val="center"/>
        </w:trPr>
        <w:tc>
          <w:tcPr>
            <w:tcW w:w="305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 w:hAnsi="宋体" w:cs="宋体" w:hint="eastAsia"/>
                <w:color w:val="auto"/>
                <w:kern w:val="0"/>
                <w:sz w:val="20"/>
              </w:rPr>
            </w:pPr>
          </w:p>
        </w:tc>
        <w:tc>
          <w:tcPr>
            <w:tcW w:w="1004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68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9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2817" w:type="dxa"/>
            <w:gridSpan w:val="3"/>
            <w:noWrap w:val="0"/>
            <w:vAlign w:val="bottom"/>
          </w:tcPr>
          <w:p>
            <w:pPr>
              <w:widowControl/>
              <w:jc w:val="right"/>
              <w:rPr>
                <w:rFonts w:ascii="宋体" w:eastAsia="宋体" w:hAnsi="宋体" w:cs="宋体" w:hint="eastAsia"/>
                <w:color w:val="auto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0"/>
              </w:rPr>
              <w:t xml:space="preserve"> 公开02表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/>
          <w:jc w:val="center"/>
        </w:trPr>
        <w:tc>
          <w:tcPr>
            <w:tcW w:w="3056" w:type="dxa"/>
            <w:gridSpan w:val="2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auto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0"/>
              </w:rPr>
              <w:t>部门：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39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widowControl/>
              <w:ind w:right="6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金额单位：万元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/>
          <w:jc w:val="center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事业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经营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其他收入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228.38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143.67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档案馆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归口管理的行政单位离退休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其他行政事业单位离退休支出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死亡抚恤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其他污染防治支出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05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858" w:right="433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三、支出决算表</w:t>
      </w:r>
    </w:p>
    <w:p>
      <w:pPr>
        <w:pStyle w:val="BodyText"/>
        <w:rPr>
          <w:rFonts w:ascii="Times New Roman"/>
          <w:sz w:val="20"/>
        </w:rPr>
      </w:pPr>
      <w:r>
        <w:rPr>
          <w:rFonts w:hint="eastAsia"/>
          <w:spacing w:val="-18"/>
          <w:sz w:val="20"/>
          <w:lang w:val="en-US" w:eastAsia="zh-CN"/>
        </w:rPr>
        <w:t xml:space="preserve">            </w:t>
      </w:r>
    </w:p>
    <w:tbl>
      <w:tblPr>
        <w:tblStyle w:val="TableNormal"/>
        <w:tblW w:w="9420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88"/>
        <w:gridCol w:w="495"/>
        <w:gridCol w:w="525"/>
        <w:gridCol w:w="2294"/>
        <w:gridCol w:w="964"/>
        <w:gridCol w:w="936"/>
        <w:gridCol w:w="993"/>
        <w:gridCol w:w="823"/>
        <w:gridCol w:w="950"/>
        <w:gridCol w:w="952"/>
      </w:tblGrid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/>
          <w:jc w:val="center"/>
        </w:trPr>
        <w:tc>
          <w:tcPr>
            <w:tcW w:w="488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495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525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2294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36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823" w:type="dxa"/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902" w:type="dxa"/>
            <w:gridSpan w:val="2"/>
            <w:noWrap w:val="0"/>
            <w:vAlign w:val="bottom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公开03表</w:t>
            </w: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/>
          <w:jc w:val="center"/>
        </w:trPr>
        <w:tc>
          <w:tcPr>
            <w:tcW w:w="983" w:type="dxa"/>
            <w:gridSpan w:val="2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部门：</w:t>
            </w:r>
          </w:p>
        </w:tc>
        <w:tc>
          <w:tcPr>
            <w:tcW w:w="525" w:type="dxa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2294" w:type="dxa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936" w:type="dxa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823" w:type="dxa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902" w:type="dxa"/>
            <w:gridSpan w:val="2"/>
            <w:tcBorders>
              <w:bottom w:val="single" w:sz="8" w:space="0" w:color="00000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金额单位：万元</w:t>
            </w: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/>
          <w:jc w:val="center"/>
        </w:trPr>
        <w:tc>
          <w:tcPr>
            <w:tcW w:w="3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235.71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175.60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152.37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档案馆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归口管理的行政单位离退休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2080599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其他行政事业单位离退休支出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死亡抚恤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2101103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2110399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其他污染防治支出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W w:w="9420" w:type="dxa"/>
          <w:jc w:val="center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/>
          <w:jc w:val="center"/>
        </w:trPr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Times New Roman"/>
          <w:sz w:val="27"/>
        </w:rPr>
        <w:sectPr>
          <w:footerReference w:type="even" r:id="rId7"/>
          <w:footerReference w:type="default" r:id="rId8"/>
          <w:pgSz w:w="11910" w:h="16850"/>
          <w:pgMar w:top="1600" w:right="420" w:bottom="1480" w:left="940" w:header="720" w:footer="128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start="11"/>
          <w:cols w:space="708"/>
        </w:sect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360" w:lineRule="auto"/>
        <w:jc w:val="center"/>
        <w:textAlignment w:val="auto"/>
        <w:rPr>
          <w:rFonts w:ascii="黑体" w:eastAsia="黑体" w:hint="eastAsia"/>
        </w:rPr>
      </w:pPr>
      <w:r>
        <w:rPr>
          <w:rFonts w:ascii="黑体" w:eastAsia="黑体" w:hint="eastAsia"/>
        </w:rPr>
        <w:t>四、财政拨款收入支出决算总表</w:t>
      </w:r>
    </w:p>
    <w:tbl>
      <w:tblPr>
        <w:tblStyle w:val="TableNormal"/>
        <w:tblW w:w="9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7"/>
        <w:gridCol w:w="390"/>
        <w:gridCol w:w="870"/>
        <w:gridCol w:w="2168"/>
        <w:gridCol w:w="441"/>
        <w:gridCol w:w="794"/>
        <w:gridCol w:w="1038"/>
        <w:gridCol w:w="1382"/>
      </w:tblGrid>
      <w:tr>
        <w:tblPrEx>
          <w:tblW w:w="952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/>
          <w:jc w:val="center"/>
        </w:trPr>
        <w:tc>
          <w:tcPr>
            <w:tcW w:w="2438" w:type="dxa"/>
            <w:noWrap w:val="0"/>
            <w:vAlign w:val="bottom"/>
          </w:tcPr>
          <w:p>
            <w:pPr>
              <w:rPr>
                <w:rFonts w:ascii="Arial" w:hAnsi="Arial" w:cs="Arial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公开04表</w:t>
            </w: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/>
          <w:jc w:val="center"/>
        </w:trPr>
        <w:tc>
          <w:tcPr>
            <w:tcW w:w="2438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/>
          <w:jc w:val="center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/>
          <w:jc w:val="center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520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  <w:r>
        <w:rPr>
          <w:rFonts w:ascii="黑体" w:eastAsia="黑体" w:hint="eastAsia"/>
          <w:lang w:val="en-US" w:eastAsia="zh-CN"/>
        </w:rPr>
        <w:t xml:space="preserve">         </w:t>
      </w: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center"/>
        <w:rPr>
          <w:rFonts w:ascii="黑体" w:eastAsia="黑体" w:hint="eastAsia"/>
          <w:lang w:val="en-US" w:eastAsia="zh-CN"/>
        </w:rPr>
      </w:pPr>
    </w:p>
    <w:p>
      <w:pPr>
        <w:pStyle w:val="BodyText"/>
        <w:spacing w:before="54"/>
        <w:ind w:right="1943"/>
        <w:jc w:val="both"/>
        <w:rPr>
          <w:rFonts w:ascii="黑体" w:eastAsia="黑体" w:hint="eastAsia"/>
          <w:lang w:val="en-US" w:eastAsia="zh-CN"/>
        </w:rPr>
      </w:pPr>
    </w:p>
    <w:p>
      <w:pPr>
        <w:autoSpaceDE/>
        <w:autoSpaceDN/>
        <w:spacing w:before="0" w:after="0" w:line="240" w:lineRule="auto"/>
        <w:ind w:right="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</w:pPr>
    </w:p>
    <w:p>
      <w:pPr>
        <w:autoSpaceDE/>
        <w:autoSpaceDN/>
        <w:spacing w:before="0" w:after="0" w:line="240" w:lineRule="auto"/>
        <w:ind w:right="0"/>
        <w:jc w:val="center"/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五、一般公共预算财政拨款收入支出决算表</w:t>
      </w:r>
    </w:p>
    <w:p>
      <w:pPr>
        <w:spacing w:before="71"/>
        <w:ind w:left="0" w:right="780" w:firstLine="0"/>
        <w:jc w:val="center"/>
        <w:rPr>
          <w:sz w:val="20"/>
        </w:rPr>
      </w:pPr>
      <w:r>
        <w:rPr>
          <w:rFonts w:hint="eastAsia"/>
          <w:spacing w:val="-18"/>
          <w:sz w:val="20"/>
          <w:lang w:val="en-US" w:eastAsia="zh-CN"/>
        </w:rPr>
        <w:t xml:space="preserve">                                                                                                                                         </w:t>
      </w:r>
      <w:r>
        <w:rPr>
          <w:spacing w:val="-18"/>
          <w:sz w:val="20"/>
        </w:rPr>
        <w:t xml:space="preserve">公开 </w:t>
      </w:r>
      <w:r>
        <w:rPr>
          <w:sz w:val="20"/>
        </w:rPr>
        <w:t>05</w:t>
      </w:r>
      <w:r>
        <w:rPr>
          <w:spacing w:val="-25"/>
          <w:sz w:val="20"/>
        </w:rPr>
        <w:t xml:space="preserve"> 表</w:t>
      </w:r>
    </w:p>
    <w:p>
      <w:pPr>
        <w:pStyle w:val="BodyText"/>
        <w:spacing w:before="7"/>
        <w:rPr>
          <w:sz w:val="16"/>
        </w:rPr>
      </w:pPr>
    </w:p>
    <w:p>
      <w:pPr>
        <w:tabs>
          <w:tab w:val="left" w:pos="7623"/>
        </w:tabs>
        <w:spacing w:before="0"/>
        <w:ind w:left="0" w:right="783" w:firstLine="0"/>
        <w:jc w:val="center"/>
        <w:rPr>
          <w:sz w:val="20"/>
        </w:rPr>
      </w:pPr>
      <w:r>
        <w:rPr>
          <w:sz w:val="20"/>
        </w:rPr>
        <w:t>部门：</w:t>
      </w:r>
      <w:r>
        <w:rPr>
          <w:rFonts w:hint="eastAsia"/>
          <w:sz w:val="20"/>
          <w:lang w:val="en-US" w:eastAsia="zh-CN"/>
        </w:rPr>
        <w:t xml:space="preserve">  </w:t>
      </w:r>
      <w:r>
        <w:rPr>
          <w:sz w:val="20"/>
        </w:rPr>
        <w:tab/>
      </w:r>
      <w:r>
        <w:rPr>
          <w:rFonts w:hint="eastAsia"/>
          <w:sz w:val="20"/>
          <w:lang w:val="en-US" w:eastAsia="zh-CN"/>
        </w:rPr>
        <w:t xml:space="preserve">         </w:t>
      </w:r>
      <w:r>
        <w:rPr>
          <w:w w:val="95"/>
          <w:sz w:val="20"/>
        </w:rPr>
        <w:t>金额单位：万元</w:t>
      </w:r>
    </w:p>
    <w:p>
      <w:pPr>
        <w:pStyle w:val="BodyText"/>
        <w:spacing w:before="3"/>
        <w:rPr>
          <w:rFonts w:eastAsia="宋体" w:hint="eastAsia"/>
          <w:sz w:val="13"/>
          <w:lang w:val="en-US" w:eastAsia="zh-CN"/>
        </w:rPr>
      </w:pPr>
      <w:r>
        <w:rPr>
          <w:rFonts w:hint="eastAsia"/>
          <w:sz w:val="13"/>
          <w:lang w:val="en-US" w:eastAsia="zh-CN"/>
        </w:rPr>
        <w:t xml:space="preserve"> </w:t>
      </w:r>
    </w:p>
    <w:tbl>
      <w:tblPr>
        <w:tblStyle w:val="TableNormal"/>
        <w:tblW w:w="10245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095"/>
        <w:gridCol w:w="570"/>
        <w:gridCol w:w="524"/>
        <w:gridCol w:w="615"/>
        <w:gridCol w:w="705"/>
        <w:gridCol w:w="720"/>
        <w:gridCol w:w="690"/>
        <w:gridCol w:w="765"/>
        <w:gridCol w:w="750"/>
        <w:gridCol w:w="630"/>
        <w:gridCol w:w="585"/>
        <w:gridCol w:w="555"/>
        <w:gridCol w:w="675"/>
        <w:gridCol w:w="570"/>
      </w:tblGrid>
      <w:tr>
        <w:tblPrEx>
          <w:tblW w:w="10245" w:type="dxa"/>
          <w:tblInd w:w="28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66" w:lineRule="auto"/>
              <w:ind w:right="117"/>
              <w:jc w:val="center"/>
              <w:rPr>
                <w:sz w:val="22"/>
              </w:rPr>
            </w:pPr>
            <w:r>
              <w:rPr>
                <w:sz w:val="22"/>
              </w:rPr>
              <w:t>科目名称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年初结转和结余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本年收入</w:t>
            </w:r>
          </w:p>
        </w:tc>
        <w:tc>
          <w:tcPr>
            <w:tcW w:w="214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本年支出</w:t>
            </w:r>
          </w:p>
        </w:tc>
        <w:tc>
          <w:tcPr>
            <w:tcW w:w="23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年末结转和结余</w:t>
            </w: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73" w:line="266" w:lineRule="auto"/>
              <w:ind w:right="182"/>
              <w:jc w:val="center"/>
              <w:rPr>
                <w:sz w:val="22"/>
              </w:rPr>
            </w:pPr>
            <w:r>
              <w:rPr>
                <w:sz w:val="22"/>
              </w:rPr>
              <w:t>基本支出结转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54" w:line="310" w:lineRule="atLeast"/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项目支出结转和结余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66" w:lineRule="auto"/>
              <w:ind w:right="132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66" w:lineRule="auto"/>
              <w:ind w:right="95"/>
              <w:jc w:val="center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66" w:lineRule="auto"/>
              <w:ind w:right="131"/>
              <w:jc w:val="center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66" w:lineRule="auto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66" w:lineRule="auto"/>
              <w:ind w:right="100"/>
              <w:jc w:val="center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66" w:lineRule="auto"/>
              <w:ind w:right="92"/>
              <w:jc w:val="center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66" w:lineRule="auto"/>
              <w:ind w:right="154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66" w:lineRule="auto"/>
              <w:ind w:right="129"/>
              <w:jc w:val="center"/>
              <w:rPr>
                <w:sz w:val="22"/>
              </w:rPr>
            </w:pPr>
            <w:r>
              <w:rPr>
                <w:sz w:val="22"/>
              </w:rPr>
              <w:t>基本支出结转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3" w:line="310" w:lineRule="atLeast"/>
              <w:ind w:right="133"/>
              <w:jc w:val="center"/>
              <w:rPr>
                <w:sz w:val="22"/>
              </w:rPr>
            </w:pPr>
            <w:r>
              <w:rPr>
                <w:sz w:val="22"/>
              </w:rPr>
              <w:t>项目支出结转和结余</w:t>
            </w: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3" w:line="310" w:lineRule="atLeast"/>
              <w:ind w:right="121"/>
              <w:jc w:val="center"/>
              <w:rPr>
                <w:sz w:val="22"/>
              </w:rPr>
            </w:pPr>
            <w:r>
              <w:rPr>
                <w:sz w:val="22"/>
              </w:rPr>
              <w:t>项目支出结转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66" w:lineRule="auto"/>
              <w:ind w:right="97"/>
              <w:jc w:val="center"/>
              <w:rPr>
                <w:sz w:val="22"/>
              </w:rPr>
            </w:pPr>
            <w:r>
              <w:rPr>
                <w:sz w:val="22"/>
              </w:rPr>
              <w:t>项目支出结余</w:t>
            </w: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63"/>
              <w:ind w:left="141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right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0" w:right="0" w:leftChars="0" w:rightChars="0"/>
              <w:jc w:val="right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183.87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183.87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 w:hint="default"/>
                <w:sz w:val="22"/>
                <w:lang w:val="en-US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143.67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宋体" w:eastAsia="宋体" w:hAnsi="宋体"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2080599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其他行政事业单位离退休支出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2110399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其他污染防治支出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W w:w="10245" w:type="dxa"/>
          <w:tblInd w:w="2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both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textAlignment w:val="center"/>
              <w:rPr>
                <w:rFonts w:ascii="Times New Roman"/>
                <w:sz w:val="22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defaul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leftChars="0" w:rightChars="0"/>
              <w:jc w:val="right"/>
              <w:textAlignment w:val="center"/>
              <w:rPr>
                <w:rFonts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top="1600" w:right="420" w:bottom="1480" w:left="940" w:header="0" w:footer="128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708"/>
        </w:sectPr>
      </w:pPr>
    </w:p>
    <w:p>
      <w:pPr>
        <w:pStyle w:val="BodyText"/>
        <w:spacing w:before="55"/>
        <w:ind w:right="1943"/>
        <w:jc w:val="center"/>
        <w:rPr>
          <w:rFonts w:ascii="黑体" w:eastAsia="黑体" w:hint="eastAsia"/>
        </w:rPr>
      </w:pPr>
      <w:r>
        <w:rPr>
          <w:rFonts w:ascii="黑体" w:eastAsia="黑体" w:hint="eastAsia"/>
          <w:lang w:val="en-US" w:eastAsia="zh-CN"/>
        </w:rPr>
        <w:t xml:space="preserve">        </w:t>
      </w:r>
      <w:r>
        <w:rPr>
          <w:rFonts w:ascii="黑体" w:eastAsia="黑体" w:hint="eastAsia"/>
        </w:rPr>
        <w:t>六、一般公共预算财政拨款基本支出决算表</w:t>
      </w:r>
    </w:p>
    <w:p>
      <w:pPr>
        <w:pStyle w:val="BodyText"/>
        <w:spacing w:before="11"/>
        <w:rPr>
          <w:rFonts w:ascii="黑体"/>
          <w:sz w:val="9"/>
        </w:rPr>
      </w:pPr>
    </w:p>
    <w:p>
      <w:pPr>
        <w:spacing w:before="80"/>
        <w:ind w:left="0" w:right="562" w:firstLine="0"/>
        <w:jc w:val="right"/>
        <w:rPr>
          <w:rFonts w:asciiTheme="minorEastAsia" w:eastAsiaTheme="minorEastAsia" w:hAnsiTheme="minorEastAsia" w:cstheme="minorEastAsia" w:hint="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公开 06 表</w:t>
      </w:r>
    </w:p>
    <w:p>
      <w:pPr>
        <w:pStyle w:val="BodyText"/>
        <w:rPr>
          <w:rFonts w:asciiTheme="minorEastAsia" w:eastAsiaTheme="minorEastAsia" w:hAnsiTheme="minorEastAsia" w:cstheme="minorEastAsia" w:hint="eastAsia"/>
          <w:sz w:val="18"/>
          <w:szCs w:val="18"/>
        </w:rPr>
      </w:pPr>
    </w:p>
    <w:p>
      <w:pPr>
        <w:tabs>
          <w:tab w:val="left" w:pos="8385"/>
        </w:tabs>
        <w:spacing w:before="0" w:after="47"/>
        <w:ind w:left="123" w:right="0" w:firstLine="0"/>
        <w:jc w:val="left"/>
        <w:rPr>
          <w:rFonts w:asciiTheme="minorEastAsia" w:eastAsiaTheme="minorEastAsia" w:hAnsiTheme="minorEastAsia" w:cstheme="minorEastAsia" w:hint="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部门：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金额</w:t>
      </w:r>
      <w:r>
        <w:rPr>
          <w:rFonts w:asciiTheme="minorEastAsia" w:eastAsiaTheme="minorEastAsia" w:hAnsiTheme="minorEastAsia" w:cstheme="minorEastAsia" w:hint="eastAsia"/>
          <w:spacing w:val="-3"/>
          <w:sz w:val="18"/>
          <w:szCs w:val="18"/>
        </w:rPr>
        <w:t>单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位</w:t>
      </w:r>
      <w:r>
        <w:rPr>
          <w:rFonts w:asciiTheme="minorEastAsia" w:eastAsiaTheme="minorEastAsia" w:hAnsiTheme="minorEastAsia" w:cstheme="minorEastAsia" w:hint="eastAsia"/>
          <w:spacing w:val="-3"/>
          <w:sz w:val="18"/>
          <w:szCs w:val="18"/>
        </w:rPr>
        <w:t>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万元</w:t>
      </w:r>
    </w:p>
    <w:tbl>
      <w:tblPr>
        <w:tblStyle w:val="TableNormal"/>
        <w:tblW w:w="10740" w:type="dxa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160"/>
        <w:gridCol w:w="885"/>
        <w:gridCol w:w="795"/>
        <w:gridCol w:w="1710"/>
        <w:gridCol w:w="807"/>
        <w:gridCol w:w="648"/>
        <w:gridCol w:w="2235"/>
        <w:gridCol w:w="810"/>
      </w:tblGrid>
      <w:tr>
        <w:tblPrEx>
          <w:tblW w:w="10740" w:type="dxa"/>
          <w:tblInd w:w="-37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735" w:type="dxa"/>
            <w:gridSpan w:val="3"/>
            <w:vAlign w:val="center"/>
          </w:tcPr>
          <w:p>
            <w:pPr>
              <w:pStyle w:val="TableParagraph"/>
              <w:spacing w:before="66"/>
              <w:ind w:right="1280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人员经费</w:t>
            </w:r>
          </w:p>
        </w:tc>
        <w:tc>
          <w:tcPr>
            <w:tcW w:w="7005" w:type="dxa"/>
            <w:gridSpan w:val="6"/>
            <w:vAlign w:val="center"/>
          </w:tcPr>
          <w:p>
            <w:pPr>
              <w:pStyle w:val="TableParagraph"/>
              <w:spacing w:before="66"/>
              <w:ind w:right="3000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公用经费</w:t>
            </w: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690" w:type="dxa"/>
            <w:vAlign w:val="center"/>
          </w:tcPr>
          <w:p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科目</w:t>
            </w:r>
          </w:p>
          <w:p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ind w:right="646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科目名称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金额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ind w:left="0" w:right="0" w:leftChars="0" w:rightChars="0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科目</w:t>
            </w:r>
          </w:p>
          <w:p>
            <w:pPr>
              <w:pStyle w:val="TableParagraph"/>
              <w:ind w:left="0" w:right="0" w:leftChars="0" w:rightChars="0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科目名称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金额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ind w:left="0" w:right="0" w:leftChars="0" w:rightChars="0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科目</w:t>
            </w:r>
          </w:p>
          <w:p>
            <w:pPr>
              <w:pStyle w:val="TableParagraph"/>
              <w:ind w:left="0" w:right="0" w:leftChars="0" w:rightChars="0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ind w:right="873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科目名称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金额</w:t>
            </w: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工资福利支出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122.74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商品和服务支出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22.00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307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2"/>
              <w:ind w:left="17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债务利息及费用支出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30101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基本工资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45.01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30201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办公费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6.70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30701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国内债务付息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1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30102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津贴补贴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24.17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30202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印刷费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0.35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30702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1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国外债务付息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0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30103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0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奖金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4.54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0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30203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0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咨询费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0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30703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0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国内债务发行费用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9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30106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伙食补助费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3.80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30204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手续费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30704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国外债务发行费用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30107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绩效工资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30205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水费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7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资本性支出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0.27</w:t>
            </w: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690" w:type="dxa"/>
            <w:vAlign w:val="center"/>
          </w:tcPr>
          <w:p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  <w:p>
            <w:pPr>
              <w:pStyle w:val="TableParagraph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30108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line="240" w:lineRule="exact"/>
              <w:ind w:left="14" w:right="125" w:firstLine="151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机关事业单位基本养老保险缴费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20.87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30206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ind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  <w:p>
            <w:pPr>
              <w:pStyle w:val="TableParagraph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31001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  <w:p>
            <w:pPr>
              <w:pStyle w:val="TableParagraph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房屋建筑物购建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30109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职业年金缴费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1.37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30207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邮电费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1.84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31002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办公设备购置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0.27</w:t>
            </w: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30110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职工基本医疗保险缴费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30208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取暖费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31003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专用设备购置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30111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公务员医疗补助缴费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2.83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30209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物业管理费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31005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基础设施建设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30112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其他社会保障缴费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30211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差旅费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0.44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31006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大型修缮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9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30113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住房公积金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13.12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30212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9"/>
              <w:ind w:right="168"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因公出国（境）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用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31007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信息网络及软件购置更新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1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30114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医疗费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4.82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30213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维修(护)费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0.34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31008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1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物资储备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1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30199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其他工资福利支出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30214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租赁费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31009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1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土地补偿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9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对个人和家庭的补助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38.87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30215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会议费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31010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安置补助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9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30301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离休费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14.55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30216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培训费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0.58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31011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地上附着物和青苗补偿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9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30302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退休费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30217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公务接待费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1.58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31012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拆迁补偿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30303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退职（役）费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30218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专用材料费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31013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公务用车购置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30304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抚恤金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4.89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30224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被装购置费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31019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其他交通工具购置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30305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生活补助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1.93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30225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专用燃料费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31021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文物和陈列品购置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30306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救济费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30226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劳务费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0.25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31022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无形资产购置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30307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医疗费补助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30227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委托业务费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31099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其他资本性支出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2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30308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助学金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30228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工会经费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2.82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312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7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对企业补助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90" w:type="dxa"/>
            <w:vAlign w:val="center"/>
          </w:tcPr>
          <w:p>
            <w:pPr>
              <w:pStyle w:val="TableParagraph"/>
              <w:spacing w:before="39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30309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奖励金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14.48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30229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39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福利费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31201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资本金注入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spacing w:before="41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30310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1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个人农业生产补贴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30231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1"/>
              <w:ind w:right="168"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公务用车运行维护费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1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31203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1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政府投资基金股权投资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690" w:type="dxa"/>
            <w:vAlign w:val="center"/>
          </w:tcPr>
          <w:p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  <w:p>
            <w:pPr>
              <w:pStyle w:val="TableParagraph"/>
              <w:ind w:left="16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30399</w:t>
            </w:r>
          </w:p>
        </w:tc>
        <w:tc>
          <w:tcPr>
            <w:tcW w:w="2160" w:type="dxa"/>
            <w:vAlign w:val="center"/>
          </w:tcPr>
          <w:p>
            <w:pPr>
              <w:pStyle w:val="TableParagraph"/>
              <w:spacing w:before="41"/>
              <w:ind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其他对个人和家庭的补助支出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3.02</w:t>
            </w: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  <w:p>
            <w:pPr>
              <w:pStyle w:val="TableParagraph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30239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其他交通费用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6.07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31204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ind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费用补贴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30240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2"/>
              <w:ind w:left="16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税金及附加费用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31205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利息补贴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30299</w:t>
            </w:r>
          </w:p>
        </w:tc>
        <w:tc>
          <w:tcPr>
            <w:tcW w:w="1710" w:type="dxa"/>
            <w:vAlign w:val="center"/>
          </w:tcPr>
          <w:p>
            <w:pPr>
              <w:pStyle w:val="TableParagraph"/>
              <w:spacing w:before="42"/>
              <w:ind w:right="168" w:firstLine="240" w:firstLineChars="100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其他商品和服务支出</w:t>
            </w: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0.04</w:t>
            </w: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4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31299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4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其他对企业补助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399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7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其他支出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9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39906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9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赠与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39907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国家赔偿费用支出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  <w:p>
            <w:pPr>
              <w:pStyle w:val="TableParagraph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39908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line="240" w:lineRule="exact"/>
              <w:ind w:left="17" w:right="52" w:firstLine="225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对民间非营利组织和群众性自治组织补贴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TableParagraph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pStyle w:val="TableParagraph"/>
              <w:spacing w:before="32"/>
              <w:ind w:left="14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39999</w:t>
            </w:r>
          </w:p>
        </w:tc>
        <w:tc>
          <w:tcPr>
            <w:tcW w:w="2235" w:type="dxa"/>
            <w:vAlign w:val="center"/>
          </w:tcPr>
          <w:p>
            <w:pPr>
              <w:pStyle w:val="TableParagraph"/>
              <w:spacing w:before="32"/>
              <w:ind w:left="168"/>
              <w:jc w:val="both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其他支出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</w:p>
        </w:tc>
      </w:tr>
      <w:tr>
        <w:tblPrEx>
          <w:tblW w:w="10740" w:type="dxa"/>
          <w:tblInd w:w="-3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850" w:type="dxa"/>
            <w:gridSpan w:val="2"/>
          </w:tcPr>
          <w:p>
            <w:pPr>
              <w:pStyle w:val="TableParagraph"/>
              <w:spacing w:before="39"/>
              <w:ind w:left="893"/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人员经费合计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161.61</w:t>
            </w:r>
          </w:p>
        </w:tc>
        <w:tc>
          <w:tcPr>
            <w:tcW w:w="6195" w:type="dxa"/>
            <w:gridSpan w:val="5"/>
          </w:tcPr>
          <w:p>
            <w:pPr>
              <w:pStyle w:val="TableParagraph"/>
              <w:spacing w:before="39"/>
              <w:ind w:right="2568"/>
              <w:jc w:val="center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公用经费合计</w:t>
            </w:r>
          </w:p>
        </w:tc>
        <w:tc>
          <w:tcPr>
            <w:tcW w:w="810" w:type="dxa"/>
            <w:vAlign w:val="center"/>
          </w:tcPr>
          <w:p>
            <w:pPr>
              <w:pStyle w:val="TableParagraph"/>
              <w:jc w:val="right"/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 w:eastAsia="zh-CN"/>
              </w:rPr>
              <w:t>22.26</w:t>
            </w:r>
          </w:p>
        </w:tc>
      </w:tr>
    </w:tbl>
    <w:p>
      <w:pPr>
        <w:spacing w:after="0"/>
        <w:rPr>
          <w:rFonts w:ascii="Times New Roman" w:eastAsia="宋体"/>
          <w:sz w:val="18"/>
        </w:rPr>
        <w:sectPr>
          <w:pgSz w:w="11910" w:h="16850"/>
          <w:pgMar w:top="1600" w:right="420" w:bottom="1480" w:left="940" w:header="0" w:footer="128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708"/>
        </w:sectPr>
      </w:pPr>
      <w:bookmarkStart w:id="0" w:name="_GoBack"/>
      <w:bookmarkEnd w:id="0"/>
    </w:p>
    <w:p>
      <w:pPr>
        <w:jc w:val="center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int="eastAsia"/>
          <w:lang w:val="en-US" w:eastAsia="zh-CN"/>
        </w:rPr>
        <w:t xml:space="preserve">    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 xml:space="preserve">  七、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政府性基金预算财政拨款收入支出决算表</w:t>
      </w:r>
    </w:p>
    <w:tbl>
      <w:tblPr>
        <w:tblStyle w:val="TableNormal"/>
        <w:tblW w:w="9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83"/>
        <w:gridCol w:w="240"/>
        <w:gridCol w:w="383"/>
        <w:gridCol w:w="690"/>
        <w:gridCol w:w="789"/>
        <w:gridCol w:w="726"/>
        <w:gridCol w:w="928"/>
        <w:gridCol w:w="396"/>
        <w:gridCol w:w="469"/>
        <w:gridCol w:w="408"/>
        <w:gridCol w:w="406"/>
        <w:gridCol w:w="357"/>
        <w:gridCol w:w="468"/>
        <w:gridCol w:w="353"/>
        <w:gridCol w:w="814"/>
        <w:gridCol w:w="531"/>
        <w:gridCol w:w="397"/>
        <w:gridCol w:w="1051"/>
      </w:tblGrid>
      <w:tr>
        <w:tblPrEx>
          <w:tblW w:w="991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  <w:jc w:val="center"/>
        </w:trPr>
        <w:tc>
          <w:tcPr>
            <w:tcW w:w="507" w:type="dxa"/>
            <w:gridSpan w:val="2"/>
            <w:noWrap w:val="0"/>
            <w:vAlign w:val="bottom"/>
          </w:tcPr>
          <w:p>
            <w:pPr>
              <w:rPr>
                <w:rFonts w:ascii="Arial" w:hAnsi="Arial" w:cs="Arial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1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公开07表</w:t>
            </w: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  <w:jc w:val="center"/>
        </w:trPr>
        <w:tc>
          <w:tcPr>
            <w:tcW w:w="507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</w:t>
            </w:r>
          </w:p>
        </w:tc>
        <w:tc>
          <w:tcPr>
            <w:tcW w:w="240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1" w:type="dxa"/>
            <w:noWrap w:val="0"/>
            <w:vAlign w:val="bottom"/>
          </w:tcPr>
          <w:p>
            <w:pPr>
              <w:rPr>
                <w:rFonts w:ascii="Arial" w:hAnsi="Arial" w:cs="Arial" w:hint="default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eastAsia="宋体" w:hAnsi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1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92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39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6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4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0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46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5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979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0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  <w:jc w:val="center"/>
        </w:trPr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323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3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dxa"/>
            <w:vMerge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W w:w="9913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right"/>
              <w:rPr>
                <w:rFonts w:ascii="宋体" w:eastAsia="宋体" w:hAnsi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黑体" w:eastAsia="黑体" w:hAnsi="黑体" w:hint="eastAsia"/>
          <w:sz w:val="20"/>
        </w:rPr>
      </w:pPr>
    </w:p>
    <w:p>
      <w:pPr>
        <w:autoSpaceDE/>
        <w:autoSpaceDN/>
        <w:spacing w:before="0" w:after="0" w:line="580" w:lineRule="exact"/>
        <w:ind w:right="0"/>
        <w:jc w:val="both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注：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寿县档案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馆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没有政府性基金收入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，也没有使用政府性基金安排的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，故本表无数据。</w:t>
      </w: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autoSpaceDE/>
        <w:autoSpaceDN/>
        <w:spacing w:before="0" w:after="0" w:line="360" w:lineRule="auto"/>
        <w:ind w:right="0" w:rightChars="0"/>
        <w:jc w:val="left"/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640" w:firstLineChars="200"/>
        <w:jc w:val="both"/>
        <w:textAlignment w:val="auto"/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第三部分 寿县档案馆 2018 年度部门决算情况说明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一、收入支出决算总体情况说明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_GB2312" w:eastAsia="仿宋_GB2312" w:hAnsi="仿宋" w:cs="Times New Roman" w:hint="default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2018年度收入总计251.45万元（含用事业基金弥补收支差额和年初结转结余），支出总计251.45万元（含结余分配和年末结转结余）。与2017年相比，收、支总计各减少29.55万元，下降10.52%，主要原因是档案事务运行开支的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二、收入决算情况说明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2018年度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收入合计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228.38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万元，其中：财政拨款收入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227.02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万元，占9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9.4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%；其他收入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1.36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0.6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三、支出决算情况说明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2018年度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支出合计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235.71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万元，其中：基本支出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192.57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81.7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%；项目支出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43.15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18.3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四、财政拨款收入支出决算总体情况说明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年度财政拨款收入总计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229.36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万元（含年初财政拨款结转和结余），支出总计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229.36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万元（含年末财政拨款结转和结余）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与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年相比，财政拨款收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支各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减少30.92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下降11.88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%，主要原因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是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档案事务运行开支的减少。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五、一般公共预算财政拨款收入支出决算情况说明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（一）一般公共预算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收入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决算总体情况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度一般公共预算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收入227.02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万元，占本年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收入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的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99.4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%。与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年相比，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一般公共预算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收入减少11.88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下降4.97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%。主要原因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是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档案事务运行开支的减少。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（二）一般公共预算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支出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决算总体情况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度一般公共预算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支出227.02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万元，占本年支出的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99.4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%。与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年相比，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一般公共预算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支出减少30.91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下降11.98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%。主要原因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是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档案事务运行开支的减少。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（三）一般公共预算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支出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决算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结构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default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度一般公共预算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财政拨款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支出227.02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主要用于以下方面：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一般公共服务（类）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支出166.91万元，占73.52%；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社会保障和就业（类）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支出40.17万元，占17.69%；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医疗卫生与计划生育（类）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支出8.19万元，占3.60%；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节能环保（类）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支出2.50万元，占1.10%；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住房保障（类）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支出9.25万元，占4.07%。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（四）一般公共预算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财政拨款支出决算具体情况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年度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一般公共预算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财政拨款支出年初预算为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163.08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万元，支出决算为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229.36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万元，完成年初预算的14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0.64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%。决算数大于预算数的主要原因：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一是新招录人员，导致相关人员经费增加；二是</w:t>
      </w:r>
      <w:r>
        <w:rPr>
          <w:rFonts w:ascii="仿宋" w:eastAsia="仿宋" w:hAnsi="仿宋" w:hint="eastAsia"/>
          <w:color w:val="000000"/>
          <w:sz w:val="32"/>
          <w:szCs w:val="32"/>
        </w:rPr>
        <w:t>工资调增及工资相关的配套资金增加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；三是档案事务支出增加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其中：基本支出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183.87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80.99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%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；项目支出43.15万元，占19.01%。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具体情况如下：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一般公共服务（类）档案事务（款）行政运行（项）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。年初预算数为133.41万元，支出决算为166.91万元，完成年初预算的125.11%，决算数大于预算数的主要原因是档案事务相关经费支出。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社会保障和就业（类）行政事业单位离退休（款）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。年初预算数为14.41万元，支出决算为40.17万元，完成年初预算的278.76%，决算数大于预算数的主要原因一是新招录人员，导致相关人员经费增加，二是</w:t>
      </w:r>
      <w:r>
        <w:rPr>
          <w:rFonts w:ascii="仿宋" w:eastAsia="仿宋" w:hAnsi="仿宋" w:hint="eastAsia"/>
          <w:color w:val="000000"/>
          <w:sz w:val="32"/>
          <w:szCs w:val="32"/>
        </w:rPr>
        <w:t>工资调增及工资相关的配套资金增加。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医疗卫生与计划生育支出（类）行政事业单位医疗（款）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。年初预算数为5.01万元，支出决算为8.19万元，完成年初预算的163.47%，决算数大于预算数的主要原因一是新招录人员，导致相关人员经费增加，二是</w:t>
      </w:r>
      <w:r>
        <w:rPr>
          <w:rFonts w:ascii="仿宋" w:eastAsia="仿宋" w:hAnsi="仿宋" w:hint="eastAsia"/>
          <w:color w:val="000000"/>
          <w:sz w:val="32"/>
          <w:szCs w:val="32"/>
        </w:rPr>
        <w:t>工资调增及工资相关的配套资金增加。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节能环保（类）污染防治（款）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。年初预算数为0万元，支出决算为2.5万元，</w:t>
      </w:r>
      <w:r>
        <w:rPr>
          <w:rFonts w:ascii="仿宋" w:eastAsia="仿宋" w:hAnsi="仿宋" w:hint="eastAsia"/>
          <w:color w:val="000000"/>
          <w:sz w:val="32"/>
          <w:szCs w:val="32"/>
        </w:rPr>
        <w:t>要用于大气污染防治方面的支出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住房保障（类）住房改革（款）住房公积金（项）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。年初预算数为9.25万元，支出决算为9.25万元，完成年初预算的100%。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六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一般公共预算财政拨款基本支出决算情况说明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年度财政拨款基本支出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183.87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万元，其中人员经费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161.61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万元，主要包括：基本工资、津贴补贴、奖金、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伙食补助费、机关事业单位基本养老保险缴费、职业年金缴费、公务员医疗补助缴费、其他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社会保障缴费、住房公积金、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医疗费、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其他工资福利支出、离休费、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抚恤金、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生活补助、奖励金、其他对个人和家庭补助支出；公共经费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22.26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万元，主要包括：办公费、印刷费、水费、电费、邮电费、差旅费、维修（护）费、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培训费、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公务接待费、劳务费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、工会经费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其他交通费用、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其他商品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服务支出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、办公设备购置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七、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政府性基金财政拨款收入支出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决算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寿县档案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馆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没有政府性基金收入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，也没有使用政府性基金安排的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八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（一）机关运行经费</w:t>
      </w: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eastAsia="zh-CN" w:bidi="ar-SA"/>
        </w:rPr>
        <w:t>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default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年度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寿县档案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馆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机关运行经费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支出22.26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比2017年减少5.4万元，下降19.52%，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主要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原因是</w:t>
      </w:r>
      <w:r>
        <w:rPr>
          <w:rFonts w:ascii="仿宋_GB2312" w:eastAsia="仿宋_GB2312" w:hAnsi="仿宋" w:cs="Times New Roman" w:hint="eastAsia"/>
          <w:kern w:val="2"/>
          <w:sz w:val="32"/>
          <w:szCs w:val="32"/>
          <w:lang w:val="en-US" w:eastAsia="zh-CN" w:bidi="ar-SA"/>
        </w:rPr>
        <w:t>档案事务运行开支的减少。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（二）政府采购情况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年度寿县档案局政府采购支出总额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23.35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万元，其中：政府采购货物支出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23.35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（三）国有资产占有使用情况。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截止到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2018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年12月31日，寿县档案局无车辆。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（四）预算绩效管理工作开展情况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根据预算绩效管理要求，寿县档案局2018年度没有部门预算的项目支出，未开展绩效自评。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四、名词解释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一</w:t>
      </w: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  <w:lang w:val="en-US" w:bidi="ar-SA"/>
        </w:rPr>
        <w:t>财政拨款收入：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指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单位从同级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财政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部门取得的财政预算资金。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二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bidi="ar-SA"/>
        </w:rPr>
        <w:t>事业收入：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bidi="ar-SA"/>
        </w:rPr>
        <w:t>指事业单位开展专业业务活动及辅助活动所取得的收入。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三、上级补助收入：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指事业单位从主管部门和上级单位取得的非财政补助收入。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四、年初结转和结余: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指单位以前年度尚未完成、结转到本年按有关规定继续使用的资金。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ascii="仿宋" w:eastAsia="仿宋" w:hAnsi="仿宋" w:cs="Times New Roman" w:hint="default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五、年末结转和结余：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lang w:val="en-US" w:eastAsia="zh-CN" w:bidi="ar-SA"/>
        </w:rPr>
        <w:t>指单位按有关规定结转到下年或以后年度继续使用的资金。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val="en-US" w:eastAsia="zh-CN" w:bidi="ar-SA"/>
        </w:rPr>
        <w:t>六、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val="en-US" w:bidi="ar-SA"/>
        </w:rPr>
        <w:t>基本支出：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为保障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机构正常运转、完成日常工作任务而发生的人员支出和公用支出。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val="en-US" w:eastAsia="zh-CN" w:bidi="ar-SA"/>
        </w:rPr>
        <w:t>七、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val="en-US" w:bidi="ar-SA"/>
        </w:rPr>
        <w:t>项目支出：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单位为完成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特定行政任务和事业发展目标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在基本支出之外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所发生的支出。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val="en-US" w:eastAsia="zh-CN" w:bidi="ar-SA"/>
        </w:rPr>
        <w:t>八、“三公”经费：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纳入财政预决算管理的“三公”经费，是指单位用财政拨款安排的因公出国（境）费、公务用车购置及运行费和公务接待费，是党政机关维持运转或完成特定工作任务所开支的相关支出，是政府行政开支的一部分。其中，因公出国（境）费反映单位因公出国（境）的国际旅费、国外城市间交通费、住宿费、伙食费、培训费、公杂费等支出；公务用车购置及运行费反映单位公务用车购置支出（含车辆购置税）及燃料费、维修费、过桥过路费、保险费、安全奖励费用等支出；公务接待费反映单位按规定开支的各类公务接待（含外宾接待）支出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br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 xml:space="preserve">    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val="en-US" w:eastAsia="zh-CN" w:bidi="ar-SA"/>
        </w:rPr>
        <w:t>九、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val="en-US" w:bidi="ar-SA"/>
        </w:rPr>
        <w:t>机关运行经费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指为保障行政单位（含参照公务员法管理的事业单位）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bidi="ar-SA"/>
        </w:rPr>
        <w:t>运行用于购买货物和服务的各项资金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，包括办公及印刷费、邮电费、差旅费、会议费、福利费、日常维修费、专用材料费及一般设备购置费、办公用房水电费、办公用房取暖费、办公用房物业管理费、公务用车运行维护费以及其他费用。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right="0" w:firstLine="627" w:firstLineChars="196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right="0"/>
        <w:jc w:val="both"/>
        <w:textAlignment w:val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autoSpaceDE/>
        <w:autoSpaceDN/>
        <w:spacing w:before="0" w:after="0" w:line="240" w:lineRule="auto"/>
        <w:ind w:right="0"/>
        <w:jc w:val="center"/>
        <w:rPr>
          <w:rFonts w:asciiTheme="majorEastAsia" w:eastAsiaTheme="majorEastAsia" w:hAnsiTheme="majorEastAsia" w:cstheme="majorEastAsia" w:hint="eastAsia"/>
          <w:b/>
          <w:kern w:val="2"/>
          <w:sz w:val="48"/>
          <w:szCs w:val="48"/>
          <w:lang w:val="en-US" w:eastAsia="zh-CN" w:bidi="ar-SA"/>
        </w:rPr>
      </w:pPr>
      <w:r>
        <w:rPr>
          <w:rFonts w:asciiTheme="majorEastAsia" w:eastAsiaTheme="majorEastAsia" w:hAnsiTheme="majorEastAsia" w:cstheme="majorEastAsia" w:hint="eastAsia"/>
          <w:b/>
          <w:kern w:val="2"/>
          <w:sz w:val="48"/>
          <w:szCs w:val="48"/>
          <w:lang w:val="en-US" w:eastAsia="zh-CN" w:bidi="ar-SA"/>
        </w:rPr>
        <w:t>寿县档案馆2018年一般公共预算财政</w:t>
      </w:r>
    </w:p>
    <w:p>
      <w:pPr>
        <w:autoSpaceDE/>
        <w:autoSpaceDN/>
        <w:spacing w:before="0" w:after="0" w:line="240" w:lineRule="auto"/>
        <w:ind w:right="0"/>
        <w:jc w:val="center"/>
        <w:rPr>
          <w:rFonts w:ascii="宋体" w:eastAsia="仿宋_GB2312" w:hAnsi="宋体" w:cs="Times New Roman" w:hint="eastAsia"/>
          <w:b/>
          <w:kern w:val="2"/>
          <w:sz w:val="36"/>
          <w:szCs w:val="36"/>
          <w:lang w:val="en-US" w:eastAsia="zh-CN" w:bidi="ar-SA"/>
        </w:rPr>
      </w:pPr>
      <w:r>
        <w:rPr>
          <w:rFonts w:asciiTheme="majorEastAsia" w:eastAsiaTheme="majorEastAsia" w:hAnsiTheme="majorEastAsia" w:cstheme="majorEastAsia" w:hint="eastAsia"/>
          <w:b/>
          <w:kern w:val="2"/>
          <w:sz w:val="48"/>
          <w:szCs w:val="48"/>
          <w:lang w:val="en-US" w:eastAsia="zh-CN" w:bidi="ar-SA"/>
        </w:rPr>
        <w:t>拨款“三公”经费支出决算情况说明</w:t>
      </w:r>
    </w:p>
    <w:p>
      <w:pPr>
        <w:autoSpaceDE/>
        <w:autoSpaceDN/>
        <w:spacing w:before="0" w:after="0" w:line="240" w:lineRule="auto"/>
        <w:ind w:left="0" w:right="0" w:firstLine="640" w:firstLineChars="20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 w:firstLine="640" w:firstLineChars="200"/>
        <w:jc w:val="both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一、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2018</w:t>
      </w: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年一般公共预算财政拨款“三公”经费支出决算表</w:t>
      </w:r>
    </w:p>
    <w:p>
      <w:pPr>
        <w:autoSpaceDE/>
        <w:autoSpaceDN/>
        <w:spacing w:before="0" w:after="0" w:line="240" w:lineRule="auto"/>
        <w:ind w:right="0"/>
        <w:jc w:val="right"/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  <w:lang w:val="en-US" w:bidi="ar-SA"/>
        </w:rPr>
        <w:t>单位：万元</w:t>
      </w:r>
    </w:p>
    <w:tbl>
      <w:tblPr>
        <w:tblStyle w:val="TableNormal"/>
        <w:tblpPr w:leftFromText="180" w:rightFromText="180" w:vertAnchor="text" w:horzAnchor="margin" w:tblpXSpec="center" w:tblpY="454"/>
        <w:tblOverlap w:val="never"/>
        <w:tblW w:w="9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  <w:gridCol w:w="2087"/>
        <w:gridCol w:w="2128"/>
        <w:gridCol w:w="1980"/>
      </w:tblGrid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  <w:lang w:val="en-US" w:eastAsia="zh-CN"/>
              </w:rPr>
              <w:t>2018年度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  <w:lang w:val="en-US" w:eastAsia="zh-CN"/>
              </w:rPr>
              <w:t>2018年度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决算数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  <w:lang w:val="en-US" w:eastAsia="zh-CN"/>
              </w:rPr>
              <w:t>2017年度决算数</w:t>
            </w:r>
          </w:p>
        </w:tc>
      </w:tr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  <w:t>1.6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  <w:t>1.58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default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  <w:t>2.92</w:t>
            </w:r>
          </w:p>
        </w:tc>
      </w:tr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  <w:t>1.6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  <w:t>1.58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default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  <w:lang w:val="en-US" w:eastAsia="zh-CN"/>
              </w:rPr>
              <w:t>2.92</w:t>
            </w:r>
          </w:p>
        </w:tc>
      </w:tr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W w:w="954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公务用车购置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Theme="minorEastAsia" w:eastAsiaTheme="minorEastAsia" w:hAnsiTheme="minorEastAsia" w:cstheme="minorEastAsia" w:hint="eastAsia"/>
                <w:b w:val="0"/>
                <w:bCs w:val="0"/>
                <w:kern w:val="0"/>
                <w:szCs w:val="21"/>
              </w:rPr>
            </w:pPr>
          </w:p>
        </w:tc>
      </w:tr>
    </w:tbl>
    <w:p>
      <w:pPr>
        <w:ind w:firstLine="440" w:firstLineChars="200"/>
        <w:rPr>
          <w:rFonts w:hint="eastAsia"/>
          <w:lang w:val="en-US" w:eastAsia="zh-CN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>
      <w:pPr>
        <w:pStyle w:val="NormalWeb"/>
        <w:bidi w:val="0"/>
        <w:rPr>
          <w:rFonts w:hint="eastAsia"/>
          <w:lang w:val="en-US" w:eastAsia="zh-CN"/>
        </w:rPr>
      </w:pPr>
    </w:p>
    <w:p>
      <w:pPr>
        <w:pStyle w:val="BodyText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80" w:lineRule="exact"/>
        <w:ind w:left="0" w:right="0" w:firstLine="640" w:leftChars="0"/>
        <w:textAlignment w:val="auto"/>
        <w:outlineLvl w:val="9"/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eastAsia="zh-CN" w:bidi="ar-SA"/>
        </w:rPr>
        <w:t>二、2018 年一般公共预算财政拨款“三公”经费支出情况说明</w:t>
      </w:r>
    </w:p>
    <w:p>
      <w:pPr>
        <w:autoSpaceDE/>
        <w:autoSpaceDN/>
        <w:adjustRightInd w:val="0"/>
        <w:snapToGrid w:val="0"/>
        <w:spacing w:before="0" w:after="0" w:line="580" w:lineRule="exact"/>
        <w:ind w:left="0" w:right="0" w:firstLine="640" w:firstLineChars="200"/>
        <w:jc w:val="both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（一）一般公共预算财政拨款“三公”经费支出决算总体情况说明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kern w:val="0"/>
          <w:sz w:val="32"/>
          <w:szCs w:val="32"/>
          <w:lang w:val="en-US" w:bidi="ar-SA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寿县档案馆 2018 年度一般公共预算财政拨款“三公”经费支出预算为1.6万元，支出决算为1.58万元，完成预算的98.75%。2017年度一般公共预算财政拨款“三公”经费支出预算为2.92万元，2018年度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与 2017年度决算相比，减少1.34万元，下降45.89%。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决算数小于预算数和决算数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下降的主要原因是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公务活动的减少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为全面反映“三公”经费支出，本次公布的“三公”经费决算为部门汇总数，包含馆本级和馆属单位。</w:t>
      </w:r>
    </w:p>
    <w:p>
      <w:pPr>
        <w:autoSpaceDE/>
        <w:autoSpaceDN/>
        <w:adjustRightInd w:val="0"/>
        <w:snapToGrid w:val="0"/>
        <w:spacing w:before="0" w:after="0" w:line="580" w:lineRule="exact"/>
        <w:ind w:left="0" w:right="0" w:firstLine="640" w:firstLineChars="200"/>
        <w:jc w:val="both"/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ascii="仿宋" w:eastAsia="仿宋" w:hAnsi="仿宋" w:cs="Times New Roman" w:hint="eastAsia"/>
          <w:b/>
          <w:bCs/>
          <w:color w:val="000000"/>
          <w:kern w:val="2"/>
          <w:sz w:val="32"/>
          <w:szCs w:val="32"/>
          <w:lang w:val="en-US" w:eastAsia="zh-CN" w:bidi="ar-SA"/>
        </w:rPr>
        <w:t>（二）一般公共预算财政拨款“三公”经费支出决算具体情况说明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寿县档案馆 2018 年度一般公共预算财政拨款“三公”经费支出决算中，公务接待费支出决算 1.58万元，占100%。具体情况如下：</w:t>
      </w:r>
    </w:p>
    <w:p>
      <w:pPr>
        <w:pStyle w:val="BodyText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 w:firstLine="640" w:rightChars="0" w:firstLineChars="200"/>
        <w:textAlignment w:val="auto"/>
        <w:outlineLvl w:val="9"/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公务接待费支出1.58万元, 与 2017年度决算相比，减少1.34万元，下降45.89%，下降的原因是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>公务活动的减少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。2018年寿县档案馆国内公务接待共24批次（其中外事接待0批次），118人次（其中外事接待0人次）。主要是用于档案事务。经费使用贯彻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中央八项规定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、《党政机关厉行节约反对浪费条例》、县委县政府有关具体要求，严格执行《寿县党政机关公务接待管理规定》（寿办发〔2015〕2号）相关规定。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42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640" w:leftChars="0" w:firstLineChars="200"/>
        <w:textAlignment w:val="auto"/>
        <w:outlineLvl w:val="9"/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联系方式：寿县档案馆</w:t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ab/>
      </w:r>
      <w:r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  <w:t>政务公开电子邮箱：4022293。</w:t>
      </w:r>
    </w:p>
    <w:p>
      <w:pPr>
        <w:pStyle w:val="BodyText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="0" w:line="580" w:lineRule="exact"/>
        <w:ind w:right="0" w:rightChars="0"/>
        <w:textAlignment w:val="auto"/>
        <w:outlineLvl w:val="9"/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BodyText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80" w:lineRule="exact"/>
        <w:ind w:left="0" w:right="0" w:leftChars="0"/>
        <w:textAlignment w:val="auto"/>
        <w:outlineLvl w:val="9"/>
        <w:rPr>
          <w:rFonts w:ascii="仿宋" w:eastAsia="仿宋" w:hAnsi="仿宋" w:cs="宋体" w:hint="eastAsia"/>
          <w:kern w:val="0"/>
          <w:sz w:val="32"/>
          <w:szCs w:val="32"/>
          <w:lang w:val="en-US" w:eastAsia="zh-CN" w:bidi="ar-SA"/>
        </w:rPr>
      </w:pPr>
    </w:p>
    <w:sectPr>
      <w:footerReference w:type="default" r:id="rId9"/>
      <w:pgSz w:w="11910" w:h="16850"/>
      <w:pgMar w:top="2154" w:right="1531" w:bottom="1587" w:left="1587" w:header="0" w:footer="1284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1301115</wp:posOffset>
              </wp:positionH>
              <wp:positionV relativeFrom="page">
                <wp:posOffset>9738360</wp:posOffset>
              </wp:positionV>
              <wp:extent cx="635000" cy="1943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1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50pt;height:15.3pt;margin-top:766.8pt;margin-left:102.45pt;mso-height-relative:page;mso-position-horizontal-relative:page;mso-position-vertical-relative:page;mso-width-relative:page;position:absolute;z-index:-251655168" coordsize="21600,21600" filled="f" stroked="f">
              <o:lock v:ext="edit" aspectratio="f"/>
              <v:textbox inset="0,0,0,0">
                <w:txbxContent>
                  <w:p>
                    <w:pPr>
                      <w:spacing w:before="0" w:line="301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1301115</wp:posOffset>
              </wp:positionH>
              <wp:positionV relativeFrom="page">
                <wp:posOffset>9738360</wp:posOffset>
              </wp:positionV>
              <wp:extent cx="635000" cy="19431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1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0" type="#_x0000_t202" style="width:50pt;height:15.3pt;margin-top:766.8pt;margin-left:102.45pt;mso-height-relative:page;mso-position-horizontal-relative:page;mso-position-vertical-relative:page;mso-width-relative:page;position:absolute;z-index:-251657216" coordsize="21600,21600" filled="f" stroked="f">
              <o:lock v:ext="edit" aspectratio="f"/>
              <v:textbox inset="0,0,0,0">
                <w:txbxContent>
                  <w:p>
                    <w:pPr>
                      <w:spacing w:before="0" w:line="301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DAD69B"/>
    <w:multiLevelType w:val="singleLevel"/>
    <w:tmpl w:val="16DAD6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7AAE86"/>
    <w:multiLevelType w:val="singleLevel"/>
    <w:tmpl w:val="3D7AAE8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65BF9"/>
    <w:rsid w:val="003C01F8"/>
    <w:rsid w:val="00C222CE"/>
    <w:rsid w:val="01363DAB"/>
    <w:rsid w:val="01CC3338"/>
    <w:rsid w:val="01DB4937"/>
    <w:rsid w:val="02352A12"/>
    <w:rsid w:val="027F0B35"/>
    <w:rsid w:val="03BD70CE"/>
    <w:rsid w:val="04671630"/>
    <w:rsid w:val="04907BDE"/>
    <w:rsid w:val="054C0B11"/>
    <w:rsid w:val="06DA6793"/>
    <w:rsid w:val="09674018"/>
    <w:rsid w:val="0D984B88"/>
    <w:rsid w:val="0FA5379E"/>
    <w:rsid w:val="10017526"/>
    <w:rsid w:val="15223CB6"/>
    <w:rsid w:val="15982D6E"/>
    <w:rsid w:val="16664FFB"/>
    <w:rsid w:val="16B73FC6"/>
    <w:rsid w:val="17683B2F"/>
    <w:rsid w:val="17AE0CC8"/>
    <w:rsid w:val="181F65AB"/>
    <w:rsid w:val="186225A6"/>
    <w:rsid w:val="1A89683E"/>
    <w:rsid w:val="1B4A1258"/>
    <w:rsid w:val="1CCE671D"/>
    <w:rsid w:val="1DBA169A"/>
    <w:rsid w:val="1E822AD7"/>
    <w:rsid w:val="1F8267F6"/>
    <w:rsid w:val="219377E1"/>
    <w:rsid w:val="2386325F"/>
    <w:rsid w:val="27504B7A"/>
    <w:rsid w:val="27D0483C"/>
    <w:rsid w:val="293F1276"/>
    <w:rsid w:val="29D50D41"/>
    <w:rsid w:val="2D19192F"/>
    <w:rsid w:val="2D3B6D4F"/>
    <w:rsid w:val="2DC50AEC"/>
    <w:rsid w:val="2F741029"/>
    <w:rsid w:val="2FAD37C1"/>
    <w:rsid w:val="30EB1466"/>
    <w:rsid w:val="32FF3A40"/>
    <w:rsid w:val="36777C11"/>
    <w:rsid w:val="39CA63C6"/>
    <w:rsid w:val="39D454F2"/>
    <w:rsid w:val="3B430027"/>
    <w:rsid w:val="3B9504E8"/>
    <w:rsid w:val="3C1A49C0"/>
    <w:rsid w:val="3D851468"/>
    <w:rsid w:val="3DF27DC4"/>
    <w:rsid w:val="408360C3"/>
    <w:rsid w:val="41767A41"/>
    <w:rsid w:val="418D3688"/>
    <w:rsid w:val="440D78C2"/>
    <w:rsid w:val="45862BF9"/>
    <w:rsid w:val="4C884F3D"/>
    <w:rsid w:val="4EA74AD9"/>
    <w:rsid w:val="4EFE2703"/>
    <w:rsid w:val="51541E4F"/>
    <w:rsid w:val="524337B5"/>
    <w:rsid w:val="52E40BBB"/>
    <w:rsid w:val="560122C7"/>
    <w:rsid w:val="57995C45"/>
    <w:rsid w:val="58F535AD"/>
    <w:rsid w:val="591E7203"/>
    <w:rsid w:val="5933457B"/>
    <w:rsid w:val="5BA6288A"/>
    <w:rsid w:val="5C5E63F7"/>
    <w:rsid w:val="5CBB686C"/>
    <w:rsid w:val="61B1475A"/>
    <w:rsid w:val="62842A7F"/>
    <w:rsid w:val="631B0D92"/>
    <w:rsid w:val="63B2707D"/>
    <w:rsid w:val="66255484"/>
    <w:rsid w:val="67AD002A"/>
    <w:rsid w:val="696A4146"/>
    <w:rsid w:val="69891D97"/>
    <w:rsid w:val="69C846A9"/>
    <w:rsid w:val="6BC508B9"/>
    <w:rsid w:val="6C8B4DED"/>
    <w:rsid w:val="7068203F"/>
    <w:rsid w:val="718C1A9D"/>
    <w:rsid w:val="7212546E"/>
    <w:rsid w:val="72E65BF9"/>
    <w:rsid w:val="76323AC2"/>
    <w:rsid w:val="770E06EB"/>
    <w:rsid w:val="78C76DE6"/>
    <w:rsid w:val="78F04781"/>
    <w:rsid w:val="7A8872DF"/>
    <w:rsid w:val="7A9B4B36"/>
    <w:rsid w:val="7D7E6ECA"/>
    <w:rsid w:val="7E6D253A"/>
    <w:rsid w:val="7F380AE6"/>
    <w:rsid w:val="7FA07FF3"/>
    <w:rsid w:val="7FE42844"/>
    <w:rsid w:val="7FF67DE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pPr>
      <w:spacing w:before="56"/>
      <w:ind w:right="201"/>
      <w:jc w:val="center"/>
      <w:outlineLvl w:val="0"/>
    </w:pPr>
    <w:rPr>
      <w:rFonts w:ascii="PMingLiU" w:eastAsia="PMingLiU" w:hAnsi="PMingLiU" w:cs="PMingLiU"/>
      <w:sz w:val="44"/>
      <w:szCs w:val="44"/>
      <w:lang w:val="zh-CN" w:eastAsia="zh-CN" w:bidi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ListParagraph">
    <w:name w:val="List Paragraph"/>
    <w:basedOn w:val="Normal"/>
    <w:uiPriority w:val="1"/>
    <w:qFormat/>
    <w:pPr>
      <w:ind w:left="114" w:firstLine="1281"/>
    </w:pPr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大鱼</dc:creator>
  <cp:lastModifiedBy>大鱼</cp:lastModifiedBy>
  <cp:revision>1</cp:revision>
  <dcterms:created xsi:type="dcterms:W3CDTF">2019-08-01T01:52:00Z</dcterms:created>
  <dcterms:modified xsi:type="dcterms:W3CDTF">2020-09-25T08:51:26Z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