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ADE94">
      <w:pPr>
        <w:pStyle w:val="4"/>
        <w:spacing w:line="600" w:lineRule="exact"/>
        <w:jc w:val="center"/>
        <w:rPr>
          <w:rFonts w:hint="eastAsia" w:ascii="方正小标宋简体" w:hAnsi="方正大标宋简体" w:eastAsia="方正小标宋简体" w:cs="方正大标宋简体"/>
          <w:sz w:val="44"/>
          <w:szCs w:val="44"/>
          <w:lang w:eastAsia="zh-CN"/>
        </w:rPr>
      </w:pPr>
      <w:r>
        <w:rPr>
          <w:rFonts w:hint="eastAsia" w:ascii="方正小标宋简体" w:hAnsi="方正大标宋简体" w:eastAsia="方正小标宋简体" w:cs="方正大标宋简体"/>
          <w:sz w:val="44"/>
          <w:szCs w:val="44"/>
        </w:rPr>
        <w:t>寿县烟花爆竹零售经营布点规划</w:t>
      </w:r>
      <w:r>
        <w:rPr>
          <w:rFonts w:hint="eastAsia" w:ascii="方正小标宋简体" w:hAnsi="方正大标宋简体" w:eastAsia="方正小标宋简体" w:cs="方正大标宋简体"/>
          <w:sz w:val="44"/>
          <w:szCs w:val="44"/>
          <w:lang w:eastAsia="zh-CN"/>
        </w:rPr>
        <w:t>（</w:t>
      </w:r>
      <w:r>
        <w:rPr>
          <w:rFonts w:hint="eastAsia" w:ascii="方正小标宋简体" w:hAnsi="方正大标宋简体" w:eastAsia="方正小标宋简体" w:cs="方正大标宋简体"/>
          <w:sz w:val="44"/>
          <w:szCs w:val="44"/>
          <w:lang w:val="en-US" w:eastAsia="zh-CN"/>
        </w:rPr>
        <w:t>2026-2028</w:t>
      </w:r>
      <w:r>
        <w:rPr>
          <w:rFonts w:hint="eastAsia" w:ascii="方正小标宋简体" w:hAnsi="方正大标宋简体" w:eastAsia="方正小标宋简体" w:cs="方正大标宋简体"/>
          <w:sz w:val="44"/>
          <w:szCs w:val="44"/>
          <w:lang w:eastAsia="zh-CN"/>
        </w:rPr>
        <w:t>）</w:t>
      </w:r>
    </w:p>
    <w:p w14:paraId="3150FCC0">
      <w:pPr>
        <w:pStyle w:val="4"/>
        <w:spacing w:line="600" w:lineRule="exact"/>
        <w:jc w:val="center"/>
        <w:rPr>
          <w:rFonts w:hint="eastAsia" w:ascii="方正小标宋简体" w:hAnsi="方正大标宋简体" w:eastAsia="方正小标宋简体" w:cs="方正大标宋简体"/>
          <w:sz w:val="44"/>
          <w:szCs w:val="44"/>
          <w:lang w:eastAsia="zh-CN"/>
        </w:rPr>
      </w:pPr>
      <w:r>
        <w:rPr>
          <w:rFonts w:hint="eastAsia" w:ascii="方正小标宋简体" w:hAnsi="方正大标宋简体" w:eastAsia="方正小标宋简体" w:cs="方正大标宋简体"/>
          <w:sz w:val="44"/>
          <w:szCs w:val="44"/>
          <w:lang w:eastAsia="zh-CN"/>
        </w:rPr>
        <w:t>（</w:t>
      </w:r>
      <w:r>
        <w:rPr>
          <w:rFonts w:hint="eastAsia" w:ascii="方正小标宋简体" w:hAnsi="方正大标宋简体" w:eastAsia="方正小标宋简体" w:cs="方正大标宋简体"/>
          <w:sz w:val="44"/>
          <w:szCs w:val="44"/>
          <w:lang w:val="en-US" w:eastAsia="zh-CN"/>
        </w:rPr>
        <w:t>征求意见稿</w:t>
      </w:r>
      <w:r>
        <w:rPr>
          <w:rFonts w:hint="eastAsia" w:ascii="方正小标宋简体" w:hAnsi="方正大标宋简体" w:eastAsia="方正小标宋简体" w:cs="方正大标宋简体"/>
          <w:sz w:val="44"/>
          <w:szCs w:val="44"/>
          <w:lang w:eastAsia="zh-CN"/>
        </w:rPr>
        <w:t>）</w:t>
      </w:r>
    </w:p>
    <w:p w14:paraId="3DB4BF72">
      <w:pPr>
        <w:pStyle w:val="4"/>
        <w:spacing w:line="6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寿县应急管理局</w:t>
      </w:r>
    </w:p>
    <w:p w14:paraId="345233CF">
      <w:pPr>
        <w:pStyle w:val="4"/>
        <w:spacing w:line="600" w:lineRule="exact"/>
        <w:jc w:val="center"/>
        <w:rPr>
          <w:rFonts w:ascii="楷体_GB2312" w:hAnsi="楷体_GB2312" w:eastAsia="楷体_GB2312" w:cs="楷体_GB2312"/>
          <w:b/>
          <w:bCs/>
          <w:sz w:val="32"/>
          <w:szCs w:val="32"/>
        </w:rPr>
      </w:pPr>
      <w:r>
        <w:rPr>
          <w:rFonts w:ascii="楷体_GB2312" w:hAnsi="楷体_GB2312" w:eastAsia="楷体_GB2312" w:cs="楷体_GB2312"/>
          <w:b/>
          <w:bCs/>
          <w:sz w:val="32"/>
          <w:szCs w:val="32"/>
        </w:rPr>
        <w:t>2026</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月</w:t>
      </w:r>
    </w:p>
    <w:p w14:paraId="6E8C79C9">
      <w:pPr>
        <w:pStyle w:val="4"/>
        <w:spacing w:line="600" w:lineRule="exact"/>
        <w:ind w:firstLine="640" w:firstLineChars="200"/>
        <w:rPr>
          <w:rFonts w:ascii="仿宋_GB2312" w:hAnsi="仿宋_GB2312" w:eastAsia="仿宋_GB2312" w:cs="仿宋_GB2312"/>
          <w:sz w:val="32"/>
          <w:szCs w:val="32"/>
        </w:rPr>
      </w:pPr>
    </w:p>
    <w:p w14:paraId="63C185AE">
      <w:pPr>
        <w:pStyle w:val="4"/>
        <w:wordWrap w:val="0"/>
        <w:spacing w:line="560" w:lineRule="exact"/>
        <w:ind w:firstLine="640" w:firstLineChars="200"/>
        <w:rPr>
          <w:rFonts w:ascii="Times New Roman" w:eastAsia="仿宋_GB2312"/>
          <w:sz w:val="32"/>
          <w:szCs w:val="32"/>
        </w:rPr>
      </w:pPr>
      <w:r>
        <w:rPr>
          <w:rFonts w:hint="eastAsia" w:ascii="仿宋_GB2312" w:hAnsi="仿宋_GB2312" w:eastAsia="仿宋_GB2312" w:cs="仿宋_GB2312"/>
          <w:sz w:val="32"/>
          <w:szCs w:val="32"/>
        </w:rPr>
        <w:t>为加强全县烟花爆竹经营安全管理，进一步规范零售经营市场秩序，推动烟花爆竹经营领域安全发展，依据相关法律法规、部门规章、行业标准及规范性文件，结合我县实际，制定《寿县烟花爆竹零售经营布点规划（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347C926">
      <w:pPr>
        <w:pStyle w:val="4"/>
        <w:wordWrap w:val="0"/>
        <w:spacing w:line="560" w:lineRule="exact"/>
        <w:ind w:firstLine="640" w:firstLineChars="200"/>
        <w:rPr>
          <w:rFonts w:ascii="Times New Roman" w:eastAsia="黑体"/>
          <w:sz w:val="32"/>
          <w:szCs w:val="32"/>
        </w:rPr>
      </w:pPr>
      <w:r>
        <w:rPr>
          <w:rFonts w:ascii="Times New Roman" w:eastAsia="黑体"/>
          <w:sz w:val="32"/>
          <w:szCs w:val="32"/>
        </w:rPr>
        <w:t>一、</w:t>
      </w:r>
      <w:r>
        <w:rPr>
          <w:rFonts w:hint="eastAsia" w:ascii="Times New Roman" w:eastAsia="黑体"/>
          <w:sz w:val="32"/>
          <w:szCs w:val="32"/>
          <w:lang w:val="en-US" w:eastAsia="zh-CN"/>
        </w:rPr>
        <w:t>编制</w:t>
      </w:r>
      <w:r>
        <w:rPr>
          <w:rFonts w:ascii="Times New Roman" w:eastAsia="黑体"/>
          <w:sz w:val="32"/>
          <w:szCs w:val="32"/>
        </w:rPr>
        <w:t>依据</w:t>
      </w:r>
    </w:p>
    <w:p w14:paraId="1FFB0BDB">
      <w:pPr>
        <w:pStyle w:val="4"/>
        <w:wordWrap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《中华人民共和国安全生产法》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安徽省安全生产条例</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《烟花爆竹安全管理条例》《烟花爆竹经营许可实施办法》《烟花爆竹零售店（点）安全技术规范》</w:t>
      </w:r>
      <w:r>
        <w:rPr>
          <w:rFonts w:hint="eastAsia" w:ascii="仿宋_GB2312" w:hAnsi="仿宋_GB2312" w:eastAsia="仿宋_GB2312" w:cs="仿宋_GB2312"/>
          <w:sz w:val="32"/>
          <w:szCs w:val="32"/>
        </w:rPr>
        <w:t>等。</w:t>
      </w:r>
    </w:p>
    <w:p w14:paraId="30BC03D8">
      <w:pPr>
        <w:pStyle w:val="4"/>
        <w:wordWrap w:val="0"/>
        <w:spacing w:line="560" w:lineRule="exact"/>
        <w:ind w:firstLine="640" w:firstLineChars="200"/>
        <w:rPr>
          <w:rFonts w:ascii="Times New Roman" w:eastAsia="黑体"/>
          <w:sz w:val="32"/>
          <w:szCs w:val="32"/>
        </w:rPr>
      </w:pPr>
      <w:r>
        <w:rPr>
          <w:rFonts w:ascii="Times New Roman" w:eastAsia="黑体"/>
          <w:sz w:val="32"/>
          <w:szCs w:val="32"/>
        </w:rPr>
        <w:t>二、规划原则</w:t>
      </w:r>
    </w:p>
    <w:p w14:paraId="78E645A2">
      <w:pPr>
        <w:pStyle w:val="4"/>
        <w:wordWrap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坚持“安全第一，预防为主，综合治理”方针，贯彻“保障安全、统一规划、合理布局、总量控制、适度竞争”原则，</w:t>
      </w:r>
      <w:r>
        <w:rPr>
          <w:rFonts w:hint="eastAsia" w:ascii="仿宋_GB2312" w:hAnsi="仿宋_GB2312" w:eastAsia="仿宋_GB2312" w:cs="仿宋_GB2312"/>
          <w:sz w:val="32"/>
          <w:szCs w:val="32"/>
          <w:lang w:val="en-US" w:eastAsia="zh-CN"/>
        </w:rPr>
        <w:t>结合我县烟花爆竹批发企业数量及所在位置、配送销售能力、近年烟花爆竹销售量等状况，</w:t>
      </w:r>
      <w:r>
        <w:rPr>
          <w:rFonts w:ascii="仿宋_GB2312" w:hAnsi="仿宋_GB2312" w:eastAsia="仿宋_GB2312" w:cs="仿宋_GB2312"/>
          <w:sz w:val="32"/>
          <w:szCs w:val="32"/>
        </w:rPr>
        <w:t>综合考虑各乡镇</w:t>
      </w:r>
      <w:r>
        <w:rPr>
          <w:rFonts w:hint="eastAsia" w:ascii="仿宋_GB2312" w:hAnsi="仿宋_GB2312" w:eastAsia="仿宋_GB2312" w:cs="仿宋_GB2312"/>
          <w:sz w:val="32"/>
          <w:szCs w:val="32"/>
          <w:lang w:val="en-US" w:eastAsia="zh-CN"/>
        </w:rPr>
        <w:t>户籍及常住</w:t>
      </w:r>
      <w:r>
        <w:rPr>
          <w:rFonts w:ascii="仿宋_GB2312" w:hAnsi="仿宋_GB2312" w:eastAsia="仿宋_GB2312" w:cs="仿宋_GB2312"/>
          <w:sz w:val="32"/>
          <w:szCs w:val="32"/>
        </w:rPr>
        <w:t>人口</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禁止燃放</w:t>
      </w:r>
      <w:r>
        <w:rPr>
          <w:rFonts w:hint="eastAsia" w:ascii="仿宋_GB2312" w:hAnsi="仿宋_GB2312" w:eastAsia="仿宋_GB2312" w:cs="仿宋_GB2312"/>
          <w:sz w:val="32"/>
          <w:szCs w:val="32"/>
          <w:lang w:val="en-US" w:eastAsia="zh-CN"/>
        </w:rPr>
        <w:t>烟花爆竹</w:t>
      </w:r>
      <w:r>
        <w:rPr>
          <w:rFonts w:hint="eastAsia" w:ascii="仿宋_GB2312" w:hAnsi="仿宋_GB2312" w:eastAsia="仿宋_GB2312" w:cs="仿宋_GB2312"/>
          <w:sz w:val="32"/>
          <w:szCs w:val="32"/>
        </w:rPr>
        <w:t>等因素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科学规划、合理设置烟花爆竹零售店，着力构建</w:t>
      </w:r>
      <w:r>
        <w:rPr>
          <w:rFonts w:ascii="仿宋_GB2312" w:hAnsi="仿宋_GB2312" w:eastAsia="仿宋_GB2312" w:cs="仿宋_GB2312"/>
          <w:sz w:val="32"/>
          <w:szCs w:val="32"/>
        </w:rPr>
        <w:t>规范有序、安全便民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有利救援、</w:t>
      </w:r>
      <w:r>
        <w:rPr>
          <w:rFonts w:ascii="仿宋_GB2312" w:hAnsi="仿宋_GB2312" w:eastAsia="仿宋_GB2312" w:cs="仿宋_GB2312"/>
          <w:sz w:val="32"/>
          <w:szCs w:val="32"/>
        </w:rPr>
        <w:t>适应经济社会</w:t>
      </w:r>
      <w:r>
        <w:rPr>
          <w:rFonts w:hint="eastAsia" w:ascii="仿宋_GB2312" w:hAnsi="仿宋_GB2312" w:eastAsia="仿宋_GB2312" w:cs="仿宋_GB2312"/>
          <w:sz w:val="32"/>
          <w:szCs w:val="32"/>
        </w:rPr>
        <w:t>高质量</w:t>
      </w:r>
      <w:r>
        <w:rPr>
          <w:rFonts w:hint="eastAsia" w:ascii="仿宋_GB2312" w:hAnsi="仿宋_GB2312" w:eastAsia="仿宋_GB2312" w:cs="仿宋_GB2312"/>
          <w:sz w:val="32"/>
          <w:szCs w:val="32"/>
          <w:lang w:val="en-US" w:eastAsia="zh-CN"/>
        </w:rPr>
        <w:t>安全</w:t>
      </w:r>
      <w:r>
        <w:rPr>
          <w:rFonts w:ascii="仿宋_GB2312" w:hAnsi="仿宋_GB2312" w:eastAsia="仿宋_GB2312" w:cs="仿宋_GB2312"/>
          <w:sz w:val="32"/>
          <w:szCs w:val="32"/>
        </w:rPr>
        <w:t>发展</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烟花爆竹</w:t>
      </w:r>
      <w:r>
        <w:rPr>
          <w:rFonts w:hint="eastAsia" w:ascii="仿宋_GB2312" w:hAnsi="仿宋_GB2312" w:eastAsia="仿宋_GB2312" w:cs="仿宋_GB2312"/>
          <w:sz w:val="32"/>
          <w:szCs w:val="32"/>
        </w:rPr>
        <w:t>零售</w:t>
      </w:r>
      <w:r>
        <w:rPr>
          <w:rFonts w:ascii="仿宋_GB2312" w:hAnsi="仿宋_GB2312" w:eastAsia="仿宋_GB2312" w:cs="仿宋_GB2312"/>
          <w:sz w:val="32"/>
          <w:szCs w:val="32"/>
        </w:rPr>
        <w:t>经营</w:t>
      </w:r>
      <w:r>
        <w:rPr>
          <w:rFonts w:hint="eastAsia" w:ascii="仿宋_GB2312" w:hAnsi="仿宋_GB2312" w:eastAsia="仿宋_GB2312" w:cs="仿宋_GB2312"/>
          <w:sz w:val="32"/>
          <w:szCs w:val="32"/>
          <w:lang w:val="en-US" w:eastAsia="zh-CN"/>
        </w:rPr>
        <w:t>市场</w:t>
      </w:r>
      <w:r>
        <w:rPr>
          <w:rFonts w:ascii="仿宋_GB2312" w:hAnsi="仿宋_GB2312" w:eastAsia="仿宋_GB2312" w:cs="仿宋_GB2312"/>
          <w:sz w:val="32"/>
          <w:szCs w:val="32"/>
        </w:rPr>
        <w:t>。</w:t>
      </w:r>
    </w:p>
    <w:p w14:paraId="4E28F810">
      <w:pPr>
        <w:pStyle w:val="4"/>
        <w:spacing w:line="600" w:lineRule="exact"/>
        <w:ind w:firstLine="643" w:firstLineChars="200"/>
        <w:rPr>
          <w:rFonts w:hint="eastAsia" w:ascii="楷体_GB2312" w:hAnsi="楷体_GB2312" w:eastAsia="楷体_GB2312" w:cs="楷体_GB2312"/>
          <w:b/>
          <w:bCs/>
          <w:sz w:val="32"/>
          <w:szCs w:val="32"/>
        </w:rPr>
      </w:pPr>
    </w:p>
    <w:p w14:paraId="5858878B">
      <w:pPr>
        <w:pStyle w:val="4"/>
        <w:spacing w:line="600" w:lineRule="exact"/>
        <w:ind w:firstLine="643" w:firstLineChars="200"/>
        <w:rPr>
          <w:rFonts w:hint="eastAsia" w:ascii="楷体_GB2312" w:hAnsi="楷体_GB2312" w:eastAsia="楷体_GB2312" w:cs="楷体_GB2312"/>
          <w:b/>
          <w:bCs/>
          <w:sz w:val="32"/>
          <w:szCs w:val="32"/>
        </w:rPr>
      </w:pPr>
    </w:p>
    <w:p w14:paraId="6E6A693F">
      <w:pPr>
        <w:pStyle w:val="4"/>
        <w:wordWrap w:val="0"/>
        <w:spacing w:line="560" w:lineRule="exact"/>
        <w:ind w:firstLine="640" w:firstLineChars="200"/>
        <w:rPr>
          <w:rFonts w:ascii="Times New Roman" w:eastAsia="黑体"/>
          <w:sz w:val="32"/>
          <w:szCs w:val="32"/>
        </w:rPr>
      </w:pPr>
      <w:r>
        <w:rPr>
          <w:rFonts w:ascii="Times New Roman" w:eastAsia="黑体"/>
          <w:sz w:val="32"/>
          <w:szCs w:val="32"/>
        </w:rPr>
        <w:t>三、规划</w:t>
      </w:r>
      <w:r>
        <w:rPr>
          <w:rFonts w:hint="eastAsia" w:ascii="Times New Roman" w:eastAsia="黑体"/>
          <w:sz w:val="32"/>
          <w:szCs w:val="32"/>
        </w:rPr>
        <w:t>期限</w:t>
      </w:r>
    </w:p>
    <w:p w14:paraId="43E42B03">
      <w:pPr>
        <w:pStyle w:val="4"/>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本次布点规划有效期自</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日起，至</w:t>
      </w:r>
      <w:r>
        <w:rPr>
          <w:rFonts w:ascii="仿宋_GB2312" w:hAnsi="仿宋_GB2312" w:eastAsia="仿宋_GB2312" w:cs="仿宋_GB2312"/>
          <w:sz w:val="32"/>
          <w:szCs w:val="32"/>
        </w:rPr>
        <w:t>2028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分为两个阶段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2026年9月1日至2027年12月31日为第一阶段；2028年1月1日至12月31日为第二阶段。</w:t>
      </w:r>
    </w:p>
    <w:p w14:paraId="6CFFDD53">
      <w:pPr>
        <w:pStyle w:val="4"/>
        <w:wordWrap w:val="0"/>
        <w:spacing w:line="560" w:lineRule="exact"/>
        <w:ind w:firstLine="640" w:firstLineChars="200"/>
        <w:rPr>
          <w:rFonts w:hint="default" w:ascii="Times New Roman" w:eastAsia="黑体"/>
          <w:sz w:val="32"/>
          <w:szCs w:val="32"/>
          <w:lang w:val="en-US" w:eastAsia="zh-CN"/>
        </w:rPr>
      </w:pPr>
      <w:r>
        <w:rPr>
          <w:rFonts w:hint="eastAsia" w:ascii="Times New Roman" w:eastAsia="黑体"/>
          <w:sz w:val="32"/>
          <w:szCs w:val="32"/>
          <w:lang w:val="en-US" w:eastAsia="zh-CN"/>
        </w:rPr>
        <w:t>四、规划要求</w:t>
      </w:r>
    </w:p>
    <w:p w14:paraId="79671E8C">
      <w:pPr>
        <w:pStyle w:val="4"/>
        <w:wordWrap w:val="0"/>
        <w:spacing w:line="560" w:lineRule="exact"/>
        <w:ind w:firstLine="643" w:firstLineChars="200"/>
        <w:rPr>
          <w:rFonts w:hint="eastAsia" w:ascii="仿宋_GB2312" w:hAnsi="仿宋_GB2312" w:eastAsia="仿宋_GB2312" w:cs="仿宋_GB2312"/>
          <w:sz w:val="32"/>
          <w:szCs w:val="32"/>
        </w:rPr>
      </w:pPr>
      <w:r>
        <w:rPr>
          <w:rFonts w:ascii="Times New Roman" w:eastAsia="楷体_GB2312"/>
          <w:b/>
          <w:bCs/>
          <w:sz w:val="32"/>
          <w:szCs w:val="32"/>
        </w:rPr>
        <w:t>（一）</w:t>
      </w:r>
      <w:r>
        <w:rPr>
          <w:rFonts w:hint="eastAsia" w:ascii="Times New Roman" w:eastAsia="楷体_GB2312"/>
          <w:b/>
          <w:bCs/>
          <w:sz w:val="32"/>
          <w:szCs w:val="32"/>
        </w:rPr>
        <w:t>严格控制总量。</w:t>
      </w:r>
      <w:r>
        <w:rPr>
          <w:rFonts w:hint="eastAsia" w:ascii="仿宋_GB2312" w:hAnsi="仿宋_GB2312" w:eastAsia="仿宋_GB2312" w:cs="仿宋_GB2312"/>
          <w:sz w:val="32"/>
          <w:szCs w:val="32"/>
          <w:lang w:val="en-US" w:eastAsia="zh-CN"/>
        </w:rPr>
        <w:t>全县烟花爆竹零售店不超过450户，分两个阶段实施，第一阶段规划数量不超过270户，第二阶段规划数不超过450户（包含第一阶段规划数量），</w:t>
      </w:r>
      <w:r>
        <w:rPr>
          <w:rFonts w:hint="eastAsia" w:ascii="仿宋_GB2312" w:hAnsi="仿宋_GB2312" w:eastAsia="仿宋_GB2312" w:cs="仿宋_GB2312"/>
          <w:sz w:val="32"/>
          <w:szCs w:val="32"/>
        </w:rPr>
        <w:t>充分考虑各乡镇人口数量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禁止燃放烟花爆竹</w:t>
      </w:r>
      <w:r>
        <w:rPr>
          <w:rFonts w:hint="eastAsia" w:ascii="仿宋_GB2312" w:hAnsi="仿宋_GB2312" w:eastAsia="仿宋_GB2312" w:cs="仿宋_GB2312"/>
          <w:sz w:val="32"/>
          <w:szCs w:val="32"/>
        </w:rPr>
        <w:t>等因素，</w:t>
      </w:r>
      <w:r>
        <w:rPr>
          <w:rFonts w:hint="eastAsia" w:ascii="仿宋_GB2312" w:hAnsi="仿宋_GB2312" w:eastAsia="仿宋_GB2312" w:cs="仿宋_GB2312"/>
          <w:sz w:val="32"/>
          <w:szCs w:val="32"/>
          <w:lang w:val="en-US" w:eastAsia="zh-CN"/>
        </w:rPr>
        <w:t>将全县烟花爆竹零售店数量分配至各乡镇（附件1），由各乡镇在核定的限额内进行规划布点（可以减少布点数量，但不得增加数量）</w:t>
      </w:r>
      <w:r>
        <w:rPr>
          <w:rFonts w:hint="eastAsia" w:ascii="仿宋_GB2312" w:hAnsi="仿宋_GB2312" w:eastAsia="仿宋_GB2312" w:cs="仿宋_GB2312"/>
          <w:sz w:val="32"/>
          <w:szCs w:val="32"/>
        </w:rPr>
        <w:t>。</w:t>
      </w:r>
    </w:p>
    <w:p w14:paraId="27FBB0FB">
      <w:pPr>
        <w:pStyle w:val="4"/>
        <w:wordWrap w:val="0"/>
        <w:spacing w:line="560" w:lineRule="exact"/>
        <w:ind w:firstLine="643" w:firstLineChars="200"/>
        <w:rPr>
          <w:rFonts w:ascii="仿宋_GB2312" w:hAnsi="仿宋_GB2312" w:eastAsia="仿宋_GB2312" w:cs="仿宋_GB2312"/>
          <w:sz w:val="32"/>
          <w:szCs w:val="32"/>
        </w:rPr>
      </w:pPr>
      <w:r>
        <w:rPr>
          <w:rFonts w:hint="eastAsia" w:ascii="Times New Roman" w:eastAsia="楷体_GB2312"/>
          <w:b/>
          <w:bCs/>
          <w:sz w:val="32"/>
          <w:szCs w:val="32"/>
        </w:rPr>
        <w:t>（二）规范布点区域。</w:t>
      </w:r>
      <w:r>
        <w:rPr>
          <w:rFonts w:hint="eastAsia" w:ascii="仿宋_GB2312" w:hAnsi="仿宋_GB2312" w:eastAsia="仿宋_GB2312" w:cs="仿宋_GB2312"/>
          <w:b/>
          <w:bCs/>
          <w:sz w:val="32"/>
          <w:szCs w:val="32"/>
          <w:lang w:val="en-US" w:eastAsia="zh-CN"/>
        </w:rPr>
        <w:t>1.禁止规划设置烟花爆竹零售店的区域。</w:t>
      </w:r>
      <w:r>
        <w:rPr>
          <w:rFonts w:hint="eastAsia" w:ascii="仿宋_GB2312" w:hAnsi="仿宋_GB2312" w:eastAsia="仿宋_GB2312" w:cs="仿宋_GB2312"/>
          <w:sz w:val="32"/>
          <w:szCs w:val="32"/>
        </w:rPr>
        <w:t>依据《淮南市燃放烟花爆竹管理规定》《寿县人民政府关于禁止燃放烟花爆竹的通告》（寿政秘〔2018〕345号），寿春镇及寿西湖农场禁止燃放烟花爆竹区域（南</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城南保庄圩，东至东津渡大桥，北至靖淮桥，西至跃进河），不得规划设置烟花爆竹零售店，同时，</w:t>
      </w:r>
      <w:r>
        <w:rPr>
          <w:rFonts w:ascii="仿宋_GB2312" w:hAnsi="仿宋_GB2312" w:eastAsia="仿宋_GB2312" w:cs="仿宋_GB2312"/>
          <w:sz w:val="32"/>
          <w:szCs w:val="32"/>
        </w:rPr>
        <w:t>以下区域不得</w:t>
      </w:r>
      <w:r>
        <w:rPr>
          <w:rFonts w:hint="eastAsia" w:ascii="仿宋_GB2312" w:hAnsi="仿宋_GB2312" w:eastAsia="仿宋_GB2312" w:cs="仿宋_GB2312"/>
          <w:sz w:val="32"/>
          <w:szCs w:val="32"/>
        </w:rPr>
        <w:t>布设</w:t>
      </w:r>
      <w:r>
        <w:rPr>
          <w:rFonts w:ascii="仿宋_GB2312" w:hAnsi="仿宋_GB2312" w:eastAsia="仿宋_GB2312" w:cs="仿宋_GB2312"/>
          <w:sz w:val="32"/>
          <w:szCs w:val="32"/>
        </w:rPr>
        <w:t>烟花爆竹零售店：</w:t>
      </w:r>
    </w:p>
    <w:p w14:paraId="53B9652E">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消防车辆不能顺畅到达的区域；</w:t>
      </w:r>
    </w:p>
    <w:p w14:paraId="0BBFBCFD">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军事管理区、文物保护区等禁止燃放烟花爆竹区域内；</w:t>
      </w:r>
    </w:p>
    <w:p w14:paraId="2036E24A">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居民集中居住小区以及桥下与涵洞内；</w:t>
      </w:r>
    </w:p>
    <w:p w14:paraId="2FB65FF2">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电压高于1kV的电力线路下方；</w:t>
      </w:r>
    </w:p>
    <w:p w14:paraId="7E53573A">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学校、幼儿园、医院、集贸市场等人员密集场所和加油站等易燃易爆物品生产、储存设施等重点建筑物边缘100米范围内；</w:t>
      </w:r>
    </w:p>
    <w:p w14:paraId="0710378E">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220kV及以上的区域变电站围墙、220kV以上的架空输电线路投影距离50米范围内；</w:t>
      </w:r>
    </w:p>
    <w:p w14:paraId="32AFDF0F">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已有（布点）烟花爆竹零售店周边50米、正对面80米范围内；</w:t>
      </w:r>
    </w:p>
    <w:p w14:paraId="062296B1">
      <w:pPr>
        <w:pStyle w:val="4"/>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焊接</w:t>
      </w:r>
      <w:r>
        <w:rPr>
          <w:rFonts w:hint="eastAsia" w:ascii="仿宋_GB2312" w:hAnsi="仿宋_GB2312" w:eastAsia="仿宋_GB2312" w:cs="仿宋_GB2312"/>
          <w:sz w:val="32"/>
          <w:szCs w:val="32"/>
          <w:lang w:val="en-US" w:eastAsia="zh-CN"/>
        </w:rPr>
        <w:t>作业、露天烧烤、街边小吃</w:t>
      </w:r>
      <w:r>
        <w:rPr>
          <w:rFonts w:hint="eastAsia" w:ascii="仿宋_GB2312" w:hAnsi="仿宋_GB2312" w:eastAsia="仿宋_GB2312" w:cs="仿宋_GB2312"/>
          <w:sz w:val="32"/>
          <w:szCs w:val="32"/>
        </w:rPr>
        <w:t>等散发火花或使用明火地点25米范围内；</w:t>
      </w:r>
    </w:p>
    <w:p w14:paraId="5796410B">
      <w:pPr>
        <w:pStyle w:val="4"/>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其他不符合法律法规标准规定的区域</w:t>
      </w:r>
      <w:r>
        <w:rPr>
          <w:rFonts w:hint="eastAsia" w:ascii="仿宋_GB2312" w:hAnsi="仿宋_GB2312" w:eastAsia="仿宋_GB2312" w:cs="仿宋_GB2312"/>
          <w:sz w:val="32"/>
          <w:szCs w:val="32"/>
        </w:rPr>
        <w:t>。</w:t>
      </w:r>
    </w:p>
    <w:p w14:paraId="7E779B48">
      <w:pPr>
        <w:pStyle w:val="4"/>
        <w:wordWrap w:val="0"/>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2.不适合规划设置烟花爆竹零售店的区域。</w:t>
      </w:r>
      <w:r>
        <w:rPr>
          <w:rFonts w:hint="eastAsia" w:ascii="仿宋_GB2312" w:hAnsi="仿宋_GB2312" w:eastAsia="仿宋_GB2312" w:cs="仿宋_GB2312"/>
          <w:sz w:val="32"/>
          <w:szCs w:val="32"/>
        </w:rPr>
        <w:t>各乡镇的主要商贸街、中心街等人员密集、商户或居民聚集区域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距离消防救援队（站）较远、道路狭窄、消防车及救援人员不能快速顺畅到达的村（区域），不适合规划设置烟花爆竹零售店。</w:t>
      </w:r>
    </w:p>
    <w:p w14:paraId="6B5A03E1">
      <w:pPr>
        <w:pStyle w:val="4"/>
        <w:wordWrap w:val="0"/>
        <w:spacing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3.适合规划设置烟花爆竹零售店的区域。</w:t>
      </w:r>
      <w:r>
        <w:rPr>
          <w:rFonts w:hint="eastAsia" w:ascii="仿宋_GB2312" w:hAnsi="仿宋_GB2312" w:eastAsia="仿宋_GB2312" w:cs="仿宋_GB2312"/>
          <w:sz w:val="32"/>
          <w:szCs w:val="32"/>
          <w:lang w:val="en-US" w:eastAsia="zh-CN"/>
        </w:rPr>
        <w:t>历史形成的集市边缘，具有一定商贸基础、群众较聚集、烟花爆竹购买力较强、易于救援、便于管理的小集市边缘等，适合规划设置烟花爆竹零售店（例：小甸镇小甸村、李山村、邵店村、古楼村、马集村）。</w:t>
      </w:r>
    </w:p>
    <w:p w14:paraId="1C9DC732">
      <w:pPr>
        <w:pStyle w:val="4"/>
        <w:wordWrap w:val="0"/>
        <w:spacing w:line="560" w:lineRule="exact"/>
        <w:ind w:firstLine="640" w:firstLineChars="200"/>
        <w:rPr>
          <w:rFonts w:hint="default" w:ascii="Times New Roman" w:eastAsia="黑体"/>
          <w:sz w:val="32"/>
          <w:szCs w:val="32"/>
          <w:lang w:val="en-US" w:eastAsia="zh-CN"/>
        </w:rPr>
      </w:pPr>
      <w:r>
        <w:rPr>
          <w:rFonts w:hint="eastAsia" w:ascii="Times New Roman" w:eastAsia="黑体"/>
          <w:sz w:val="32"/>
          <w:szCs w:val="32"/>
          <w:lang w:val="en-US" w:eastAsia="zh-CN"/>
        </w:rPr>
        <w:t>五、实施烟花爆竹零售经营整顿提升及负面清单制度</w:t>
      </w:r>
    </w:p>
    <w:p w14:paraId="6690B0D1">
      <w:pPr>
        <w:pStyle w:val="4"/>
        <w:spacing w:line="600" w:lineRule="exact"/>
        <w:ind w:firstLine="643" w:firstLineChars="200"/>
        <w:rPr>
          <w:rFonts w:hint="eastAsia" w:ascii="仿宋_GB2312" w:hAnsi="仿宋_GB2312" w:eastAsia="仿宋_GB2312" w:cs="仿宋_GB2312"/>
          <w:sz w:val="32"/>
          <w:szCs w:val="32"/>
          <w:lang w:val="en-US" w:eastAsia="zh-CN"/>
        </w:rPr>
      </w:pPr>
      <w:r>
        <w:rPr>
          <w:rFonts w:hint="eastAsia" w:ascii="Times New Roman" w:eastAsia="楷体_GB2312"/>
          <w:b/>
          <w:bCs/>
          <w:sz w:val="32"/>
          <w:szCs w:val="32"/>
          <w:lang w:eastAsia="zh-CN"/>
        </w:rPr>
        <w:t>（</w:t>
      </w:r>
      <w:r>
        <w:rPr>
          <w:rFonts w:hint="eastAsia" w:ascii="Times New Roman" w:eastAsia="楷体_GB2312"/>
          <w:b/>
          <w:bCs/>
          <w:sz w:val="32"/>
          <w:szCs w:val="32"/>
          <w:lang w:val="en-US" w:eastAsia="zh-CN"/>
        </w:rPr>
        <w:t>一</w:t>
      </w:r>
      <w:r>
        <w:rPr>
          <w:rFonts w:hint="eastAsia" w:ascii="Times New Roman" w:eastAsia="楷体_GB2312"/>
          <w:b/>
          <w:bCs/>
          <w:sz w:val="32"/>
          <w:szCs w:val="32"/>
          <w:lang w:eastAsia="zh-CN"/>
        </w:rPr>
        <w:t>）</w:t>
      </w:r>
      <w:r>
        <w:rPr>
          <w:rFonts w:hint="eastAsia" w:ascii="Times New Roman" w:eastAsia="楷体_GB2312"/>
          <w:b/>
          <w:bCs/>
          <w:sz w:val="32"/>
          <w:szCs w:val="32"/>
          <w:lang w:val="en-US" w:eastAsia="zh-CN"/>
        </w:rPr>
        <w:t>实施烟花爆竹零售经营整顿提升。</w:t>
      </w:r>
      <w:r>
        <w:rPr>
          <w:rFonts w:hint="eastAsia" w:ascii="仿宋_GB2312" w:hAnsi="仿宋_GB2312" w:eastAsia="仿宋_GB2312" w:cs="仿宋_GB2312"/>
          <w:sz w:val="32"/>
          <w:szCs w:val="32"/>
        </w:rPr>
        <w:t>为保障烟花爆竹零售店销售、储存分区设置，烟花爆竹零售店实用面积</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不低于</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建筑结构符合三级耐火等级要求。</w:t>
      </w:r>
    </w:p>
    <w:p w14:paraId="5AEDFD6B">
      <w:pPr>
        <w:pStyle w:val="4"/>
        <w:spacing w:line="600" w:lineRule="exact"/>
        <w:ind w:firstLine="643" w:firstLineChars="200"/>
        <w:rPr>
          <w:rFonts w:hint="default" w:ascii="仿宋_GB2312" w:hAnsi="仿宋_GB2312" w:eastAsia="仿宋_GB2312" w:cs="仿宋_GB2312"/>
          <w:sz w:val="32"/>
          <w:szCs w:val="32"/>
          <w:lang w:val="en-US" w:eastAsia="zh-CN"/>
        </w:rPr>
      </w:pPr>
      <w:r>
        <w:rPr>
          <w:rFonts w:hint="eastAsia" w:ascii="Times New Roman" w:eastAsia="楷体_GB2312"/>
          <w:b/>
          <w:bCs/>
          <w:sz w:val="32"/>
          <w:szCs w:val="32"/>
          <w:lang w:val="en-US" w:eastAsia="zh-CN"/>
        </w:rPr>
        <w:t>（二）实施烟花爆竹零售经营安全负面清单制度。</w:t>
      </w:r>
      <w:r>
        <w:rPr>
          <w:rFonts w:hint="eastAsia" w:ascii="仿宋_GB2312" w:hAnsi="仿宋_GB2312" w:eastAsia="仿宋_GB2312" w:cs="仿宋_GB2312"/>
          <w:sz w:val="32"/>
          <w:szCs w:val="32"/>
          <w:lang w:val="en-US" w:eastAsia="zh-CN"/>
        </w:rPr>
        <w:t>县应急管理局制定实施烟花爆竹零售经营安全负面清单制度（附件2），拟申请办理烟花爆竹零售经营许可证的经营者及其经营场所，存在负面清单所列情形的，原则上不予许可。</w:t>
      </w:r>
    </w:p>
    <w:p w14:paraId="1825FE91">
      <w:pPr>
        <w:pStyle w:val="4"/>
        <w:spacing w:line="600" w:lineRule="exact"/>
        <w:ind w:firstLine="640" w:firstLineChars="200"/>
        <w:rPr>
          <w:rFonts w:ascii="仿宋_GB2312" w:hAnsi="仿宋_GB2312" w:eastAsia="仿宋_GB2312" w:cs="仿宋_GB2312"/>
          <w:sz w:val="32"/>
          <w:szCs w:val="32"/>
        </w:rPr>
      </w:pPr>
    </w:p>
    <w:p w14:paraId="05FAECBB">
      <w:pPr>
        <w:pStyle w:val="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寿县烟花爆竹零售店控制数（</w:t>
      </w:r>
      <w:r>
        <w:rPr>
          <w:rFonts w:ascii="仿宋_GB2312" w:hAnsi="仿宋_GB2312" w:eastAsia="仿宋_GB2312" w:cs="仿宋_GB2312"/>
          <w:sz w:val="32"/>
          <w:szCs w:val="32"/>
        </w:rPr>
        <w:t>2026-2028</w:t>
      </w:r>
      <w:r>
        <w:rPr>
          <w:rFonts w:hint="eastAsia" w:ascii="仿宋_GB2312" w:hAnsi="仿宋_GB2312" w:eastAsia="仿宋_GB2312" w:cs="仿宋_GB2312"/>
          <w:sz w:val="32"/>
          <w:szCs w:val="32"/>
        </w:rPr>
        <w:t>）</w:t>
      </w:r>
    </w:p>
    <w:p w14:paraId="156728CF">
      <w:pPr>
        <w:pStyle w:val="4"/>
        <w:spacing w:line="600" w:lineRule="exact"/>
        <w:ind w:firstLine="1600" w:firstLineChars="5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寿县烟花爆竹零售经营安全负面清单</w:t>
      </w:r>
    </w:p>
    <w:p w14:paraId="20888845">
      <w:pPr>
        <w:pStyle w:val="4"/>
        <w:spacing w:line="560" w:lineRule="exact"/>
        <w:ind w:firstLine="640" w:firstLineChars="200"/>
        <w:rPr>
          <w:rFonts w:ascii="仿宋_GB2312" w:hAnsi="仿宋_GB2312" w:eastAsia="仿宋_GB2312" w:cs="仿宋_GB2312"/>
          <w:sz w:val="32"/>
          <w:szCs w:val="32"/>
        </w:rPr>
      </w:pPr>
    </w:p>
    <w:p w14:paraId="2AB57CCE">
      <w:pPr>
        <w:pStyle w:val="4"/>
        <w:spacing w:line="560" w:lineRule="exact"/>
        <w:rPr>
          <w:rFonts w:ascii="仿宋_GB2312" w:hAnsi="仿宋_GB2312" w:eastAsia="仿宋_GB2312" w:cs="仿宋_GB2312"/>
          <w:sz w:val="32"/>
          <w:szCs w:val="32"/>
        </w:rPr>
      </w:pPr>
    </w:p>
    <w:p w14:paraId="08273C1F">
      <w:pPr>
        <w:pStyle w:val="4"/>
        <w:spacing w:line="560" w:lineRule="exact"/>
        <w:rPr>
          <w:rFonts w:ascii="仿宋_GB2312" w:hAnsi="仿宋_GB2312" w:eastAsia="仿宋_GB2312" w:cs="仿宋_GB2312"/>
          <w:sz w:val="32"/>
          <w:szCs w:val="32"/>
        </w:rPr>
      </w:pPr>
    </w:p>
    <w:p w14:paraId="330ED8FE">
      <w:pPr>
        <w:pStyle w:val="4"/>
        <w:spacing w:line="560" w:lineRule="exact"/>
        <w:rPr>
          <w:rFonts w:ascii="仿宋_GB2312" w:hAnsi="仿宋_GB2312" w:eastAsia="仿宋_GB2312" w:cs="仿宋_GB2312"/>
          <w:sz w:val="32"/>
          <w:szCs w:val="32"/>
        </w:rPr>
      </w:pPr>
    </w:p>
    <w:p w14:paraId="0A2E6F80">
      <w:pPr>
        <w:pStyle w:val="4"/>
        <w:spacing w:line="560" w:lineRule="exact"/>
        <w:rPr>
          <w:rFonts w:ascii="仿宋_GB2312" w:hAnsi="仿宋_GB2312" w:eastAsia="仿宋_GB2312" w:cs="仿宋_GB2312"/>
          <w:sz w:val="32"/>
          <w:szCs w:val="32"/>
        </w:rPr>
      </w:pPr>
    </w:p>
    <w:p w14:paraId="6307DEE6">
      <w:pPr>
        <w:pStyle w:val="4"/>
        <w:spacing w:line="560" w:lineRule="exact"/>
        <w:rPr>
          <w:rFonts w:ascii="仿宋_GB2312" w:hAnsi="仿宋_GB2312" w:eastAsia="仿宋_GB2312" w:cs="仿宋_GB2312"/>
          <w:sz w:val="32"/>
          <w:szCs w:val="32"/>
        </w:rPr>
      </w:pPr>
    </w:p>
    <w:p w14:paraId="66182DFB">
      <w:pPr>
        <w:pStyle w:val="4"/>
        <w:spacing w:line="560" w:lineRule="exact"/>
        <w:rPr>
          <w:rFonts w:ascii="仿宋_GB2312" w:hAnsi="仿宋_GB2312" w:eastAsia="仿宋_GB2312" w:cs="仿宋_GB2312"/>
          <w:sz w:val="32"/>
          <w:szCs w:val="32"/>
        </w:rPr>
      </w:pPr>
    </w:p>
    <w:p w14:paraId="2C397748">
      <w:pPr>
        <w:pStyle w:val="4"/>
        <w:spacing w:line="560" w:lineRule="exact"/>
        <w:rPr>
          <w:rFonts w:ascii="仿宋_GB2312" w:hAnsi="仿宋_GB2312" w:eastAsia="仿宋_GB2312" w:cs="仿宋_GB2312"/>
          <w:sz w:val="32"/>
          <w:szCs w:val="32"/>
        </w:rPr>
      </w:pPr>
    </w:p>
    <w:p w14:paraId="3FCF67D5">
      <w:pPr>
        <w:pStyle w:val="4"/>
        <w:spacing w:line="560" w:lineRule="exact"/>
        <w:rPr>
          <w:rFonts w:ascii="仿宋_GB2312" w:hAnsi="仿宋_GB2312" w:eastAsia="仿宋_GB2312" w:cs="仿宋_GB2312"/>
          <w:sz w:val="32"/>
          <w:szCs w:val="32"/>
        </w:rPr>
      </w:pPr>
    </w:p>
    <w:p w14:paraId="3EB438D9">
      <w:pPr>
        <w:pStyle w:val="4"/>
        <w:spacing w:line="560" w:lineRule="exact"/>
        <w:rPr>
          <w:rFonts w:ascii="仿宋_GB2312" w:hAnsi="仿宋_GB2312" w:eastAsia="仿宋_GB2312" w:cs="仿宋_GB2312"/>
          <w:sz w:val="32"/>
          <w:szCs w:val="32"/>
        </w:rPr>
      </w:pPr>
    </w:p>
    <w:p w14:paraId="59934FE9">
      <w:pPr>
        <w:pStyle w:val="4"/>
        <w:spacing w:line="560" w:lineRule="exact"/>
        <w:rPr>
          <w:rFonts w:ascii="仿宋_GB2312" w:hAnsi="仿宋_GB2312" w:eastAsia="仿宋_GB2312" w:cs="仿宋_GB2312"/>
          <w:sz w:val="32"/>
          <w:szCs w:val="32"/>
        </w:rPr>
      </w:pPr>
    </w:p>
    <w:p w14:paraId="52B62A42">
      <w:pPr>
        <w:pStyle w:val="4"/>
        <w:spacing w:line="560" w:lineRule="exact"/>
        <w:rPr>
          <w:rFonts w:ascii="仿宋_GB2312" w:hAnsi="仿宋_GB2312" w:eastAsia="仿宋_GB2312" w:cs="仿宋_GB2312"/>
          <w:sz w:val="32"/>
          <w:szCs w:val="32"/>
        </w:rPr>
      </w:pPr>
    </w:p>
    <w:p w14:paraId="1D6700CE">
      <w:pPr>
        <w:pStyle w:val="4"/>
        <w:spacing w:line="560" w:lineRule="exact"/>
        <w:rPr>
          <w:rFonts w:ascii="仿宋_GB2312" w:hAnsi="仿宋_GB2312" w:eastAsia="仿宋_GB2312" w:cs="仿宋_GB2312"/>
          <w:sz w:val="32"/>
          <w:szCs w:val="32"/>
        </w:rPr>
      </w:pPr>
    </w:p>
    <w:p w14:paraId="74FDEBB0">
      <w:pPr>
        <w:pStyle w:val="4"/>
        <w:spacing w:line="560" w:lineRule="exact"/>
        <w:rPr>
          <w:rFonts w:ascii="仿宋_GB2312" w:hAnsi="仿宋_GB2312" w:eastAsia="仿宋_GB2312" w:cs="仿宋_GB2312"/>
          <w:sz w:val="32"/>
          <w:szCs w:val="32"/>
        </w:rPr>
      </w:pPr>
    </w:p>
    <w:p w14:paraId="1C11597F">
      <w:pPr>
        <w:pStyle w:val="4"/>
        <w:spacing w:line="560" w:lineRule="exact"/>
        <w:rPr>
          <w:rFonts w:ascii="仿宋_GB2312" w:hAnsi="仿宋_GB2312" w:eastAsia="仿宋_GB2312" w:cs="仿宋_GB2312"/>
          <w:sz w:val="32"/>
          <w:szCs w:val="32"/>
        </w:rPr>
      </w:pPr>
    </w:p>
    <w:p w14:paraId="3AE190D4">
      <w:pPr>
        <w:pStyle w:val="4"/>
        <w:spacing w:line="560" w:lineRule="exac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1</w:t>
      </w:r>
    </w:p>
    <w:p w14:paraId="18B62CF8">
      <w:pPr>
        <w:pStyle w:val="4"/>
        <w:spacing w:line="560" w:lineRule="exact"/>
        <w:rPr>
          <w:rFonts w:ascii="方正大标宋简体" w:hAnsi="方正大标宋简体" w:eastAsia="方正大标宋简体" w:cs="方正大标宋简体"/>
          <w:sz w:val="44"/>
          <w:szCs w:val="44"/>
        </w:rPr>
      </w:pPr>
    </w:p>
    <w:p w14:paraId="4BCF8400">
      <w:pPr>
        <w:pStyle w:val="4"/>
        <w:spacing w:line="560" w:lineRule="exact"/>
        <w:jc w:val="center"/>
        <w:rPr>
          <w:rFonts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寿县烟花爆竹零售店最大控制数（</w:t>
      </w:r>
      <w:r>
        <w:rPr>
          <w:rFonts w:ascii="方正小标宋简体" w:hAnsi="方正大标宋简体" w:eastAsia="方正小标宋简体" w:cs="方正大标宋简体"/>
          <w:sz w:val="44"/>
          <w:szCs w:val="44"/>
        </w:rPr>
        <w:t>2026-2028</w:t>
      </w:r>
      <w:r>
        <w:rPr>
          <w:rFonts w:hint="eastAsia" w:ascii="方正小标宋简体" w:hAnsi="方正大标宋简体" w:eastAsia="方正小标宋简体" w:cs="方正大标宋简体"/>
          <w:sz w:val="44"/>
          <w:szCs w:val="44"/>
        </w:rPr>
        <w:t>）</w:t>
      </w:r>
    </w:p>
    <w:tbl>
      <w:tblPr>
        <w:tblStyle w:val="5"/>
        <w:tblW w:w="9033" w:type="dxa"/>
        <w:tblInd w:w="93" w:type="dxa"/>
        <w:tblLayout w:type="autofit"/>
        <w:tblCellMar>
          <w:top w:w="0" w:type="dxa"/>
          <w:left w:w="108" w:type="dxa"/>
          <w:bottom w:w="0" w:type="dxa"/>
          <w:right w:w="108" w:type="dxa"/>
        </w:tblCellMar>
      </w:tblPr>
      <w:tblGrid>
        <w:gridCol w:w="2053"/>
        <w:gridCol w:w="1429"/>
        <w:gridCol w:w="1086"/>
        <w:gridCol w:w="1627"/>
        <w:gridCol w:w="1544"/>
        <w:gridCol w:w="1294"/>
      </w:tblGrid>
      <w:tr w14:paraId="10EA81CF">
        <w:tblPrEx>
          <w:tblCellMar>
            <w:top w:w="0" w:type="dxa"/>
            <w:left w:w="108" w:type="dxa"/>
            <w:bottom w:w="0" w:type="dxa"/>
            <w:right w:w="108" w:type="dxa"/>
          </w:tblCellMar>
        </w:tblPrEx>
        <w:trPr>
          <w:trHeight w:val="623" w:hRule="atLeast"/>
        </w:trPr>
        <w:tc>
          <w:tcPr>
            <w:tcW w:w="2053" w:type="dxa"/>
            <w:vMerge w:val="restart"/>
            <w:tcBorders>
              <w:top w:val="single" w:color="000000" w:sz="8" w:space="0"/>
              <w:left w:val="single" w:color="000000" w:sz="8" w:space="0"/>
              <w:right w:val="single" w:color="000000" w:sz="8" w:space="0"/>
            </w:tcBorders>
            <w:vAlign w:val="center"/>
          </w:tcPr>
          <w:p w14:paraId="482589DE">
            <w:pPr>
              <w:spacing w:line="400" w:lineRule="exact"/>
              <w:jc w:val="center"/>
              <w:textAlignment w:val="top"/>
              <w:rPr>
                <w:rFonts w:ascii="黑体" w:hAnsi="黑体" w:eastAsia="黑体" w:cs="黑体"/>
                <w:color w:val="000000"/>
                <w:sz w:val="28"/>
                <w:szCs w:val="28"/>
              </w:rPr>
            </w:pPr>
            <w:r>
              <w:rPr>
                <w:rFonts w:hint="eastAsia" w:ascii="黑体" w:hAnsi="黑体" w:eastAsia="黑体" w:cs="黑体"/>
                <w:color w:val="000000"/>
                <w:sz w:val="28"/>
                <w:szCs w:val="28"/>
              </w:rPr>
              <w:t>乡镇名称</w:t>
            </w:r>
          </w:p>
        </w:tc>
        <w:tc>
          <w:tcPr>
            <w:tcW w:w="2515" w:type="dxa"/>
            <w:gridSpan w:val="2"/>
            <w:tcBorders>
              <w:top w:val="single" w:color="000000" w:sz="8" w:space="0"/>
              <w:left w:val="single" w:color="000000" w:sz="8" w:space="0"/>
              <w:bottom w:val="single" w:color="000000" w:sz="8" w:space="0"/>
              <w:right w:val="single" w:color="000000" w:sz="8" w:space="0"/>
            </w:tcBorders>
            <w:vAlign w:val="center"/>
          </w:tcPr>
          <w:p w14:paraId="7FA18124">
            <w:pPr>
              <w:spacing w:line="400" w:lineRule="exact"/>
              <w:jc w:val="center"/>
              <w:textAlignment w:val="top"/>
              <w:rPr>
                <w:rFonts w:ascii="黑体" w:hAnsi="黑体" w:eastAsia="黑体" w:cs="黑体"/>
                <w:color w:val="000000"/>
                <w:sz w:val="28"/>
                <w:szCs w:val="28"/>
              </w:rPr>
            </w:pPr>
            <w:r>
              <w:rPr>
                <w:rFonts w:hint="eastAsia" w:ascii="黑体" w:hAnsi="黑体" w:eastAsia="黑体" w:cs="黑体"/>
                <w:color w:val="000000"/>
                <w:sz w:val="28"/>
                <w:szCs w:val="28"/>
              </w:rPr>
              <w:t>最大控制数</w:t>
            </w:r>
          </w:p>
        </w:tc>
        <w:tc>
          <w:tcPr>
            <w:tcW w:w="1627" w:type="dxa"/>
            <w:vMerge w:val="restart"/>
            <w:tcBorders>
              <w:top w:val="single" w:color="000000" w:sz="8" w:space="0"/>
              <w:left w:val="single" w:color="000000" w:sz="8" w:space="0"/>
              <w:right w:val="single" w:color="000000" w:sz="8" w:space="0"/>
            </w:tcBorders>
            <w:vAlign w:val="center"/>
          </w:tcPr>
          <w:p w14:paraId="3C6F0187">
            <w:pPr>
              <w:spacing w:line="400" w:lineRule="exact"/>
              <w:jc w:val="center"/>
              <w:textAlignment w:val="top"/>
              <w:rPr>
                <w:rFonts w:ascii="黑体" w:hAnsi="黑体" w:eastAsia="黑体" w:cs="黑体"/>
                <w:color w:val="000000"/>
                <w:sz w:val="28"/>
                <w:szCs w:val="28"/>
              </w:rPr>
            </w:pPr>
            <w:r>
              <w:rPr>
                <w:rFonts w:hint="eastAsia" w:ascii="黑体" w:hAnsi="黑体" w:eastAsia="黑体" w:cs="黑体"/>
                <w:color w:val="000000"/>
                <w:sz w:val="28"/>
                <w:szCs w:val="28"/>
              </w:rPr>
              <w:t>乡镇名称</w:t>
            </w:r>
          </w:p>
        </w:tc>
        <w:tc>
          <w:tcPr>
            <w:tcW w:w="2838" w:type="dxa"/>
            <w:gridSpan w:val="2"/>
            <w:tcBorders>
              <w:top w:val="single" w:color="000000" w:sz="8" w:space="0"/>
              <w:left w:val="single" w:color="000000" w:sz="8" w:space="0"/>
              <w:bottom w:val="single" w:color="000000" w:sz="8" w:space="0"/>
              <w:right w:val="single" w:color="000000" w:sz="8" w:space="0"/>
            </w:tcBorders>
            <w:vAlign w:val="center"/>
          </w:tcPr>
          <w:p w14:paraId="61CFE834">
            <w:pPr>
              <w:spacing w:line="400" w:lineRule="exact"/>
              <w:jc w:val="center"/>
              <w:textAlignment w:val="top"/>
              <w:rPr>
                <w:rFonts w:ascii="黑体" w:hAnsi="黑体" w:eastAsia="黑体" w:cs="黑体"/>
                <w:color w:val="000000"/>
                <w:sz w:val="28"/>
                <w:szCs w:val="28"/>
              </w:rPr>
            </w:pPr>
            <w:r>
              <w:rPr>
                <w:rFonts w:hint="eastAsia" w:ascii="黑体" w:hAnsi="黑体" w:eastAsia="黑体" w:cs="黑体"/>
                <w:color w:val="000000"/>
                <w:sz w:val="28"/>
                <w:szCs w:val="28"/>
              </w:rPr>
              <w:t>最大控制数</w:t>
            </w:r>
          </w:p>
        </w:tc>
      </w:tr>
      <w:tr w14:paraId="50805BDC">
        <w:tblPrEx>
          <w:tblCellMar>
            <w:top w:w="0" w:type="dxa"/>
            <w:left w:w="108" w:type="dxa"/>
            <w:bottom w:w="0" w:type="dxa"/>
            <w:right w:w="108" w:type="dxa"/>
          </w:tblCellMar>
        </w:tblPrEx>
        <w:trPr>
          <w:trHeight w:val="706" w:hRule="atLeast"/>
        </w:trPr>
        <w:tc>
          <w:tcPr>
            <w:tcW w:w="2053" w:type="dxa"/>
            <w:vMerge w:val="continue"/>
            <w:tcBorders>
              <w:left w:val="single" w:color="000000" w:sz="8" w:space="0"/>
              <w:bottom w:val="single" w:color="000000" w:sz="8" w:space="0"/>
              <w:right w:val="single" w:color="000000" w:sz="8" w:space="0"/>
            </w:tcBorders>
            <w:vAlign w:val="center"/>
          </w:tcPr>
          <w:p w14:paraId="664A1444">
            <w:pPr>
              <w:spacing w:line="400" w:lineRule="exact"/>
              <w:jc w:val="center"/>
              <w:textAlignment w:val="top"/>
              <w:rPr>
                <w:rFonts w:ascii="黑体" w:hAnsi="黑体" w:eastAsia="黑体" w:cs="黑体"/>
                <w:color w:val="000000"/>
                <w:sz w:val="28"/>
                <w:szCs w:val="28"/>
              </w:rPr>
            </w:pPr>
          </w:p>
        </w:tc>
        <w:tc>
          <w:tcPr>
            <w:tcW w:w="1429" w:type="dxa"/>
            <w:tcBorders>
              <w:top w:val="single" w:color="000000" w:sz="8" w:space="0"/>
              <w:left w:val="single" w:color="000000" w:sz="8" w:space="0"/>
              <w:bottom w:val="single" w:color="000000" w:sz="8" w:space="0"/>
              <w:right w:val="single" w:color="000000" w:sz="8" w:space="0"/>
            </w:tcBorders>
            <w:vAlign w:val="center"/>
          </w:tcPr>
          <w:p w14:paraId="6E021AEE">
            <w:pPr>
              <w:spacing w:line="400" w:lineRule="exact"/>
              <w:jc w:val="center"/>
              <w:textAlignment w:val="top"/>
              <w:rPr>
                <w:rFonts w:ascii="黑体" w:hAnsi="黑体" w:eastAsia="黑体" w:cs="黑体"/>
                <w:color w:val="000000"/>
                <w:sz w:val="28"/>
                <w:szCs w:val="28"/>
              </w:rPr>
            </w:pPr>
            <w:r>
              <w:rPr>
                <w:rFonts w:ascii="黑体" w:hAnsi="黑体" w:eastAsia="黑体" w:cs="黑体"/>
                <w:color w:val="000000"/>
                <w:sz w:val="28"/>
                <w:szCs w:val="28"/>
              </w:rPr>
              <w:t>2027</w:t>
            </w:r>
          </w:p>
        </w:tc>
        <w:tc>
          <w:tcPr>
            <w:tcW w:w="1085" w:type="dxa"/>
            <w:tcBorders>
              <w:top w:val="single" w:color="000000" w:sz="8" w:space="0"/>
              <w:left w:val="single" w:color="000000" w:sz="8" w:space="0"/>
              <w:bottom w:val="single" w:color="000000" w:sz="8" w:space="0"/>
              <w:right w:val="single" w:color="000000" w:sz="8" w:space="0"/>
            </w:tcBorders>
            <w:vAlign w:val="center"/>
          </w:tcPr>
          <w:p w14:paraId="3978E1CC">
            <w:pPr>
              <w:spacing w:line="400" w:lineRule="exact"/>
              <w:jc w:val="center"/>
              <w:textAlignment w:val="top"/>
              <w:rPr>
                <w:rFonts w:ascii="黑体" w:hAnsi="黑体" w:eastAsia="黑体" w:cs="黑体"/>
                <w:color w:val="000000"/>
                <w:sz w:val="28"/>
                <w:szCs w:val="28"/>
              </w:rPr>
            </w:pPr>
            <w:r>
              <w:rPr>
                <w:rFonts w:ascii="黑体" w:hAnsi="黑体" w:eastAsia="黑体" w:cs="黑体"/>
                <w:color w:val="000000"/>
                <w:sz w:val="28"/>
                <w:szCs w:val="28"/>
              </w:rPr>
              <w:t>2028</w:t>
            </w:r>
          </w:p>
        </w:tc>
        <w:tc>
          <w:tcPr>
            <w:tcW w:w="1627" w:type="dxa"/>
            <w:vMerge w:val="continue"/>
            <w:tcBorders>
              <w:left w:val="single" w:color="000000" w:sz="8" w:space="0"/>
              <w:bottom w:val="single" w:color="000000" w:sz="8" w:space="0"/>
              <w:right w:val="single" w:color="000000" w:sz="8" w:space="0"/>
            </w:tcBorders>
            <w:vAlign w:val="center"/>
          </w:tcPr>
          <w:p w14:paraId="1918F9E2">
            <w:pPr>
              <w:spacing w:line="400" w:lineRule="exact"/>
              <w:jc w:val="center"/>
              <w:textAlignment w:val="top"/>
              <w:rPr>
                <w:rFonts w:ascii="黑体" w:hAnsi="黑体" w:eastAsia="黑体" w:cs="黑体"/>
                <w:color w:val="000000"/>
                <w:sz w:val="28"/>
                <w:szCs w:val="28"/>
              </w:rPr>
            </w:pPr>
          </w:p>
        </w:tc>
        <w:tc>
          <w:tcPr>
            <w:tcW w:w="1544" w:type="dxa"/>
            <w:tcBorders>
              <w:top w:val="single" w:color="000000" w:sz="8" w:space="0"/>
              <w:left w:val="single" w:color="000000" w:sz="8" w:space="0"/>
              <w:bottom w:val="single" w:color="000000" w:sz="8" w:space="0"/>
              <w:right w:val="single" w:color="000000" w:sz="8" w:space="0"/>
            </w:tcBorders>
            <w:vAlign w:val="center"/>
          </w:tcPr>
          <w:p w14:paraId="480B4561">
            <w:pPr>
              <w:spacing w:line="400" w:lineRule="exact"/>
              <w:jc w:val="center"/>
              <w:textAlignment w:val="top"/>
              <w:rPr>
                <w:rFonts w:ascii="黑体" w:hAnsi="黑体" w:eastAsia="黑体" w:cs="黑体"/>
                <w:color w:val="000000"/>
                <w:sz w:val="28"/>
                <w:szCs w:val="28"/>
              </w:rPr>
            </w:pPr>
            <w:r>
              <w:rPr>
                <w:rFonts w:ascii="黑体" w:hAnsi="黑体" w:eastAsia="黑体" w:cs="黑体"/>
                <w:color w:val="000000"/>
                <w:sz w:val="28"/>
                <w:szCs w:val="28"/>
              </w:rPr>
              <w:t>2027</w:t>
            </w:r>
          </w:p>
        </w:tc>
        <w:tc>
          <w:tcPr>
            <w:tcW w:w="1294" w:type="dxa"/>
            <w:tcBorders>
              <w:top w:val="single" w:color="000000" w:sz="8" w:space="0"/>
              <w:left w:val="single" w:color="000000" w:sz="8" w:space="0"/>
              <w:bottom w:val="single" w:color="000000" w:sz="8" w:space="0"/>
              <w:right w:val="single" w:color="000000" w:sz="8" w:space="0"/>
            </w:tcBorders>
            <w:vAlign w:val="center"/>
          </w:tcPr>
          <w:p w14:paraId="35D23D42">
            <w:pPr>
              <w:spacing w:line="400" w:lineRule="exact"/>
              <w:jc w:val="center"/>
              <w:textAlignment w:val="top"/>
              <w:rPr>
                <w:rFonts w:ascii="黑体" w:hAnsi="黑体" w:eastAsia="黑体" w:cs="黑体"/>
                <w:color w:val="000000"/>
                <w:sz w:val="28"/>
                <w:szCs w:val="28"/>
              </w:rPr>
            </w:pPr>
            <w:r>
              <w:rPr>
                <w:rFonts w:ascii="黑体" w:hAnsi="黑体" w:eastAsia="黑体" w:cs="黑体"/>
                <w:color w:val="000000"/>
                <w:sz w:val="28"/>
                <w:szCs w:val="28"/>
              </w:rPr>
              <w:t>2028</w:t>
            </w:r>
          </w:p>
        </w:tc>
      </w:tr>
      <w:tr w14:paraId="467D3ECB">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2A100340">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寿春镇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0B24D90A">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12</w:t>
            </w:r>
          </w:p>
        </w:tc>
        <w:tc>
          <w:tcPr>
            <w:tcW w:w="1085" w:type="dxa"/>
            <w:tcBorders>
              <w:top w:val="single" w:color="000000" w:sz="8" w:space="0"/>
              <w:left w:val="single" w:color="000000" w:sz="8" w:space="0"/>
              <w:bottom w:val="single" w:color="000000" w:sz="8" w:space="0"/>
              <w:right w:val="single" w:color="000000" w:sz="8" w:space="0"/>
            </w:tcBorders>
            <w:vAlign w:val="center"/>
          </w:tcPr>
          <w:p w14:paraId="7F3B15F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w:t>
            </w:r>
          </w:p>
        </w:tc>
        <w:tc>
          <w:tcPr>
            <w:tcW w:w="1627" w:type="dxa"/>
            <w:tcBorders>
              <w:top w:val="single" w:color="000000" w:sz="8" w:space="0"/>
              <w:left w:val="single" w:color="000000" w:sz="8" w:space="0"/>
              <w:bottom w:val="single" w:color="000000" w:sz="8" w:space="0"/>
              <w:right w:val="single" w:color="000000" w:sz="8" w:space="0"/>
            </w:tcBorders>
            <w:vAlign w:val="center"/>
          </w:tcPr>
          <w:p w14:paraId="31E1DB15">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陶店乡</w:t>
            </w:r>
          </w:p>
        </w:tc>
        <w:tc>
          <w:tcPr>
            <w:tcW w:w="1544" w:type="dxa"/>
            <w:tcBorders>
              <w:top w:val="single" w:color="000000" w:sz="8" w:space="0"/>
              <w:left w:val="single" w:color="000000" w:sz="8" w:space="0"/>
              <w:bottom w:val="single" w:color="000000" w:sz="8" w:space="0"/>
              <w:right w:val="single" w:color="000000" w:sz="8" w:space="0"/>
            </w:tcBorders>
            <w:vAlign w:val="center"/>
          </w:tcPr>
          <w:p w14:paraId="213482E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1294" w:type="dxa"/>
            <w:tcBorders>
              <w:top w:val="single" w:color="000000" w:sz="8" w:space="0"/>
              <w:left w:val="single" w:color="000000" w:sz="8" w:space="0"/>
              <w:bottom w:val="single" w:color="000000" w:sz="8" w:space="0"/>
              <w:right w:val="single" w:color="000000" w:sz="8" w:space="0"/>
            </w:tcBorders>
            <w:vAlign w:val="center"/>
          </w:tcPr>
          <w:p w14:paraId="4513F9FA">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r>
      <w:tr w14:paraId="69104DD7">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2B9BC823">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八公山乡</w:t>
            </w:r>
          </w:p>
        </w:tc>
        <w:tc>
          <w:tcPr>
            <w:tcW w:w="1429" w:type="dxa"/>
            <w:tcBorders>
              <w:top w:val="single" w:color="000000" w:sz="8" w:space="0"/>
              <w:left w:val="single" w:color="000000" w:sz="8" w:space="0"/>
              <w:bottom w:val="single" w:color="000000" w:sz="8" w:space="0"/>
              <w:right w:val="single" w:color="000000" w:sz="8" w:space="0"/>
            </w:tcBorders>
            <w:vAlign w:val="center"/>
          </w:tcPr>
          <w:p w14:paraId="7A32319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1085" w:type="dxa"/>
            <w:tcBorders>
              <w:top w:val="single" w:color="000000" w:sz="8" w:space="0"/>
              <w:left w:val="single" w:color="000000" w:sz="8" w:space="0"/>
              <w:bottom w:val="single" w:color="000000" w:sz="8" w:space="0"/>
              <w:right w:val="single" w:color="000000" w:sz="8" w:space="0"/>
            </w:tcBorders>
            <w:vAlign w:val="center"/>
          </w:tcPr>
          <w:p w14:paraId="120A1554">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9</w:t>
            </w:r>
          </w:p>
        </w:tc>
        <w:tc>
          <w:tcPr>
            <w:tcW w:w="1627" w:type="dxa"/>
            <w:tcBorders>
              <w:top w:val="single" w:color="000000" w:sz="8" w:space="0"/>
              <w:left w:val="single" w:color="000000" w:sz="8" w:space="0"/>
              <w:bottom w:val="single" w:color="000000" w:sz="8" w:space="0"/>
              <w:right w:val="single" w:color="000000" w:sz="8" w:space="0"/>
            </w:tcBorders>
            <w:vAlign w:val="center"/>
          </w:tcPr>
          <w:p w14:paraId="13DF0821">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保义镇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2EDF3F3A">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12</w:t>
            </w:r>
          </w:p>
        </w:tc>
        <w:tc>
          <w:tcPr>
            <w:tcW w:w="1294" w:type="dxa"/>
            <w:tcBorders>
              <w:top w:val="single" w:color="000000" w:sz="8" w:space="0"/>
              <w:left w:val="single" w:color="000000" w:sz="8" w:space="0"/>
              <w:bottom w:val="single" w:color="000000" w:sz="8" w:space="0"/>
              <w:right w:val="single" w:color="000000" w:sz="8" w:space="0"/>
            </w:tcBorders>
            <w:vAlign w:val="center"/>
          </w:tcPr>
          <w:p w14:paraId="595A8E33">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22</w:t>
            </w:r>
          </w:p>
        </w:tc>
      </w:tr>
      <w:tr w14:paraId="4A0EB995">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3271AB9C">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双桥镇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3F26CF0D">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12</w:t>
            </w:r>
          </w:p>
        </w:tc>
        <w:tc>
          <w:tcPr>
            <w:tcW w:w="1085" w:type="dxa"/>
            <w:tcBorders>
              <w:top w:val="single" w:color="000000" w:sz="8" w:space="0"/>
              <w:left w:val="single" w:color="000000" w:sz="8" w:space="0"/>
              <w:bottom w:val="single" w:color="000000" w:sz="8" w:space="0"/>
              <w:right w:val="single" w:color="000000" w:sz="8" w:space="0"/>
            </w:tcBorders>
            <w:vAlign w:val="center"/>
          </w:tcPr>
          <w:p w14:paraId="6F1F52B3">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22</w:t>
            </w:r>
          </w:p>
        </w:tc>
        <w:tc>
          <w:tcPr>
            <w:tcW w:w="1627" w:type="dxa"/>
            <w:tcBorders>
              <w:top w:val="single" w:color="000000" w:sz="8" w:space="0"/>
              <w:left w:val="single" w:color="000000" w:sz="8" w:space="0"/>
              <w:bottom w:val="single" w:color="000000" w:sz="8" w:space="0"/>
              <w:right w:val="single" w:color="000000" w:sz="8" w:space="0"/>
            </w:tcBorders>
            <w:vAlign w:val="center"/>
          </w:tcPr>
          <w:p w14:paraId="30E263D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安丰镇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552E9048">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16</w:t>
            </w:r>
          </w:p>
        </w:tc>
        <w:tc>
          <w:tcPr>
            <w:tcW w:w="1294" w:type="dxa"/>
            <w:tcBorders>
              <w:top w:val="single" w:color="000000" w:sz="8" w:space="0"/>
              <w:left w:val="single" w:color="000000" w:sz="8" w:space="0"/>
              <w:bottom w:val="single" w:color="000000" w:sz="8" w:space="0"/>
              <w:right w:val="single" w:color="000000" w:sz="8" w:space="0"/>
            </w:tcBorders>
            <w:vAlign w:val="center"/>
          </w:tcPr>
          <w:p w14:paraId="7DB7F27D">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27</w:t>
            </w:r>
          </w:p>
        </w:tc>
      </w:tr>
      <w:tr w14:paraId="54E45D48">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74F372D2">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涧沟镇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51CA24BD">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c>
          <w:tcPr>
            <w:tcW w:w="1085" w:type="dxa"/>
            <w:tcBorders>
              <w:top w:val="single" w:color="000000" w:sz="8" w:space="0"/>
              <w:left w:val="single" w:color="000000" w:sz="8" w:space="0"/>
              <w:bottom w:val="single" w:color="000000" w:sz="8" w:space="0"/>
              <w:right w:val="single" w:color="000000" w:sz="8" w:space="0"/>
            </w:tcBorders>
            <w:vAlign w:val="center"/>
          </w:tcPr>
          <w:p w14:paraId="38B98C0F">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18</w:t>
            </w:r>
          </w:p>
        </w:tc>
        <w:tc>
          <w:tcPr>
            <w:tcW w:w="1627" w:type="dxa"/>
            <w:tcBorders>
              <w:top w:val="single" w:color="000000" w:sz="8" w:space="0"/>
              <w:left w:val="single" w:color="000000" w:sz="8" w:space="0"/>
              <w:bottom w:val="single" w:color="000000" w:sz="8" w:space="0"/>
              <w:right w:val="single" w:color="000000" w:sz="8" w:space="0"/>
            </w:tcBorders>
            <w:vAlign w:val="center"/>
          </w:tcPr>
          <w:p w14:paraId="39BCA4E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众兴镇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59C1A3B2">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c>
          <w:tcPr>
            <w:tcW w:w="1294" w:type="dxa"/>
            <w:tcBorders>
              <w:top w:val="single" w:color="000000" w:sz="8" w:space="0"/>
              <w:left w:val="single" w:color="000000" w:sz="8" w:space="0"/>
              <w:bottom w:val="single" w:color="000000" w:sz="8" w:space="0"/>
              <w:right w:val="single" w:color="000000" w:sz="8" w:space="0"/>
            </w:tcBorders>
            <w:vAlign w:val="center"/>
          </w:tcPr>
          <w:p w14:paraId="298F3683">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19</w:t>
            </w:r>
          </w:p>
        </w:tc>
      </w:tr>
      <w:tr w14:paraId="6C9CBA94">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5032CF64">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丰庄镇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4881C86C">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9</w:t>
            </w:r>
          </w:p>
        </w:tc>
        <w:tc>
          <w:tcPr>
            <w:tcW w:w="1085" w:type="dxa"/>
            <w:tcBorders>
              <w:top w:val="single" w:color="000000" w:sz="8" w:space="0"/>
              <w:left w:val="single" w:color="000000" w:sz="8" w:space="0"/>
              <w:bottom w:val="single" w:color="000000" w:sz="8" w:space="0"/>
              <w:right w:val="single" w:color="000000" w:sz="8" w:space="0"/>
            </w:tcBorders>
            <w:vAlign w:val="center"/>
          </w:tcPr>
          <w:p w14:paraId="1FC86398">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15</w:t>
            </w:r>
          </w:p>
        </w:tc>
        <w:tc>
          <w:tcPr>
            <w:tcW w:w="1627" w:type="dxa"/>
            <w:tcBorders>
              <w:top w:val="single" w:color="000000" w:sz="8" w:space="0"/>
              <w:left w:val="single" w:color="000000" w:sz="8" w:space="0"/>
              <w:bottom w:val="single" w:color="000000" w:sz="8" w:space="0"/>
              <w:right w:val="single" w:color="000000" w:sz="8" w:space="0"/>
            </w:tcBorders>
            <w:vAlign w:val="center"/>
          </w:tcPr>
          <w:p w14:paraId="162743F3">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茶庵镇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039AE865">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1294" w:type="dxa"/>
            <w:tcBorders>
              <w:top w:val="single" w:color="000000" w:sz="8" w:space="0"/>
              <w:left w:val="single" w:color="000000" w:sz="8" w:space="0"/>
              <w:bottom w:val="single" w:color="000000" w:sz="8" w:space="0"/>
              <w:right w:val="single" w:color="000000" w:sz="8" w:space="0"/>
            </w:tcBorders>
            <w:vAlign w:val="center"/>
          </w:tcPr>
          <w:p w14:paraId="158CE320">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r>
      <w:tr w14:paraId="61A62D3F">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4BDDE12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正阳关镇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476FB1F3">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13</w:t>
            </w:r>
          </w:p>
        </w:tc>
        <w:tc>
          <w:tcPr>
            <w:tcW w:w="1085" w:type="dxa"/>
            <w:tcBorders>
              <w:top w:val="single" w:color="000000" w:sz="8" w:space="0"/>
              <w:left w:val="single" w:color="000000" w:sz="8" w:space="0"/>
              <w:bottom w:val="single" w:color="000000" w:sz="8" w:space="0"/>
              <w:right w:val="single" w:color="000000" w:sz="8" w:space="0"/>
            </w:tcBorders>
            <w:vAlign w:val="center"/>
          </w:tcPr>
          <w:p w14:paraId="6F35A61B">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21</w:t>
            </w:r>
          </w:p>
        </w:tc>
        <w:tc>
          <w:tcPr>
            <w:tcW w:w="1627" w:type="dxa"/>
            <w:tcBorders>
              <w:top w:val="single" w:color="000000" w:sz="8" w:space="0"/>
              <w:left w:val="single" w:color="000000" w:sz="8" w:space="0"/>
              <w:bottom w:val="single" w:color="000000" w:sz="8" w:space="0"/>
              <w:right w:val="single" w:color="000000" w:sz="8" w:space="0"/>
            </w:tcBorders>
            <w:vAlign w:val="center"/>
          </w:tcPr>
          <w:p w14:paraId="090196D4">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三觉镇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778213B0">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13</w:t>
            </w:r>
          </w:p>
        </w:tc>
        <w:tc>
          <w:tcPr>
            <w:tcW w:w="1294" w:type="dxa"/>
            <w:tcBorders>
              <w:top w:val="single" w:color="000000" w:sz="8" w:space="0"/>
              <w:left w:val="single" w:color="000000" w:sz="8" w:space="0"/>
              <w:bottom w:val="single" w:color="000000" w:sz="8" w:space="0"/>
              <w:right w:val="single" w:color="000000" w:sz="8" w:space="0"/>
            </w:tcBorders>
            <w:vAlign w:val="center"/>
          </w:tcPr>
          <w:p w14:paraId="0FB0218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21</w:t>
            </w:r>
          </w:p>
        </w:tc>
      </w:tr>
      <w:tr w14:paraId="17678BBF">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7948475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迎河镇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09312709">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15</w:t>
            </w:r>
          </w:p>
        </w:tc>
        <w:tc>
          <w:tcPr>
            <w:tcW w:w="1085" w:type="dxa"/>
            <w:tcBorders>
              <w:top w:val="single" w:color="000000" w:sz="8" w:space="0"/>
              <w:left w:val="single" w:color="000000" w:sz="8" w:space="0"/>
              <w:bottom w:val="single" w:color="000000" w:sz="8" w:space="0"/>
              <w:right w:val="single" w:color="000000" w:sz="8" w:space="0"/>
            </w:tcBorders>
            <w:vAlign w:val="center"/>
          </w:tcPr>
          <w:p w14:paraId="10233DDB">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25</w:t>
            </w:r>
          </w:p>
        </w:tc>
        <w:tc>
          <w:tcPr>
            <w:tcW w:w="1627" w:type="dxa"/>
            <w:tcBorders>
              <w:top w:val="single" w:color="000000" w:sz="8" w:space="0"/>
              <w:left w:val="single" w:color="000000" w:sz="8" w:space="0"/>
              <w:bottom w:val="single" w:color="000000" w:sz="8" w:space="0"/>
              <w:right w:val="single" w:color="000000" w:sz="8" w:space="0"/>
            </w:tcBorders>
            <w:vAlign w:val="center"/>
          </w:tcPr>
          <w:p w14:paraId="14A06AB5">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瓦埠镇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62AF90EE">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1294" w:type="dxa"/>
            <w:tcBorders>
              <w:top w:val="single" w:color="000000" w:sz="8" w:space="0"/>
              <w:left w:val="single" w:color="000000" w:sz="8" w:space="0"/>
              <w:bottom w:val="single" w:color="000000" w:sz="8" w:space="0"/>
              <w:right w:val="single" w:color="000000" w:sz="8" w:space="0"/>
            </w:tcBorders>
            <w:vAlign w:val="center"/>
          </w:tcPr>
          <w:p w14:paraId="02428A5A">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10</w:t>
            </w:r>
          </w:p>
        </w:tc>
      </w:tr>
      <w:tr w14:paraId="27745ECC">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355E23DD">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张李乡</w:t>
            </w:r>
          </w:p>
        </w:tc>
        <w:tc>
          <w:tcPr>
            <w:tcW w:w="1429" w:type="dxa"/>
            <w:tcBorders>
              <w:top w:val="single" w:color="000000" w:sz="8" w:space="0"/>
              <w:left w:val="single" w:color="000000" w:sz="8" w:space="0"/>
              <w:bottom w:val="single" w:color="000000" w:sz="8" w:space="0"/>
              <w:right w:val="single" w:color="000000" w:sz="8" w:space="0"/>
            </w:tcBorders>
            <w:vAlign w:val="center"/>
          </w:tcPr>
          <w:p w14:paraId="63F9BC01">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12</w:t>
            </w:r>
          </w:p>
        </w:tc>
        <w:tc>
          <w:tcPr>
            <w:tcW w:w="1085" w:type="dxa"/>
            <w:tcBorders>
              <w:top w:val="single" w:color="000000" w:sz="8" w:space="0"/>
              <w:left w:val="single" w:color="000000" w:sz="8" w:space="0"/>
              <w:bottom w:val="single" w:color="000000" w:sz="8" w:space="0"/>
              <w:right w:val="single" w:color="000000" w:sz="8" w:space="0"/>
            </w:tcBorders>
            <w:vAlign w:val="center"/>
          </w:tcPr>
          <w:p w14:paraId="410E00B4">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w:t>
            </w:r>
          </w:p>
        </w:tc>
        <w:tc>
          <w:tcPr>
            <w:tcW w:w="1627" w:type="dxa"/>
            <w:tcBorders>
              <w:top w:val="single" w:color="000000" w:sz="8" w:space="0"/>
              <w:left w:val="single" w:color="000000" w:sz="8" w:space="0"/>
              <w:bottom w:val="single" w:color="000000" w:sz="8" w:space="0"/>
              <w:right w:val="single" w:color="000000" w:sz="8" w:space="0"/>
            </w:tcBorders>
            <w:vAlign w:val="center"/>
          </w:tcPr>
          <w:p w14:paraId="59195220">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大顺镇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54DB1EA8">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p>
        </w:tc>
        <w:tc>
          <w:tcPr>
            <w:tcW w:w="1294" w:type="dxa"/>
            <w:tcBorders>
              <w:top w:val="single" w:color="000000" w:sz="8" w:space="0"/>
              <w:left w:val="single" w:color="000000" w:sz="8" w:space="0"/>
              <w:bottom w:val="single" w:color="000000" w:sz="8" w:space="0"/>
              <w:right w:val="single" w:color="000000" w:sz="8" w:space="0"/>
            </w:tcBorders>
            <w:vAlign w:val="center"/>
          </w:tcPr>
          <w:p w14:paraId="7856DE98">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14</w:t>
            </w:r>
          </w:p>
        </w:tc>
      </w:tr>
      <w:tr w14:paraId="29751BE2">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1F59F03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隐贤镇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049E1754">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c>
          <w:tcPr>
            <w:tcW w:w="1085" w:type="dxa"/>
            <w:tcBorders>
              <w:top w:val="single" w:color="000000" w:sz="8" w:space="0"/>
              <w:left w:val="single" w:color="000000" w:sz="8" w:space="0"/>
              <w:bottom w:val="single" w:color="000000" w:sz="8" w:space="0"/>
              <w:right w:val="single" w:color="000000" w:sz="8" w:space="0"/>
            </w:tcBorders>
            <w:vAlign w:val="center"/>
          </w:tcPr>
          <w:p w14:paraId="2B109DC3">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19</w:t>
            </w:r>
          </w:p>
        </w:tc>
        <w:tc>
          <w:tcPr>
            <w:tcW w:w="1627" w:type="dxa"/>
            <w:tcBorders>
              <w:top w:val="single" w:color="000000" w:sz="8" w:space="0"/>
              <w:left w:val="single" w:color="000000" w:sz="8" w:space="0"/>
              <w:bottom w:val="single" w:color="000000" w:sz="8" w:space="0"/>
              <w:right w:val="single" w:color="000000" w:sz="8" w:space="0"/>
            </w:tcBorders>
            <w:vAlign w:val="center"/>
          </w:tcPr>
          <w:p w14:paraId="404D01E1">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小甸镇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5E1FBD2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14</w:t>
            </w:r>
          </w:p>
        </w:tc>
        <w:tc>
          <w:tcPr>
            <w:tcW w:w="1294" w:type="dxa"/>
            <w:tcBorders>
              <w:top w:val="single" w:color="000000" w:sz="8" w:space="0"/>
              <w:left w:val="single" w:color="000000" w:sz="8" w:space="0"/>
              <w:bottom w:val="single" w:color="000000" w:sz="8" w:space="0"/>
              <w:right w:val="single" w:color="000000" w:sz="8" w:space="0"/>
            </w:tcBorders>
            <w:vAlign w:val="center"/>
          </w:tcPr>
          <w:p w14:paraId="102DC812">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23</w:t>
            </w:r>
          </w:p>
        </w:tc>
      </w:tr>
      <w:tr w14:paraId="63D6031F">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2DA73BC0">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板桥镇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7DEF8DDF">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14</w:t>
            </w:r>
          </w:p>
        </w:tc>
        <w:tc>
          <w:tcPr>
            <w:tcW w:w="1085" w:type="dxa"/>
            <w:tcBorders>
              <w:top w:val="single" w:color="000000" w:sz="8" w:space="0"/>
              <w:left w:val="single" w:color="000000" w:sz="8" w:space="0"/>
              <w:bottom w:val="single" w:color="000000" w:sz="8" w:space="0"/>
              <w:right w:val="single" w:color="000000" w:sz="8" w:space="0"/>
            </w:tcBorders>
            <w:vAlign w:val="center"/>
          </w:tcPr>
          <w:p w14:paraId="529B23B2">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23</w:t>
            </w:r>
          </w:p>
        </w:tc>
        <w:tc>
          <w:tcPr>
            <w:tcW w:w="1627" w:type="dxa"/>
            <w:tcBorders>
              <w:top w:val="single" w:color="000000" w:sz="8" w:space="0"/>
              <w:left w:val="single" w:color="000000" w:sz="8" w:space="0"/>
              <w:bottom w:val="single" w:color="000000" w:sz="8" w:space="0"/>
              <w:right w:val="single" w:color="000000" w:sz="8" w:space="0"/>
            </w:tcBorders>
            <w:vAlign w:val="center"/>
          </w:tcPr>
          <w:p w14:paraId="42BCD706">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双庙集镇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734E72E5">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p>
        </w:tc>
        <w:tc>
          <w:tcPr>
            <w:tcW w:w="1294" w:type="dxa"/>
            <w:tcBorders>
              <w:top w:val="single" w:color="000000" w:sz="8" w:space="0"/>
              <w:left w:val="single" w:color="000000" w:sz="8" w:space="0"/>
              <w:bottom w:val="single" w:color="000000" w:sz="8" w:space="0"/>
              <w:right w:val="single" w:color="000000" w:sz="8" w:space="0"/>
            </w:tcBorders>
            <w:vAlign w:val="center"/>
          </w:tcPr>
          <w:p w14:paraId="0A580A18">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r>
      <w:tr w14:paraId="0B7DE738">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4B02039C">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安丰塘镇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4DB24366">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c>
          <w:tcPr>
            <w:tcW w:w="1085" w:type="dxa"/>
            <w:tcBorders>
              <w:top w:val="single" w:color="000000" w:sz="8" w:space="0"/>
              <w:left w:val="single" w:color="000000" w:sz="8" w:space="0"/>
              <w:bottom w:val="single" w:color="000000" w:sz="8" w:space="0"/>
              <w:right w:val="single" w:color="000000" w:sz="8" w:space="0"/>
            </w:tcBorders>
            <w:vAlign w:val="center"/>
          </w:tcPr>
          <w:p w14:paraId="60BE5902">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18</w:t>
            </w:r>
          </w:p>
        </w:tc>
        <w:tc>
          <w:tcPr>
            <w:tcW w:w="1627" w:type="dxa"/>
            <w:tcBorders>
              <w:top w:val="single" w:color="000000" w:sz="8" w:space="0"/>
              <w:left w:val="single" w:color="000000" w:sz="8" w:space="0"/>
              <w:bottom w:val="single" w:color="000000" w:sz="8" w:space="0"/>
              <w:right w:val="single" w:color="000000" w:sz="8" w:space="0"/>
            </w:tcBorders>
            <w:vAlign w:val="center"/>
          </w:tcPr>
          <w:p w14:paraId="241C6AF0">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炎刘镇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0BEB211D">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18</w:t>
            </w:r>
          </w:p>
        </w:tc>
        <w:tc>
          <w:tcPr>
            <w:tcW w:w="1294" w:type="dxa"/>
            <w:tcBorders>
              <w:top w:val="single" w:color="000000" w:sz="8" w:space="0"/>
              <w:left w:val="single" w:color="000000" w:sz="8" w:space="0"/>
              <w:bottom w:val="single" w:color="000000" w:sz="8" w:space="0"/>
              <w:right w:val="single" w:color="000000" w:sz="8" w:space="0"/>
            </w:tcBorders>
            <w:vAlign w:val="center"/>
          </w:tcPr>
          <w:p w14:paraId="437C8A6C">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26</w:t>
            </w:r>
          </w:p>
        </w:tc>
      </w:tr>
      <w:tr w14:paraId="595F30DF">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1CFAD1C0">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窑口镇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462DBC00">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p>
        </w:tc>
        <w:tc>
          <w:tcPr>
            <w:tcW w:w="1085" w:type="dxa"/>
            <w:tcBorders>
              <w:top w:val="single" w:color="000000" w:sz="8" w:space="0"/>
              <w:left w:val="single" w:color="000000" w:sz="8" w:space="0"/>
              <w:bottom w:val="single" w:color="000000" w:sz="8" w:space="0"/>
              <w:right w:val="single" w:color="000000" w:sz="8" w:space="0"/>
            </w:tcBorders>
            <w:vAlign w:val="center"/>
          </w:tcPr>
          <w:p w14:paraId="36E40AE7">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13</w:t>
            </w:r>
          </w:p>
        </w:tc>
        <w:tc>
          <w:tcPr>
            <w:tcW w:w="1627" w:type="dxa"/>
            <w:tcBorders>
              <w:top w:val="single" w:color="000000" w:sz="8" w:space="0"/>
              <w:left w:val="single" w:color="000000" w:sz="8" w:space="0"/>
              <w:bottom w:val="single" w:color="000000" w:sz="8" w:space="0"/>
              <w:right w:val="single" w:color="000000" w:sz="8" w:space="0"/>
            </w:tcBorders>
            <w:vAlign w:val="center"/>
          </w:tcPr>
          <w:p w14:paraId="65E02BF1">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刘岗镇</w:t>
            </w:r>
          </w:p>
        </w:tc>
        <w:tc>
          <w:tcPr>
            <w:tcW w:w="1544" w:type="dxa"/>
            <w:tcBorders>
              <w:top w:val="single" w:color="000000" w:sz="8" w:space="0"/>
              <w:left w:val="single" w:color="000000" w:sz="8" w:space="0"/>
              <w:bottom w:val="single" w:color="000000" w:sz="8" w:space="0"/>
              <w:right w:val="single" w:color="000000" w:sz="8" w:space="0"/>
            </w:tcBorders>
            <w:vAlign w:val="center"/>
          </w:tcPr>
          <w:p w14:paraId="7A57C435">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10</w:t>
            </w:r>
          </w:p>
        </w:tc>
        <w:tc>
          <w:tcPr>
            <w:tcW w:w="1294" w:type="dxa"/>
            <w:tcBorders>
              <w:top w:val="single" w:color="000000" w:sz="8" w:space="0"/>
              <w:left w:val="single" w:color="000000" w:sz="8" w:space="0"/>
              <w:bottom w:val="single" w:color="000000" w:sz="8" w:space="0"/>
              <w:right w:val="single" w:color="000000" w:sz="8" w:space="0"/>
            </w:tcBorders>
            <w:vAlign w:val="center"/>
          </w:tcPr>
          <w:p w14:paraId="659536ED">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16</w:t>
            </w:r>
          </w:p>
        </w:tc>
      </w:tr>
      <w:tr w14:paraId="014E00DA">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0EFF188B">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堰口镇</w:t>
            </w:r>
          </w:p>
        </w:tc>
        <w:tc>
          <w:tcPr>
            <w:tcW w:w="1429" w:type="dxa"/>
            <w:tcBorders>
              <w:top w:val="single" w:color="000000" w:sz="8" w:space="0"/>
              <w:left w:val="single" w:color="000000" w:sz="8" w:space="0"/>
              <w:bottom w:val="single" w:color="000000" w:sz="8" w:space="0"/>
              <w:right w:val="single" w:color="000000" w:sz="8" w:space="0"/>
            </w:tcBorders>
            <w:vAlign w:val="center"/>
          </w:tcPr>
          <w:p w14:paraId="4E11F20E">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13</w:t>
            </w:r>
          </w:p>
        </w:tc>
        <w:tc>
          <w:tcPr>
            <w:tcW w:w="1085" w:type="dxa"/>
            <w:tcBorders>
              <w:top w:val="single" w:color="000000" w:sz="8" w:space="0"/>
              <w:left w:val="single" w:color="000000" w:sz="8" w:space="0"/>
              <w:bottom w:val="single" w:color="000000" w:sz="8" w:space="0"/>
              <w:right w:val="single" w:color="000000" w:sz="8" w:space="0"/>
            </w:tcBorders>
            <w:vAlign w:val="center"/>
          </w:tcPr>
          <w:p w14:paraId="51ABF251">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22</w:t>
            </w:r>
          </w:p>
        </w:tc>
        <w:tc>
          <w:tcPr>
            <w:tcW w:w="1627" w:type="dxa"/>
            <w:tcBorders>
              <w:top w:val="single" w:color="000000" w:sz="8" w:space="0"/>
              <w:left w:val="single" w:color="000000" w:sz="8" w:space="0"/>
              <w:bottom w:val="single" w:color="000000" w:sz="8" w:space="0"/>
              <w:right w:val="single" w:color="000000" w:sz="8" w:space="0"/>
            </w:tcBorders>
            <w:vAlign w:val="center"/>
          </w:tcPr>
          <w:p w14:paraId="51B355F7">
            <w:pPr>
              <w:spacing w:line="400" w:lineRule="exact"/>
              <w:jc w:val="center"/>
              <w:textAlignment w:val="top"/>
              <w:rPr>
                <w:rFonts w:ascii="仿宋_GB2312" w:hAnsi="仿宋_GB2312" w:eastAsia="仿宋_GB2312" w:cs="仿宋_GB2312"/>
                <w:color w:val="000000"/>
                <w:sz w:val="28"/>
                <w:szCs w:val="28"/>
              </w:rPr>
            </w:pPr>
          </w:p>
        </w:tc>
        <w:tc>
          <w:tcPr>
            <w:tcW w:w="1544" w:type="dxa"/>
            <w:tcBorders>
              <w:top w:val="single" w:color="000000" w:sz="8" w:space="0"/>
              <w:left w:val="single" w:color="000000" w:sz="8" w:space="0"/>
              <w:bottom w:val="single" w:color="000000" w:sz="8" w:space="0"/>
              <w:right w:val="single" w:color="000000" w:sz="8" w:space="0"/>
            </w:tcBorders>
            <w:vAlign w:val="center"/>
          </w:tcPr>
          <w:p w14:paraId="2F6C5145">
            <w:pPr>
              <w:spacing w:line="400" w:lineRule="exact"/>
              <w:jc w:val="center"/>
              <w:textAlignment w:val="top"/>
              <w:rPr>
                <w:rFonts w:ascii="仿宋_GB2312" w:hAnsi="仿宋_GB2312" w:eastAsia="仿宋_GB2312" w:cs="仿宋_GB2312"/>
                <w:color w:val="000000"/>
                <w:sz w:val="28"/>
                <w:szCs w:val="28"/>
              </w:rPr>
            </w:pPr>
          </w:p>
        </w:tc>
        <w:tc>
          <w:tcPr>
            <w:tcW w:w="1294" w:type="dxa"/>
            <w:tcBorders>
              <w:top w:val="single" w:color="000000" w:sz="8" w:space="0"/>
              <w:left w:val="single" w:color="000000" w:sz="8" w:space="0"/>
              <w:bottom w:val="single" w:color="000000" w:sz="8" w:space="0"/>
              <w:right w:val="single" w:color="000000" w:sz="8" w:space="0"/>
            </w:tcBorders>
            <w:vAlign w:val="center"/>
          </w:tcPr>
          <w:p w14:paraId="1B53A413">
            <w:pPr>
              <w:spacing w:line="400" w:lineRule="exact"/>
              <w:jc w:val="center"/>
              <w:textAlignment w:val="top"/>
              <w:rPr>
                <w:rFonts w:ascii="仿宋_GB2312" w:hAnsi="仿宋_GB2312" w:eastAsia="仿宋_GB2312" w:cs="仿宋_GB2312"/>
                <w:color w:val="000000"/>
                <w:sz w:val="28"/>
                <w:szCs w:val="28"/>
              </w:rPr>
            </w:pPr>
          </w:p>
        </w:tc>
      </w:tr>
      <w:tr w14:paraId="541100BA">
        <w:tblPrEx>
          <w:tblCellMar>
            <w:top w:w="0" w:type="dxa"/>
            <w:left w:w="108" w:type="dxa"/>
            <w:bottom w:w="0" w:type="dxa"/>
            <w:right w:w="108" w:type="dxa"/>
          </w:tblCellMar>
        </w:tblPrEx>
        <w:trPr>
          <w:trHeight w:val="563" w:hRule="atLeast"/>
        </w:trPr>
        <w:tc>
          <w:tcPr>
            <w:tcW w:w="2053" w:type="dxa"/>
            <w:tcBorders>
              <w:top w:val="single" w:color="000000" w:sz="8" w:space="0"/>
              <w:left w:val="single" w:color="000000" w:sz="8" w:space="0"/>
              <w:bottom w:val="single" w:color="000000" w:sz="8" w:space="0"/>
              <w:right w:val="single" w:color="000000" w:sz="8" w:space="0"/>
            </w:tcBorders>
            <w:vAlign w:val="center"/>
          </w:tcPr>
          <w:p w14:paraId="383CA9E9">
            <w:pPr>
              <w:spacing w:line="400" w:lineRule="exact"/>
              <w:jc w:val="center"/>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1429" w:type="dxa"/>
            <w:tcBorders>
              <w:top w:val="single" w:color="000000" w:sz="8" w:space="0"/>
              <w:left w:val="single" w:color="000000" w:sz="8" w:space="0"/>
              <w:bottom w:val="single" w:color="000000" w:sz="8" w:space="0"/>
              <w:right w:val="single" w:color="000000" w:sz="8" w:space="0"/>
            </w:tcBorders>
            <w:vAlign w:val="center"/>
          </w:tcPr>
          <w:p w14:paraId="45A7A83C">
            <w:pPr>
              <w:spacing w:line="400" w:lineRule="exact"/>
              <w:jc w:val="center"/>
              <w:textAlignment w:val="top"/>
              <w:rPr>
                <w:rFonts w:ascii="仿宋_GB2312" w:hAnsi="仿宋_GB2312" w:eastAsia="仿宋_GB2312" w:cs="仿宋_GB2312"/>
                <w:color w:val="000000"/>
                <w:sz w:val="28"/>
                <w:szCs w:val="28"/>
              </w:rPr>
            </w:pPr>
          </w:p>
        </w:tc>
        <w:tc>
          <w:tcPr>
            <w:tcW w:w="1085" w:type="dxa"/>
            <w:tcBorders>
              <w:top w:val="single" w:color="000000" w:sz="8" w:space="0"/>
              <w:left w:val="single" w:color="000000" w:sz="8" w:space="0"/>
              <w:bottom w:val="single" w:color="000000" w:sz="8" w:space="0"/>
              <w:right w:val="single" w:color="000000" w:sz="8" w:space="0"/>
            </w:tcBorders>
            <w:vAlign w:val="center"/>
          </w:tcPr>
          <w:p w14:paraId="3FBDEADC">
            <w:pPr>
              <w:spacing w:line="400" w:lineRule="exact"/>
              <w:jc w:val="center"/>
              <w:textAlignment w:val="top"/>
              <w:rPr>
                <w:rFonts w:ascii="仿宋_GB2312" w:hAnsi="仿宋_GB2312" w:eastAsia="仿宋_GB2312" w:cs="仿宋_GB2312"/>
                <w:color w:val="000000"/>
                <w:sz w:val="28"/>
                <w:szCs w:val="28"/>
              </w:rPr>
            </w:pPr>
          </w:p>
        </w:tc>
        <w:tc>
          <w:tcPr>
            <w:tcW w:w="1627" w:type="dxa"/>
            <w:tcBorders>
              <w:top w:val="single" w:color="000000" w:sz="8" w:space="0"/>
              <w:left w:val="single" w:color="000000" w:sz="8" w:space="0"/>
              <w:bottom w:val="single" w:color="000000" w:sz="8" w:space="0"/>
              <w:right w:val="single" w:color="000000" w:sz="8" w:space="0"/>
            </w:tcBorders>
            <w:vAlign w:val="center"/>
          </w:tcPr>
          <w:p w14:paraId="08CF2E4A">
            <w:pPr>
              <w:spacing w:line="400" w:lineRule="exact"/>
              <w:jc w:val="center"/>
              <w:textAlignment w:val="top"/>
              <w:rPr>
                <w:rFonts w:ascii="仿宋_GB2312" w:hAnsi="仿宋_GB2312" w:eastAsia="仿宋_GB2312" w:cs="仿宋_GB2312"/>
                <w:color w:val="000000"/>
                <w:sz w:val="28"/>
                <w:szCs w:val="28"/>
              </w:rPr>
            </w:pPr>
          </w:p>
        </w:tc>
        <w:tc>
          <w:tcPr>
            <w:tcW w:w="1544" w:type="dxa"/>
            <w:tcBorders>
              <w:top w:val="single" w:color="000000" w:sz="8" w:space="0"/>
              <w:left w:val="single" w:color="000000" w:sz="8" w:space="0"/>
              <w:bottom w:val="single" w:color="000000" w:sz="8" w:space="0"/>
              <w:right w:val="single" w:color="000000" w:sz="8" w:space="0"/>
            </w:tcBorders>
            <w:vAlign w:val="center"/>
          </w:tcPr>
          <w:p w14:paraId="02B534FE">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270</w:t>
            </w:r>
          </w:p>
        </w:tc>
        <w:tc>
          <w:tcPr>
            <w:tcW w:w="1294" w:type="dxa"/>
            <w:tcBorders>
              <w:top w:val="single" w:color="000000" w:sz="8" w:space="0"/>
              <w:left w:val="single" w:color="000000" w:sz="8" w:space="0"/>
              <w:bottom w:val="single" w:color="000000" w:sz="8" w:space="0"/>
              <w:right w:val="single" w:color="000000" w:sz="8" w:space="0"/>
            </w:tcBorders>
            <w:vAlign w:val="center"/>
          </w:tcPr>
          <w:p w14:paraId="0BC1F17F">
            <w:pPr>
              <w:spacing w:line="400" w:lineRule="exact"/>
              <w:jc w:val="center"/>
              <w:textAlignment w:val="top"/>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450</w:t>
            </w:r>
          </w:p>
        </w:tc>
      </w:tr>
    </w:tbl>
    <w:p w14:paraId="5EFC0224">
      <w:pPr>
        <w:spacing w:line="560" w:lineRule="exact"/>
        <w:rPr>
          <w:rFonts w:ascii="仿宋_GB2312" w:eastAsia="仿宋_GB2312"/>
          <w:sz w:val="28"/>
          <w:szCs w:val="28"/>
        </w:rPr>
      </w:pPr>
      <w:r>
        <w:rPr>
          <w:rFonts w:hint="eastAsia" w:ascii="仿宋_GB2312" w:eastAsia="仿宋_GB2312"/>
          <w:sz w:val="28"/>
          <w:szCs w:val="28"/>
        </w:rPr>
        <w:t>备注：禁止燃放烟花爆竹区域不设置烟花爆竹零售店。</w:t>
      </w:r>
    </w:p>
    <w:p w14:paraId="27D21963">
      <w:pPr>
        <w:spacing w:line="560" w:lineRule="exact"/>
        <w:rPr>
          <w:rFonts w:ascii="黑体" w:hAnsi="黑体" w:eastAsia="黑体"/>
          <w:sz w:val="32"/>
          <w:szCs w:val="32"/>
        </w:rPr>
      </w:pPr>
      <w:r>
        <w:rPr>
          <w:rFonts w:ascii="仿宋_GB2312" w:eastAsia="仿宋_GB2312"/>
        </w:rPr>
        <w:br w:type="page"/>
      </w:r>
      <w:r>
        <w:rPr>
          <w:rFonts w:hint="eastAsia" w:ascii="黑体" w:hAnsi="黑体" w:eastAsia="黑体"/>
          <w:sz w:val="32"/>
          <w:szCs w:val="32"/>
        </w:rPr>
        <w:t>附件</w:t>
      </w:r>
      <w:r>
        <w:rPr>
          <w:rFonts w:ascii="黑体" w:hAnsi="黑体" w:eastAsia="黑体"/>
          <w:sz w:val="32"/>
          <w:szCs w:val="32"/>
        </w:rPr>
        <w:t>2</w:t>
      </w:r>
    </w:p>
    <w:p w14:paraId="2BEBAD45">
      <w:pPr>
        <w:spacing w:line="560" w:lineRule="exact"/>
        <w:rPr>
          <w:rFonts w:ascii="黑体" w:hAnsi="黑体" w:eastAsia="黑体"/>
          <w:sz w:val="32"/>
          <w:szCs w:val="32"/>
        </w:rPr>
      </w:pPr>
    </w:p>
    <w:p w14:paraId="6DDE1088">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寿县烟花爆竹零售经营安全负面清单</w:t>
      </w:r>
    </w:p>
    <w:p w14:paraId="20392378">
      <w:pPr>
        <w:spacing w:line="560" w:lineRule="exact"/>
        <w:ind w:firstLine="640" w:firstLineChars="200"/>
        <w:rPr>
          <w:rFonts w:ascii="仿宋_GB2312" w:hAnsi="仿宋_GB2312" w:eastAsia="仿宋_GB2312" w:cs="仿宋_GB2312"/>
          <w:sz w:val="32"/>
          <w:szCs w:val="32"/>
        </w:rPr>
      </w:pPr>
    </w:p>
    <w:p w14:paraId="5037556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一、经营者（销售人员）</w:t>
      </w:r>
    </w:p>
    <w:p w14:paraId="3F1B007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年龄超过</w:t>
      </w:r>
      <w:r>
        <w:rPr>
          <w:rFonts w:ascii="仿宋_GB2312" w:hAnsi="仿宋_GB2312" w:eastAsia="仿宋_GB2312" w:cs="仿宋_GB2312"/>
          <w:sz w:val="32"/>
          <w:szCs w:val="32"/>
        </w:rPr>
        <w:t>65</w:t>
      </w:r>
      <w:r>
        <w:rPr>
          <w:rFonts w:hint="eastAsia" w:ascii="仿宋_GB2312" w:hAnsi="仿宋_GB2312" w:eastAsia="仿宋_GB2312" w:cs="仿宋_GB2312"/>
          <w:sz w:val="32"/>
          <w:szCs w:val="32"/>
        </w:rPr>
        <w:t>周岁或不足</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周岁的；</w:t>
      </w:r>
    </w:p>
    <w:p w14:paraId="1FE73A1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身体残疾、行动不便、不利于应急逃生和人员疏散的；</w:t>
      </w:r>
    </w:p>
    <w:p w14:paraId="7BB867A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文化程度较低、不能熟练掌握烟花爆竹安全管理法律法规和标准规范的；</w:t>
      </w:r>
    </w:p>
    <w:p w14:paraId="503DB3F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经营者未取得安全培训合格证的，销售人员未通过县应急管理部门安全知识考核合格的。</w:t>
      </w:r>
    </w:p>
    <w:p w14:paraId="4D9D8E8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二、选址</w:t>
      </w:r>
    </w:p>
    <w:p w14:paraId="5C038421">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不符合</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及所在乡镇烟花爆竹零售店布点规划的；</w:t>
      </w:r>
    </w:p>
    <w:p w14:paraId="25478D5F">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不符合《烟花爆竹零售店（点）安全技术规范》选址及有关安全距离要求的。</w:t>
      </w:r>
    </w:p>
    <w:p w14:paraId="5680824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三、建筑物</w:t>
      </w:r>
    </w:p>
    <w:p w14:paraId="47331E4D">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零售</w:t>
      </w:r>
      <w:r>
        <w:rPr>
          <w:rFonts w:hint="eastAsia" w:ascii="仿宋_GB2312" w:hAnsi="仿宋_GB2312" w:eastAsia="仿宋_GB2312" w:cs="仿宋_GB2312"/>
          <w:sz w:val="32"/>
          <w:szCs w:val="32"/>
          <w:lang w:val="en-US" w:eastAsia="zh-CN"/>
        </w:rPr>
        <w:t>店</w:t>
      </w:r>
      <w:r>
        <w:rPr>
          <w:rFonts w:hint="eastAsia" w:ascii="仿宋_GB2312" w:hAnsi="仿宋_GB2312" w:eastAsia="仿宋_GB2312" w:cs="仿宋_GB2312"/>
          <w:sz w:val="32"/>
          <w:szCs w:val="32"/>
        </w:rPr>
        <w:t>与居住场所同楼、同栋，经营区与生活区未完全隔离、商住混用的；</w:t>
      </w:r>
    </w:p>
    <w:p w14:paraId="2E47B1AE">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不符合《烟花爆竹零售店（点）安全技术规范》耐火等级要求的；</w:t>
      </w:r>
    </w:p>
    <w:p w14:paraId="00CADBB4">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二层及以上、具备人员居住、经营活动、储存货物条件的；</w:t>
      </w:r>
    </w:p>
    <w:p w14:paraId="5C8DCF46">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人员进出通道、货物搬运通道狭窄，不利于安全疏散的。</w:t>
      </w:r>
    </w:p>
    <w:p w14:paraId="38C21D9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四、消防及电气</w:t>
      </w:r>
    </w:p>
    <w:p w14:paraId="66F7F51D">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电气及照明设备、线路、开关灯不符合防爆要求的；</w:t>
      </w:r>
    </w:p>
    <w:p w14:paraId="1D0EBAB7">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灭火器配置不符合标准规范要求的；</w:t>
      </w:r>
    </w:p>
    <w:p w14:paraId="2E926A91">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使用明火，或者</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米范围内使用明火且未有效隔离的；</w:t>
      </w:r>
    </w:p>
    <w:p w14:paraId="2D5C1922">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未设置“严禁烟火”“易燃易爆”等安全警示标志，或者安全警示标志不醒目的。</w:t>
      </w:r>
    </w:p>
    <w:p w14:paraId="1B88493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五、经营及安全管理</w:t>
      </w:r>
    </w:p>
    <w:p w14:paraId="1D2F71D6">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未取得烟花爆竹零售许可证或者许可证超过有效期的；</w:t>
      </w:r>
    </w:p>
    <w:p w14:paraId="675C1DBC">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烟花爆竹存放区和销售柜台（销售区）未分开布置的；</w:t>
      </w:r>
    </w:p>
    <w:p w14:paraId="3A9E22C4">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在许可证载明的场所外销售或储存烟花爆竹的；</w:t>
      </w:r>
    </w:p>
    <w:p w14:paraId="0878772F">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经营场所储存的烟花爆竹超过许可证载明限量的；</w:t>
      </w:r>
    </w:p>
    <w:p w14:paraId="1349A044">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采购和销售专业燃放类，或者超标、违禁、非法烟花爆竹的；</w:t>
      </w:r>
    </w:p>
    <w:p w14:paraId="1F7CD5AC">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烟花爆竹堆放超过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米高度的；</w:t>
      </w:r>
    </w:p>
    <w:p w14:paraId="1EB48D0C">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烟花爆竹与其他商品或杂物混放的；</w:t>
      </w:r>
    </w:p>
    <w:p w14:paraId="552C6591">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经营场所未采取防水防潮措施的；</w:t>
      </w:r>
    </w:p>
    <w:p w14:paraId="4B63C9B6">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未制定安全责任制、安全操作规程，或者安全责任制、操作规程不符合要求的；</w:t>
      </w:r>
    </w:p>
    <w:p w14:paraId="38686519">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未制定并张贴现场应急处置措施并在醒目位置张贴应急联系电话信息的；</w:t>
      </w:r>
    </w:p>
    <w:p w14:paraId="51629B34">
      <w:pPr>
        <w:pStyle w:val="4"/>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未建立产品流向登记制度且妥善保管购销票据、产品配送单的。</w:t>
      </w:r>
    </w:p>
    <w:p w14:paraId="2CC2342B">
      <w:bookmarkStart w:id="0" w:name="_GoBack"/>
      <w:bookmarkEnd w:id="0"/>
    </w:p>
    <w:sectPr>
      <w:footerReference r:id="rId3" w:type="default"/>
      <w:footerReference r:id="rId4" w:type="even"/>
      <w:pgSz w:w="11906" w:h="16838"/>
      <w:pgMar w:top="2098" w:right="1474" w:bottom="1985" w:left="1588"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3244">
    <w:pPr>
      <w:pStyle w:val="3"/>
      <w:framePr w:wrap="around" w:vAnchor="text" w:hAnchor="margin" w:xAlign="outside" w:y="1"/>
      <w:rPr>
        <w:rStyle w:val="7"/>
        <w:rFonts w:ascii="宋体"/>
        <w:sz w:val="28"/>
        <w:szCs w:val="28"/>
      </w:rPr>
    </w:pPr>
    <w:r>
      <w:rPr>
        <w:rStyle w:val="7"/>
        <w:rFonts w:hint="eastAsia"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4</w:t>
    </w:r>
    <w:r>
      <w:rPr>
        <w:rStyle w:val="7"/>
        <w:rFonts w:ascii="宋体" w:hAnsi="宋体"/>
        <w:sz w:val="28"/>
        <w:szCs w:val="28"/>
      </w:rPr>
      <w:fldChar w:fldCharType="end"/>
    </w:r>
    <w:r>
      <w:rPr>
        <w:rStyle w:val="7"/>
        <w:rFonts w:hint="eastAsia" w:ascii="宋体" w:hAnsi="宋体"/>
        <w:sz w:val="28"/>
        <w:szCs w:val="28"/>
      </w:rPr>
      <w:t>－</w:t>
    </w:r>
  </w:p>
  <w:p w14:paraId="33B29C30">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FB2B">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40D11CF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54EC"/>
    <w:rsid w:val="27EF54EC"/>
    <w:rsid w:val="2F5E6DC5"/>
    <w:rsid w:val="36C40CBC"/>
    <w:rsid w:val="43B23274"/>
    <w:rsid w:val="4BE4423A"/>
    <w:rsid w:val="6B28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Times New Roman" w:eastAsia="宋体" w:cs="Times New Roman"/>
      <w:kern w:val="0"/>
      <w:sz w:val="21"/>
      <w:szCs w:val="20"/>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99"/>
    <w:pPr>
      <w:keepNext/>
      <w:keepLines/>
      <w:spacing w:before="260" w:after="260" w:line="416" w:lineRule="auto"/>
    </w:pPr>
    <w:rPr>
      <w:rFonts w:ascii="Cambria" w:hAnsi="Cambria"/>
      <w:b/>
      <w:bCs/>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99"/>
    <w:rPr>
      <w:sz w:val="24"/>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2026-04-14T00:09:00Z</dcterms:created>
  <dc:creator>云淡风轻1412376383</dc:creator>
  <cp:lastModifiedBy>云淡风轻1412376383</cp:lastModifiedBy>
  <dcterms:modified xsi:type="dcterms:W3CDTF">2026-04-14T01:06:12Z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E9289C065CC245AC922CFF6226A775E1_11</vt:lpwstr>
  </property>
  <property fmtid="{D5CDD505-2E9C-101B-9397-08002B2CF9AE}" pid="4" name="KSOTemplateDocerSaveRecord">
    <vt:lpwstr>eyJoZGlkIjoiNTQ4NTUxNGVmZDg5ZTFlYmE0YjNmMDA3MGZlNzg4MjEiLCJ1c2VySWQiOiIyMjQzODkyNSJ9</vt:lpwstr>
  </property>
</Properties>
</file>