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21323">
      <w:pPr>
        <w:adjustRightInd w:val="0"/>
        <w:snapToGrid w:val="0"/>
        <w:spacing w:line="360" w:lineRule="auto"/>
        <w:jc w:val="center"/>
        <w:rPr>
          <w:rFonts w:hint="eastAsia" w:ascii="仿宋_GB2312" w:hAnsi="华文中宋" w:eastAsia="仿宋_GB2312" w:cs="华文中宋"/>
          <w:b/>
          <w:sz w:val="32"/>
          <w:szCs w:val="32"/>
        </w:rPr>
      </w:pPr>
    </w:p>
    <w:p w14:paraId="06DD05DB">
      <w:pPr>
        <w:adjustRightInd w:val="0"/>
        <w:snapToGrid w:val="0"/>
        <w:spacing w:line="360" w:lineRule="auto"/>
        <w:jc w:val="center"/>
        <w:rPr>
          <w:rFonts w:hint="eastAsia" w:ascii="方正小标宋简体" w:hAnsi="方正小标宋简体" w:eastAsia="方正小标宋简体" w:cs="华文中宋"/>
          <w:b/>
          <w:sz w:val="44"/>
          <w:szCs w:val="44"/>
        </w:rPr>
      </w:pPr>
      <w:r>
        <w:rPr>
          <w:rFonts w:hint="eastAsia" w:ascii="方正小标宋简体" w:hAnsi="方正小标宋简体" w:eastAsia="方正小标宋简体" w:cs="华文中宋"/>
          <w:b/>
          <w:sz w:val="44"/>
          <w:szCs w:val="44"/>
        </w:rPr>
        <w:t>寿</w:t>
      </w:r>
      <w:r>
        <w:rPr>
          <w:rFonts w:hint="eastAsia" w:ascii="方正小标宋简体" w:hAnsi="方正小标宋简体" w:eastAsia="方正小标宋简体" w:cs="华文中宋"/>
          <w:b/>
          <w:sz w:val="44"/>
          <w:szCs w:val="44"/>
          <w:lang w:eastAsia="zh-CN"/>
        </w:rPr>
        <w:t>县张李乡政府2026</w:t>
      </w:r>
      <w:r>
        <w:rPr>
          <w:rFonts w:hint="eastAsia" w:ascii="方正小标宋简体" w:hAnsi="方正小标宋简体" w:eastAsia="方正小标宋简体" w:cs="华文中宋"/>
          <w:b/>
          <w:sz w:val="44"/>
          <w:szCs w:val="44"/>
        </w:rPr>
        <w:t>年部门预算</w:t>
      </w:r>
    </w:p>
    <w:p w14:paraId="3AAC31FE">
      <w:pPr>
        <w:pStyle w:val="6"/>
        <w:adjustRightInd w:val="0"/>
        <w:snapToGrid w:val="0"/>
        <w:spacing w:before="0" w:beforeAutospacing="0" w:after="0" w:afterAutospacing="0" w:line="360" w:lineRule="auto"/>
        <w:jc w:val="center"/>
        <w:rPr>
          <w:rFonts w:hint="eastAsia" w:ascii="仿宋_GB2312" w:hAnsi="黑体" w:eastAsia="仿宋_GB2312"/>
          <w:bCs/>
          <w:sz w:val="32"/>
          <w:szCs w:val="32"/>
        </w:rPr>
      </w:pPr>
    </w:p>
    <w:p w14:paraId="078A0257">
      <w:pPr>
        <w:pStyle w:val="6"/>
        <w:adjustRightInd w:val="0"/>
        <w:snapToGrid w:val="0"/>
        <w:spacing w:before="0" w:beforeAutospacing="0" w:after="0" w:afterAutospacing="0" w:line="360" w:lineRule="auto"/>
        <w:jc w:val="center"/>
        <w:rPr>
          <w:rFonts w:hint="eastAsia" w:ascii="仿宋_GB2312" w:hAnsi="黑体" w:eastAsia="仿宋_GB2312"/>
          <w:bCs/>
          <w:sz w:val="32"/>
          <w:szCs w:val="32"/>
        </w:rPr>
      </w:pPr>
    </w:p>
    <w:p w14:paraId="64DB21AB">
      <w:pPr>
        <w:pStyle w:val="6"/>
        <w:adjustRightInd w:val="0"/>
        <w:snapToGrid w:val="0"/>
        <w:spacing w:before="0" w:beforeAutospacing="0" w:after="0" w:afterAutospacing="0" w:line="360" w:lineRule="auto"/>
        <w:jc w:val="center"/>
        <w:rPr>
          <w:rFonts w:hint="eastAsia" w:ascii="仿宋_GB2312" w:hAnsi="黑体" w:eastAsia="仿宋_GB2312"/>
          <w:bCs/>
          <w:sz w:val="32"/>
          <w:szCs w:val="32"/>
        </w:rPr>
      </w:pPr>
    </w:p>
    <w:p w14:paraId="6414C273">
      <w:pPr>
        <w:pStyle w:val="6"/>
        <w:adjustRightInd w:val="0"/>
        <w:snapToGrid w:val="0"/>
        <w:spacing w:before="0" w:beforeAutospacing="0" w:after="0" w:afterAutospacing="0" w:line="360" w:lineRule="auto"/>
        <w:jc w:val="center"/>
        <w:rPr>
          <w:rFonts w:hint="eastAsia" w:ascii="仿宋_GB2312" w:hAnsi="黑体" w:eastAsia="仿宋_GB2312"/>
          <w:bCs/>
          <w:sz w:val="32"/>
          <w:szCs w:val="32"/>
        </w:rPr>
      </w:pPr>
    </w:p>
    <w:p w14:paraId="5422B8C6">
      <w:pPr>
        <w:pStyle w:val="6"/>
        <w:adjustRightInd w:val="0"/>
        <w:snapToGrid w:val="0"/>
        <w:spacing w:before="0" w:beforeAutospacing="0" w:after="0" w:afterAutospacing="0" w:line="360" w:lineRule="auto"/>
        <w:jc w:val="both"/>
        <w:rPr>
          <w:rFonts w:hint="eastAsia" w:ascii="仿宋_GB2312" w:hAnsi="黑体" w:eastAsia="仿宋_GB2312"/>
          <w:bCs/>
          <w:sz w:val="32"/>
          <w:szCs w:val="32"/>
        </w:rPr>
      </w:pPr>
    </w:p>
    <w:p w14:paraId="73B57C33">
      <w:pPr>
        <w:pStyle w:val="6"/>
        <w:adjustRightInd w:val="0"/>
        <w:snapToGrid w:val="0"/>
        <w:spacing w:before="0" w:beforeAutospacing="0" w:after="0" w:afterAutospacing="0" w:line="360" w:lineRule="auto"/>
        <w:jc w:val="center"/>
        <w:rPr>
          <w:rFonts w:hint="eastAsia" w:ascii="仿宋_GB2312" w:hAnsi="黑体" w:eastAsia="仿宋_GB2312"/>
          <w:bCs/>
          <w:sz w:val="32"/>
          <w:szCs w:val="32"/>
        </w:rPr>
      </w:pPr>
    </w:p>
    <w:p w14:paraId="4AFD9BF0">
      <w:pPr>
        <w:pStyle w:val="6"/>
        <w:adjustRightInd w:val="0"/>
        <w:snapToGrid w:val="0"/>
        <w:spacing w:before="0" w:beforeAutospacing="0" w:after="0" w:afterAutospacing="0" w:line="360" w:lineRule="auto"/>
        <w:jc w:val="center"/>
        <w:rPr>
          <w:rFonts w:hint="eastAsia" w:ascii="仿宋_GB2312" w:hAnsi="黑体" w:eastAsia="仿宋_GB2312"/>
          <w:bCs/>
          <w:sz w:val="32"/>
          <w:szCs w:val="32"/>
        </w:rPr>
      </w:pPr>
    </w:p>
    <w:p w14:paraId="3FABC3BE">
      <w:pPr>
        <w:pStyle w:val="6"/>
        <w:adjustRightInd w:val="0"/>
        <w:snapToGrid w:val="0"/>
        <w:spacing w:before="0" w:beforeAutospacing="0" w:after="0" w:afterAutospacing="0" w:line="360" w:lineRule="auto"/>
        <w:jc w:val="center"/>
        <w:rPr>
          <w:rFonts w:hint="eastAsia" w:ascii="仿宋_GB2312" w:hAnsi="黑体" w:eastAsia="仿宋_GB2312"/>
          <w:bCs/>
          <w:sz w:val="32"/>
          <w:szCs w:val="32"/>
        </w:rPr>
      </w:pPr>
    </w:p>
    <w:p w14:paraId="659A743B">
      <w:pPr>
        <w:pStyle w:val="6"/>
        <w:adjustRightInd w:val="0"/>
        <w:snapToGrid w:val="0"/>
        <w:spacing w:before="0" w:beforeAutospacing="0" w:after="0" w:afterAutospacing="0" w:line="360" w:lineRule="auto"/>
        <w:jc w:val="center"/>
        <w:rPr>
          <w:rFonts w:hint="eastAsia" w:ascii="仿宋_GB2312" w:hAnsi="黑体" w:eastAsia="仿宋_GB2312"/>
          <w:bCs/>
          <w:sz w:val="32"/>
          <w:szCs w:val="32"/>
        </w:rPr>
      </w:pPr>
    </w:p>
    <w:p w14:paraId="68B24E79">
      <w:pPr>
        <w:pStyle w:val="6"/>
        <w:adjustRightInd w:val="0"/>
        <w:snapToGrid w:val="0"/>
        <w:spacing w:before="0" w:beforeAutospacing="0" w:after="0" w:afterAutospacing="0" w:line="360" w:lineRule="auto"/>
        <w:jc w:val="center"/>
        <w:rPr>
          <w:rFonts w:hint="eastAsia" w:ascii="方正小标宋简体" w:hAnsi="方正小标宋简体" w:eastAsia="方正小标宋简体"/>
          <w:bCs/>
          <w:sz w:val="44"/>
          <w:szCs w:val="44"/>
        </w:rPr>
      </w:pPr>
    </w:p>
    <w:p w14:paraId="4889716E">
      <w:pPr>
        <w:pStyle w:val="6"/>
        <w:adjustRightInd w:val="0"/>
        <w:snapToGrid w:val="0"/>
        <w:spacing w:before="0" w:beforeAutospacing="0" w:after="0" w:afterAutospacing="0" w:line="360" w:lineRule="auto"/>
        <w:jc w:val="center"/>
        <w:rPr>
          <w:rFonts w:hint="eastAsia" w:ascii="方正小标宋简体" w:hAnsi="方正小标宋简体" w:eastAsia="方正小标宋简体"/>
          <w:bCs/>
          <w:sz w:val="44"/>
          <w:szCs w:val="44"/>
        </w:rPr>
      </w:pPr>
    </w:p>
    <w:p w14:paraId="106EFE6D">
      <w:pPr>
        <w:pStyle w:val="6"/>
        <w:adjustRightInd w:val="0"/>
        <w:snapToGrid w:val="0"/>
        <w:spacing w:before="0" w:beforeAutospacing="0" w:after="0" w:afterAutospacing="0" w:line="360" w:lineRule="auto"/>
        <w:jc w:val="center"/>
        <w:rPr>
          <w:rFonts w:hint="eastAsia" w:ascii="仿宋_GB2312" w:hAnsi="黑体" w:eastAsia="仿宋_GB2312"/>
          <w:bCs/>
          <w:sz w:val="32"/>
          <w:szCs w:val="32"/>
        </w:rPr>
      </w:pPr>
      <w:r>
        <w:rPr>
          <w:rFonts w:hint="eastAsia" w:ascii="方正小标宋简体" w:hAnsi="方正小标宋简体" w:eastAsia="方正小标宋简体"/>
          <w:bCs/>
          <w:sz w:val="44"/>
          <w:szCs w:val="44"/>
          <w:lang w:eastAsia="zh-CN"/>
        </w:rPr>
        <w:t>2026</w:t>
      </w:r>
      <w:r>
        <w:rPr>
          <w:rFonts w:hint="eastAsia" w:ascii="方正小标宋简体" w:hAnsi="方正小标宋简体" w:eastAsia="方正小标宋简体"/>
          <w:bCs/>
          <w:sz w:val="44"/>
          <w:szCs w:val="44"/>
        </w:rPr>
        <w:t>年</w:t>
      </w:r>
      <w:r>
        <w:rPr>
          <w:rFonts w:hint="eastAsia" w:ascii="方正小标宋简体" w:hAnsi="方正小标宋简体" w:eastAsia="方正小标宋简体"/>
          <w:bCs/>
          <w:sz w:val="44"/>
          <w:szCs w:val="44"/>
          <w:lang w:val="en-US" w:eastAsia="zh-CN"/>
        </w:rPr>
        <w:t>2</w:t>
      </w:r>
      <w:r>
        <w:rPr>
          <w:rFonts w:hint="eastAsia" w:ascii="方正小标宋简体" w:hAnsi="方正小标宋简体" w:eastAsia="方正小标宋简体"/>
          <w:bCs/>
          <w:sz w:val="44"/>
          <w:szCs w:val="44"/>
        </w:rPr>
        <w:t>月</w:t>
      </w:r>
    </w:p>
    <w:p w14:paraId="45604BA4">
      <w:pPr>
        <w:pStyle w:val="6"/>
        <w:adjustRightInd w:val="0"/>
        <w:snapToGrid w:val="0"/>
        <w:spacing w:before="0" w:beforeAutospacing="0" w:after="0" w:afterAutospacing="0" w:line="500" w:lineRule="exact"/>
        <w:jc w:val="center"/>
        <w:rPr>
          <w:rFonts w:hint="eastAsia" w:ascii="方正小标宋简体" w:hAnsi="方正小标宋简体" w:eastAsia="方正小标宋简体"/>
          <w:bCs/>
          <w:sz w:val="44"/>
          <w:szCs w:val="44"/>
        </w:rPr>
      </w:pPr>
    </w:p>
    <w:p w14:paraId="671EA073">
      <w:pPr>
        <w:pStyle w:val="6"/>
        <w:adjustRightInd w:val="0"/>
        <w:snapToGrid w:val="0"/>
        <w:spacing w:before="0" w:beforeAutospacing="0" w:after="0" w:afterAutospacing="0" w:line="500" w:lineRule="exact"/>
        <w:jc w:val="center"/>
        <w:rPr>
          <w:rFonts w:hint="eastAsia" w:ascii="方正小标宋简体" w:hAnsi="方正小标宋简体" w:eastAsia="方正小标宋简体"/>
          <w:bCs/>
          <w:sz w:val="44"/>
          <w:szCs w:val="44"/>
        </w:rPr>
      </w:pPr>
    </w:p>
    <w:p w14:paraId="3F774ED2">
      <w:pPr>
        <w:pStyle w:val="6"/>
        <w:adjustRightInd w:val="0"/>
        <w:snapToGrid w:val="0"/>
        <w:spacing w:before="0" w:beforeAutospacing="0" w:after="0" w:afterAutospacing="0" w:line="500" w:lineRule="exact"/>
        <w:jc w:val="center"/>
        <w:rPr>
          <w:rFonts w:hint="eastAsia" w:ascii="方正小标宋简体" w:hAnsi="方正小标宋简体" w:eastAsia="方正小标宋简体"/>
          <w:bCs/>
          <w:sz w:val="44"/>
          <w:szCs w:val="44"/>
        </w:rPr>
      </w:pPr>
    </w:p>
    <w:p w14:paraId="762ADE6B">
      <w:pPr>
        <w:pStyle w:val="6"/>
        <w:adjustRightInd w:val="0"/>
        <w:snapToGrid w:val="0"/>
        <w:spacing w:before="0" w:beforeAutospacing="0" w:after="0" w:afterAutospacing="0" w:line="500" w:lineRule="exact"/>
        <w:jc w:val="center"/>
        <w:rPr>
          <w:rFonts w:hint="eastAsia" w:ascii="方正小标宋简体" w:hAnsi="方正小标宋简体" w:eastAsia="方正小标宋简体"/>
          <w:bCs/>
          <w:sz w:val="44"/>
          <w:szCs w:val="44"/>
        </w:rPr>
      </w:pPr>
    </w:p>
    <w:p w14:paraId="58F88E81">
      <w:pPr>
        <w:pStyle w:val="6"/>
        <w:adjustRightInd w:val="0"/>
        <w:snapToGrid w:val="0"/>
        <w:spacing w:before="0" w:beforeAutospacing="0" w:after="0" w:afterAutospacing="0" w:line="500" w:lineRule="exact"/>
        <w:jc w:val="center"/>
        <w:rPr>
          <w:rFonts w:hint="eastAsia" w:ascii="方正小标宋简体" w:hAnsi="方正小标宋简体" w:eastAsia="方正小标宋简体"/>
          <w:bCs/>
          <w:sz w:val="44"/>
          <w:szCs w:val="44"/>
        </w:rPr>
      </w:pPr>
    </w:p>
    <w:p w14:paraId="2F8C0E0A">
      <w:pPr>
        <w:pStyle w:val="6"/>
        <w:adjustRightInd w:val="0"/>
        <w:snapToGrid w:val="0"/>
        <w:spacing w:before="0" w:beforeAutospacing="0" w:after="0" w:afterAutospacing="0" w:line="500" w:lineRule="exact"/>
        <w:jc w:val="center"/>
        <w:rPr>
          <w:rFonts w:hint="eastAsia" w:ascii="方正小标宋简体" w:hAnsi="方正小标宋简体" w:eastAsia="方正小标宋简体"/>
          <w:bCs/>
          <w:sz w:val="44"/>
          <w:szCs w:val="44"/>
        </w:rPr>
      </w:pPr>
    </w:p>
    <w:p w14:paraId="5E8A8909">
      <w:pPr>
        <w:pStyle w:val="6"/>
        <w:adjustRightInd w:val="0"/>
        <w:snapToGrid w:val="0"/>
        <w:spacing w:before="0" w:beforeAutospacing="0" w:after="0" w:afterAutospacing="0" w:line="500" w:lineRule="exact"/>
        <w:jc w:val="center"/>
        <w:rPr>
          <w:rFonts w:hint="eastAsia" w:ascii="方正小标宋简体" w:hAnsi="方正小标宋简体" w:eastAsia="方正小标宋简体"/>
          <w:bCs/>
          <w:sz w:val="44"/>
          <w:szCs w:val="44"/>
        </w:rPr>
      </w:pPr>
    </w:p>
    <w:p w14:paraId="54EA9ED4">
      <w:pPr>
        <w:pStyle w:val="6"/>
        <w:adjustRightInd w:val="0"/>
        <w:snapToGrid w:val="0"/>
        <w:spacing w:before="0" w:beforeAutospacing="0" w:after="0" w:afterAutospacing="0" w:line="500" w:lineRule="exact"/>
        <w:jc w:val="center"/>
        <w:rPr>
          <w:rFonts w:hint="eastAsia" w:ascii="方正小标宋简体" w:hAnsi="方正小标宋简体" w:eastAsia="方正小标宋简体"/>
          <w:bCs/>
          <w:sz w:val="44"/>
          <w:szCs w:val="44"/>
        </w:rPr>
      </w:pPr>
    </w:p>
    <w:p w14:paraId="502662C7">
      <w:pPr>
        <w:pStyle w:val="6"/>
        <w:adjustRightInd w:val="0"/>
        <w:snapToGrid w:val="0"/>
        <w:spacing w:before="0" w:beforeAutospacing="0" w:after="0" w:afterAutospacing="0" w:line="500" w:lineRule="exact"/>
        <w:jc w:val="center"/>
        <w:rPr>
          <w:rFonts w:hint="eastAsia"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目 录</w:t>
      </w:r>
    </w:p>
    <w:p w14:paraId="1DB10741">
      <w:pPr>
        <w:pStyle w:val="6"/>
        <w:adjustRightInd w:val="0"/>
        <w:snapToGrid w:val="0"/>
        <w:spacing w:before="0" w:beforeAutospacing="0" w:after="0" w:afterAutospacing="0" w:line="500" w:lineRule="exact"/>
        <w:jc w:val="center"/>
        <w:rPr>
          <w:rFonts w:hint="eastAsia" w:ascii="仿宋_GB2312" w:hAnsi="黑体" w:eastAsia="仿宋_GB2312"/>
          <w:bCs/>
          <w:sz w:val="32"/>
          <w:szCs w:val="32"/>
        </w:rPr>
      </w:pPr>
    </w:p>
    <w:p w14:paraId="4E0D141B">
      <w:pPr>
        <w:pStyle w:val="6"/>
        <w:adjustRightInd w:val="0"/>
        <w:snapToGrid w:val="0"/>
        <w:spacing w:before="0" w:beforeAutospacing="0" w:after="0" w:afterAutospacing="0" w:line="500" w:lineRule="exact"/>
        <w:ind w:firstLine="643" w:firstLineChars="200"/>
        <w:jc w:val="both"/>
        <w:rPr>
          <w:rFonts w:hint="eastAsia" w:ascii="仿宋_GB2312" w:hAnsi="仿宋" w:eastAsia="仿宋_GB2312" w:cs="仿宋"/>
          <w:b/>
          <w:sz w:val="32"/>
          <w:szCs w:val="32"/>
        </w:rPr>
      </w:pPr>
      <w:r>
        <w:rPr>
          <w:rFonts w:hint="eastAsia" w:ascii="仿宋_GB2312" w:hAnsi="仿宋" w:eastAsia="仿宋_GB2312" w:cs="仿宋"/>
          <w:b/>
          <w:sz w:val="32"/>
          <w:szCs w:val="32"/>
        </w:rPr>
        <w:t>第一部分 部门概况</w:t>
      </w:r>
    </w:p>
    <w:p w14:paraId="75A9631D">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1.主要职责</w:t>
      </w:r>
    </w:p>
    <w:p w14:paraId="7C246CFA">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2.部门预算构成</w:t>
      </w:r>
    </w:p>
    <w:p w14:paraId="60EA823B">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年度主要工作任务</w:t>
      </w:r>
    </w:p>
    <w:p w14:paraId="22913E41">
      <w:pPr>
        <w:pStyle w:val="6"/>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 xml:space="preserve">第二部分 </w:t>
      </w:r>
      <w:r>
        <w:rPr>
          <w:rFonts w:hint="eastAsia" w:ascii="仿宋_GB2312" w:hAnsi="仿宋" w:eastAsia="仿宋_GB2312" w:cs="仿宋"/>
          <w:b/>
          <w:sz w:val="32"/>
          <w:szCs w:val="32"/>
          <w:lang w:eastAsia="zh-CN"/>
        </w:rPr>
        <w:t>2026</w:t>
      </w:r>
      <w:r>
        <w:rPr>
          <w:rFonts w:hint="eastAsia" w:ascii="仿宋_GB2312" w:hAnsi="仿宋" w:eastAsia="仿宋_GB2312" w:cs="仿宋"/>
          <w:b/>
          <w:sz w:val="32"/>
          <w:szCs w:val="32"/>
        </w:rPr>
        <w:t>年部门预算表</w:t>
      </w:r>
    </w:p>
    <w:p w14:paraId="7D49D8C8">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1.2026年收支总表</w:t>
      </w:r>
    </w:p>
    <w:p w14:paraId="45825575">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2.2026年收入总表</w:t>
      </w:r>
    </w:p>
    <w:p w14:paraId="03319B62">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3.2026年支出总表</w:t>
      </w:r>
    </w:p>
    <w:p w14:paraId="67FB9F88">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4.2026年财政拨款收支总表</w:t>
      </w:r>
    </w:p>
    <w:p w14:paraId="30F9EF69">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5.2026年一般公共预算支出表</w:t>
      </w:r>
    </w:p>
    <w:p w14:paraId="1BBBEF38">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6.2026年一般公共预算基本支出表</w:t>
      </w:r>
    </w:p>
    <w:p w14:paraId="2B9ADFC3">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7.2026年政府性基金预算支出表</w:t>
      </w:r>
    </w:p>
    <w:p w14:paraId="325C5C9C">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8.2026年国有资本经营预算支出预算表</w:t>
      </w:r>
    </w:p>
    <w:p w14:paraId="42D65B90">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9.2026年项目支出表</w:t>
      </w:r>
    </w:p>
    <w:p w14:paraId="531BFD67">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10.2026年政府采购支出表</w:t>
      </w:r>
    </w:p>
    <w:p w14:paraId="2A0F41F4">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11.2026年政府购买服务支出表</w:t>
      </w:r>
    </w:p>
    <w:p w14:paraId="777006CF">
      <w:pPr>
        <w:pStyle w:val="6"/>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 xml:space="preserve">第三部分 </w:t>
      </w:r>
      <w:r>
        <w:rPr>
          <w:rFonts w:hint="eastAsia" w:ascii="仿宋_GB2312" w:hAnsi="仿宋" w:eastAsia="仿宋_GB2312" w:cs="仿宋"/>
          <w:b/>
          <w:sz w:val="32"/>
          <w:szCs w:val="32"/>
          <w:lang w:eastAsia="zh-CN"/>
        </w:rPr>
        <w:t>2026</w:t>
      </w:r>
      <w:r>
        <w:rPr>
          <w:rFonts w:hint="eastAsia" w:ascii="仿宋_GB2312" w:hAnsi="仿宋" w:eastAsia="仿宋_GB2312" w:cs="仿宋"/>
          <w:b/>
          <w:sz w:val="32"/>
          <w:szCs w:val="32"/>
        </w:rPr>
        <w:t>年部门预算情况说明</w:t>
      </w:r>
    </w:p>
    <w:p w14:paraId="7943F9A6">
      <w:pPr>
        <w:pStyle w:val="6"/>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年收支总表的说明</w:t>
      </w:r>
    </w:p>
    <w:p w14:paraId="7CEFBA44">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年收入总表的说明</w:t>
      </w:r>
    </w:p>
    <w:p w14:paraId="649ED725">
      <w:pPr>
        <w:adjustRightInd w:val="0"/>
        <w:snapToGrid w:val="0"/>
        <w:spacing w:line="60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3.关于</w:t>
      </w:r>
      <w:r>
        <w:rPr>
          <w:rFonts w:hint="eastAsia" w:ascii="仿宋_GB2312" w:hAnsi="仿宋" w:eastAsia="仿宋_GB2312" w:cs="仿宋"/>
          <w:bCs/>
          <w:kern w:val="0"/>
          <w:sz w:val="32"/>
          <w:szCs w:val="32"/>
          <w:lang w:eastAsia="zh-CN"/>
        </w:rPr>
        <w:t>2026</w:t>
      </w:r>
      <w:r>
        <w:rPr>
          <w:rFonts w:hint="eastAsia" w:ascii="仿宋_GB2312" w:hAnsi="仿宋" w:eastAsia="仿宋_GB2312" w:cs="仿宋"/>
          <w:bCs/>
          <w:kern w:val="0"/>
          <w:sz w:val="32"/>
          <w:szCs w:val="32"/>
        </w:rPr>
        <w:t>年支出总表的说明</w:t>
      </w:r>
    </w:p>
    <w:p w14:paraId="7C99D706">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年财政拨款收支总表的说明</w:t>
      </w:r>
    </w:p>
    <w:p w14:paraId="2398A58A">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年一般公共预算支出表的说明</w:t>
      </w:r>
    </w:p>
    <w:p w14:paraId="65037780">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年一般公共预算基本支出表的说明</w:t>
      </w:r>
    </w:p>
    <w:p w14:paraId="7B044659">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年政府性基金预算支出表的说明</w:t>
      </w:r>
    </w:p>
    <w:p w14:paraId="1CE995D1">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年国有资本经营支出预算表的说明</w:t>
      </w:r>
    </w:p>
    <w:p w14:paraId="200D4CB9">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年项目支出表的说明</w:t>
      </w:r>
    </w:p>
    <w:p w14:paraId="3675D712">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年政府采购支出表的说明</w:t>
      </w:r>
    </w:p>
    <w:p w14:paraId="1E0BD69D">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年政府购买服务支出表的说明</w:t>
      </w:r>
    </w:p>
    <w:p w14:paraId="5865B735">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12.其他重要事项情况说明</w:t>
      </w:r>
    </w:p>
    <w:p w14:paraId="7B5C99BD">
      <w:pPr>
        <w:pStyle w:val="6"/>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第四部分 名词解释</w:t>
      </w:r>
    </w:p>
    <w:p w14:paraId="5E5EC1E0">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1、财政拨款收入</w:t>
      </w:r>
    </w:p>
    <w:p w14:paraId="34A9D20C">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2、财政专户管理非税收入</w:t>
      </w:r>
    </w:p>
    <w:p w14:paraId="0D9C5F8C">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3、其他收入</w:t>
      </w:r>
    </w:p>
    <w:p w14:paraId="190FB7D2">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4、上年结转</w:t>
      </w:r>
    </w:p>
    <w:p w14:paraId="0D774A77">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5、结转下年</w:t>
      </w:r>
    </w:p>
    <w:p w14:paraId="1801CFB8">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6、基本支出</w:t>
      </w:r>
    </w:p>
    <w:p w14:paraId="066EEA55">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7、项目支出</w:t>
      </w:r>
    </w:p>
    <w:p w14:paraId="04EB3C0B">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8、“三公”经费</w:t>
      </w:r>
    </w:p>
    <w:p w14:paraId="5C219C87">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9、支出功能分类科目</w:t>
      </w:r>
    </w:p>
    <w:p w14:paraId="0844FA5A">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10、支出经济分类科目</w:t>
      </w:r>
    </w:p>
    <w:p w14:paraId="1DC20C22">
      <w:pPr>
        <w:pStyle w:val="6"/>
        <w:adjustRightInd w:val="0"/>
        <w:snapToGrid w:val="0"/>
        <w:spacing w:before="0" w:beforeAutospacing="0" w:after="0" w:afterAutospacing="0" w:line="500" w:lineRule="exact"/>
        <w:ind w:firstLine="643" w:firstLineChars="200"/>
        <w:jc w:val="both"/>
        <w:rPr>
          <w:rFonts w:hint="eastAsia" w:ascii="仿宋_GB2312" w:hAnsi="仿宋" w:eastAsia="仿宋_GB2312" w:cs="仿宋"/>
          <w:b/>
          <w:sz w:val="32"/>
          <w:szCs w:val="32"/>
        </w:rPr>
      </w:pPr>
    </w:p>
    <w:p w14:paraId="2F9DA6FA">
      <w:pPr>
        <w:pStyle w:val="6"/>
        <w:adjustRightInd w:val="0"/>
        <w:snapToGrid w:val="0"/>
        <w:spacing w:before="0" w:beforeAutospacing="0" w:after="0" w:afterAutospacing="0" w:line="500" w:lineRule="exact"/>
        <w:ind w:firstLine="643" w:firstLineChars="200"/>
        <w:jc w:val="center"/>
        <w:rPr>
          <w:rFonts w:hint="eastAsia" w:ascii="仿宋_GB2312" w:hAnsi="仿宋" w:eastAsia="仿宋_GB2312" w:cs="仿宋"/>
          <w:b/>
          <w:sz w:val="32"/>
          <w:szCs w:val="32"/>
        </w:rPr>
      </w:pPr>
    </w:p>
    <w:p w14:paraId="2746948F">
      <w:pPr>
        <w:pStyle w:val="6"/>
        <w:adjustRightInd w:val="0"/>
        <w:snapToGrid w:val="0"/>
        <w:spacing w:before="0" w:beforeAutospacing="0" w:after="0" w:afterAutospacing="0" w:line="500" w:lineRule="exact"/>
        <w:ind w:firstLine="643" w:firstLineChars="200"/>
        <w:jc w:val="center"/>
        <w:rPr>
          <w:rFonts w:hint="eastAsia" w:ascii="仿宋_GB2312" w:hAnsi="仿宋" w:eastAsia="仿宋_GB2312" w:cs="仿宋"/>
          <w:b/>
          <w:sz w:val="32"/>
          <w:szCs w:val="32"/>
        </w:rPr>
      </w:pPr>
    </w:p>
    <w:p w14:paraId="6F722A2E">
      <w:pPr>
        <w:pStyle w:val="6"/>
        <w:adjustRightInd w:val="0"/>
        <w:snapToGrid w:val="0"/>
        <w:spacing w:before="0" w:beforeAutospacing="0" w:after="0" w:afterAutospacing="0" w:line="500" w:lineRule="exact"/>
        <w:ind w:firstLine="643" w:firstLineChars="200"/>
        <w:jc w:val="center"/>
        <w:rPr>
          <w:rFonts w:hint="eastAsia" w:ascii="仿宋_GB2312" w:hAnsi="仿宋" w:eastAsia="仿宋_GB2312" w:cs="仿宋"/>
          <w:b/>
          <w:sz w:val="32"/>
          <w:szCs w:val="32"/>
        </w:rPr>
      </w:pPr>
    </w:p>
    <w:p w14:paraId="5A2A731D">
      <w:pPr>
        <w:pStyle w:val="6"/>
        <w:adjustRightInd w:val="0"/>
        <w:snapToGrid w:val="0"/>
        <w:spacing w:before="0" w:beforeAutospacing="0" w:after="0" w:afterAutospacing="0" w:line="360" w:lineRule="auto"/>
        <w:jc w:val="center"/>
        <w:rPr>
          <w:rFonts w:hint="eastAsia"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第一部分 部门概况</w:t>
      </w:r>
    </w:p>
    <w:p w14:paraId="69234AC2">
      <w:pPr>
        <w:pStyle w:val="6"/>
        <w:adjustRightInd w:val="0"/>
        <w:snapToGrid w:val="0"/>
        <w:spacing w:before="0" w:beforeAutospacing="0" w:after="0" w:afterAutospacing="0" w:line="360" w:lineRule="auto"/>
        <w:ind w:firstLine="627" w:firstLineChars="196"/>
        <w:jc w:val="both"/>
        <w:rPr>
          <w:rFonts w:hint="eastAsia" w:ascii="黑体" w:hAnsi="黑体" w:eastAsia="黑体"/>
          <w:sz w:val="32"/>
          <w:szCs w:val="32"/>
        </w:rPr>
      </w:pPr>
      <w:r>
        <w:rPr>
          <w:rFonts w:hint="eastAsia" w:ascii="黑体" w:hAnsi="黑体" w:eastAsia="黑体"/>
          <w:bCs/>
          <w:sz w:val="32"/>
          <w:szCs w:val="32"/>
        </w:rPr>
        <w:t>一、主要职责</w:t>
      </w:r>
    </w:p>
    <w:p w14:paraId="785C6858">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落实党和国家的方针政策，严格依法行政，发挥经济管理职能，加强政策引导，制度发展规划，服务市场主体和营造发展环境，搞好市场监督，大量促进社会事业发展，发展乡村经济、文化和社会事业，提供公共服务，维护社会稳定。构建社会主义和谐社会。</w:t>
      </w:r>
    </w:p>
    <w:p w14:paraId="421DC6C3">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default" w:ascii="仿宋_GB2312" w:hAnsi="仿宋" w:eastAsia="仿宋_GB2312" w:cs="仿宋"/>
          <w:bCs/>
          <w:sz w:val="32"/>
          <w:szCs w:val="32"/>
          <w:lang w:val="en-US" w:eastAsia="zh-CN"/>
        </w:rPr>
        <w:t>1、行本级人民代表大会决议和上级国家行政机关的决定和命令，发布决定和命令；</w:t>
      </w:r>
    </w:p>
    <w:p w14:paraId="72907C8A">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default" w:ascii="仿宋_GB2312" w:hAnsi="仿宋" w:eastAsia="仿宋_GB2312" w:cs="仿宋"/>
          <w:bCs/>
          <w:sz w:val="32"/>
          <w:szCs w:val="32"/>
          <w:lang w:val="en-US" w:eastAsia="zh-CN"/>
        </w:rPr>
        <w:t>2、执行本行政区域内的经济和社会发展计划、预算，管理本行政区域内的经济、教育、科学、文化、卫生、体育事业和财政、民政、公安、司法行政和计划生育等行政工作；</w:t>
      </w:r>
    </w:p>
    <w:p w14:paraId="32770A55">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default" w:ascii="仿宋_GB2312" w:hAnsi="仿宋" w:eastAsia="仿宋_GB2312" w:cs="仿宋"/>
          <w:bCs/>
          <w:sz w:val="32"/>
          <w:szCs w:val="32"/>
          <w:lang w:val="en-US" w:eastAsia="zh-CN"/>
        </w:rPr>
        <w:t>3、保护社会主义的全民所有的财产和劳动群众集体所有的财产，保护公民私人所有的合法财产，文化社会秩序，保障公民的人身权利、民主权利和其他权利；</w:t>
      </w:r>
    </w:p>
    <w:p w14:paraId="179E8C87">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default" w:ascii="仿宋_GB2312" w:hAnsi="仿宋" w:eastAsia="仿宋_GB2312" w:cs="仿宋"/>
          <w:bCs/>
          <w:sz w:val="32"/>
          <w:szCs w:val="32"/>
          <w:lang w:val="en-US" w:eastAsia="zh-CN"/>
        </w:rPr>
        <w:t>4、保护各种经济组织的合法权益；</w:t>
      </w:r>
    </w:p>
    <w:p w14:paraId="44B02F42">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default" w:ascii="仿宋_GB2312" w:hAnsi="仿宋" w:eastAsia="仿宋_GB2312" w:cs="仿宋"/>
          <w:bCs/>
          <w:sz w:val="32"/>
          <w:szCs w:val="32"/>
          <w:lang w:val="en-US" w:eastAsia="zh-CN"/>
        </w:rPr>
        <w:t>5、保障少数民族的权利和尊重少数民族的风俗习惯；</w:t>
      </w:r>
    </w:p>
    <w:p w14:paraId="708DFCEE">
      <w:pPr>
        <w:pStyle w:val="6"/>
        <w:adjustRightInd w:val="0"/>
        <w:snapToGrid w:val="0"/>
        <w:spacing w:before="0" w:beforeAutospacing="0" w:after="0" w:afterAutospacing="0" w:line="500" w:lineRule="exact"/>
        <w:ind w:firstLine="640" w:firstLineChars="200"/>
        <w:rPr>
          <w:rFonts w:hint="default" w:ascii="仿宋_GB2312" w:hAnsi="仿宋" w:eastAsia="仿宋_GB2312" w:cs="仿宋"/>
          <w:bCs/>
          <w:sz w:val="32"/>
          <w:szCs w:val="32"/>
          <w:lang w:val="en-US" w:eastAsia="zh-CN"/>
        </w:rPr>
      </w:pPr>
      <w:r>
        <w:rPr>
          <w:rFonts w:hint="default" w:ascii="仿宋_GB2312" w:hAnsi="仿宋" w:eastAsia="仿宋_GB2312" w:cs="仿宋"/>
          <w:bCs/>
          <w:sz w:val="32"/>
          <w:szCs w:val="32"/>
          <w:lang w:val="en-US" w:eastAsia="zh-CN"/>
        </w:rPr>
        <w:t>6、办理上级人民政府交办的其他事项。</w:t>
      </w:r>
    </w:p>
    <w:p w14:paraId="7F3F17FF">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p>
    <w:p w14:paraId="38223380">
      <w:pPr>
        <w:pStyle w:val="6"/>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黑体" w:hAnsi="黑体" w:eastAsia="黑体"/>
          <w:bCs/>
          <w:sz w:val="32"/>
          <w:szCs w:val="32"/>
        </w:rPr>
        <w:t>二、部门预算单位构成</w:t>
      </w:r>
    </w:p>
    <w:p w14:paraId="12D45572">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lang w:val="en-US" w:eastAsia="zh-CN"/>
        </w:rPr>
      </w:pPr>
      <w:r>
        <w:rPr>
          <w:rFonts w:hint="default" w:ascii="仿宋_GB2312" w:hAnsi="仿宋" w:eastAsia="仿宋_GB2312" w:cs="仿宋"/>
          <w:bCs/>
          <w:sz w:val="32"/>
          <w:szCs w:val="32"/>
          <w:lang w:val="en-US" w:eastAsia="zh-CN"/>
        </w:rPr>
        <w:t>从预算单位构成看，我乡</w:t>
      </w:r>
      <w:r>
        <w:rPr>
          <w:rFonts w:hint="eastAsia" w:ascii="仿宋_GB2312" w:hAnsi="仿宋" w:eastAsia="仿宋_GB2312" w:cs="仿宋"/>
          <w:bCs/>
          <w:sz w:val="32"/>
          <w:szCs w:val="32"/>
          <w:lang w:val="en-US" w:eastAsia="zh-CN"/>
        </w:rPr>
        <w:t>2026</w:t>
      </w:r>
      <w:r>
        <w:rPr>
          <w:rFonts w:hint="default" w:ascii="仿宋_GB2312" w:hAnsi="仿宋" w:eastAsia="仿宋_GB2312" w:cs="仿宋"/>
          <w:bCs/>
          <w:sz w:val="32"/>
          <w:szCs w:val="32"/>
          <w:lang w:val="en-US" w:eastAsia="zh-CN"/>
        </w:rPr>
        <w:t>年度部门预算包括本级预算和广播、农经等单位，纳入部门预算编制范围的单位共3个，具体情况见下表。</w:t>
      </w:r>
    </w:p>
    <w:tbl>
      <w:tblPr>
        <w:tblStyle w:val="7"/>
        <w:tblW w:w="7906"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00"/>
        <w:gridCol w:w="3600"/>
        <w:gridCol w:w="3406"/>
      </w:tblGrid>
      <w:tr w14:paraId="6B88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F69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default" w:ascii="仿宋_GB2312" w:hAnsi="微软雅黑" w:eastAsia="仿宋_GB2312" w:cs="仿宋_GB2312"/>
                <w:i w:val="0"/>
                <w:iCs w:val="0"/>
                <w:caps w:val="0"/>
                <w:color w:val="333333"/>
                <w:spacing w:val="0"/>
                <w:kern w:val="0"/>
                <w:sz w:val="24"/>
                <w:szCs w:val="24"/>
                <w:lang w:val="en-US" w:eastAsia="zh-CN" w:bidi="ar"/>
              </w:rPr>
              <w:t>序号</w:t>
            </w:r>
          </w:p>
        </w:tc>
        <w:tc>
          <w:tcPr>
            <w:tcW w:w="36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815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default" w:ascii="仿宋_GB2312" w:hAnsi="微软雅黑" w:eastAsia="仿宋_GB2312" w:cs="仿宋_GB2312"/>
                <w:i w:val="0"/>
                <w:iCs w:val="0"/>
                <w:caps w:val="0"/>
                <w:color w:val="333333"/>
                <w:spacing w:val="0"/>
                <w:kern w:val="0"/>
                <w:sz w:val="24"/>
                <w:szCs w:val="24"/>
                <w:lang w:val="en-US" w:eastAsia="zh-CN" w:bidi="ar"/>
              </w:rPr>
              <w:t>单位名称</w:t>
            </w:r>
          </w:p>
        </w:tc>
        <w:tc>
          <w:tcPr>
            <w:tcW w:w="3406"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433141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default" w:ascii="仿宋_GB2312" w:hAnsi="微软雅黑" w:eastAsia="仿宋_GB2312" w:cs="仿宋_GB2312"/>
                <w:i w:val="0"/>
                <w:iCs w:val="0"/>
                <w:caps w:val="0"/>
                <w:color w:val="333333"/>
                <w:spacing w:val="0"/>
                <w:kern w:val="0"/>
                <w:sz w:val="24"/>
                <w:szCs w:val="24"/>
                <w:lang w:val="en-US" w:eastAsia="zh-CN" w:bidi="ar"/>
              </w:rPr>
              <w:t>单位性质</w:t>
            </w:r>
          </w:p>
        </w:tc>
      </w:tr>
      <w:tr w14:paraId="5DD5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DC30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default" w:ascii="仿宋_GB2312" w:hAnsi="微软雅黑" w:eastAsia="仿宋_GB2312" w:cs="仿宋_GB2312"/>
                <w:i w:val="0"/>
                <w:iCs w:val="0"/>
                <w:caps w:val="0"/>
                <w:color w:val="333333"/>
                <w:spacing w:val="0"/>
                <w:kern w:val="0"/>
                <w:sz w:val="24"/>
                <w:szCs w:val="24"/>
                <w:lang w:val="en-US" w:eastAsia="zh-CN" w:bidi="ar"/>
              </w:rPr>
              <w:t>1</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2C2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pPr>
            <w:r>
              <w:rPr>
                <w:rFonts w:hint="default" w:ascii="仿宋_GB2312" w:hAnsi="微软雅黑" w:eastAsia="仿宋_GB2312" w:cs="仿宋_GB2312"/>
                <w:i w:val="0"/>
                <w:iCs w:val="0"/>
                <w:caps w:val="0"/>
                <w:color w:val="333333"/>
                <w:spacing w:val="0"/>
                <w:kern w:val="0"/>
                <w:sz w:val="24"/>
                <w:szCs w:val="24"/>
                <w:lang w:val="en-US" w:eastAsia="zh-CN" w:bidi="ar"/>
              </w:rPr>
              <w:t>寿县张李乡政府本级</w:t>
            </w:r>
          </w:p>
        </w:tc>
        <w:tc>
          <w:tcPr>
            <w:tcW w:w="340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2B903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pPr>
            <w:r>
              <w:rPr>
                <w:rFonts w:hint="default" w:ascii="仿宋_GB2312" w:hAnsi="微软雅黑" w:eastAsia="仿宋_GB2312" w:cs="仿宋_GB2312"/>
                <w:i w:val="0"/>
                <w:iCs w:val="0"/>
                <w:caps w:val="0"/>
                <w:color w:val="333333"/>
                <w:spacing w:val="0"/>
                <w:kern w:val="0"/>
                <w:sz w:val="24"/>
                <w:szCs w:val="24"/>
                <w:lang w:val="en-US" w:eastAsia="zh-CN" w:bidi="ar"/>
              </w:rPr>
              <w:t>行政单位</w:t>
            </w:r>
          </w:p>
        </w:tc>
      </w:tr>
      <w:tr w14:paraId="2E48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8333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default" w:ascii="仿宋_GB2312" w:hAnsi="微软雅黑" w:eastAsia="仿宋_GB2312" w:cs="仿宋_GB2312"/>
                <w:i w:val="0"/>
                <w:iCs w:val="0"/>
                <w:caps w:val="0"/>
                <w:color w:val="333333"/>
                <w:spacing w:val="0"/>
                <w:kern w:val="0"/>
                <w:sz w:val="24"/>
                <w:szCs w:val="24"/>
                <w:lang w:val="en-US" w:eastAsia="zh-CN" w:bidi="ar"/>
              </w:rPr>
              <w:t>2</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2E6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pPr>
            <w:r>
              <w:rPr>
                <w:rFonts w:hint="default" w:ascii="仿宋_GB2312" w:hAnsi="微软雅黑" w:eastAsia="仿宋_GB2312" w:cs="仿宋_GB2312"/>
                <w:i w:val="0"/>
                <w:iCs w:val="0"/>
                <w:caps w:val="0"/>
                <w:color w:val="333333"/>
                <w:spacing w:val="0"/>
                <w:kern w:val="0"/>
                <w:sz w:val="24"/>
                <w:szCs w:val="24"/>
                <w:lang w:val="en-US" w:eastAsia="zh-CN" w:bidi="ar"/>
              </w:rPr>
              <w:t>寿县张李乡文广站</w:t>
            </w:r>
          </w:p>
        </w:tc>
        <w:tc>
          <w:tcPr>
            <w:tcW w:w="340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279F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pPr>
            <w:r>
              <w:rPr>
                <w:rFonts w:hint="default" w:ascii="仿宋_GB2312" w:hAnsi="微软雅黑" w:eastAsia="仿宋_GB2312" w:cs="仿宋_GB2312"/>
                <w:i w:val="0"/>
                <w:iCs w:val="0"/>
                <w:caps w:val="0"/>
                <w:color w:val="333333"/>
                <w:spacing w:val="0"/>
                <w:kern w:val="0"/>
                <w:sz w:val="24"/>
                <w:szCs w:val="24"/>
                <w:lang w:val="en-US" w:eastAsia="zh-CN" w:bidi="ar"/>
              </w:rPr>
              <w:t>事业单位</w:t>
            </w:r>
          </w:p>
        </w:tc>
      </w:tr>
      <w:tr w14:paraId="0104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0D4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default" w:ascii="仿宋_GB2312" w:hAnsi="微软雅黑" w:eastAsia="仿宋_GB2312" w:cs="仿宋_GB2312"/>
                <w:i w:val="0"/>
                <w:iCs w:val="0"/>
                <w:caps w:val="0"/>
                <w:color w:val="333333"/>
                <w:spacing w:val="0"/>
                <w:kern w:val="0"/>
                <w:sz w:val="24"/>
                <w:szCs w:val="24"/>
                <w:lang w:val="en-US" w:eastAsia="zh-CN" w:bidi="ar"/>
              </w:rPr>
              <w:t>3</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5D1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pPr>
            <w:r>
              <w:rPr>
                <w:rFonts w:hint="default" w:ascii="仿宋_GB2312" w:hAnsi="微软雅黑" w:eastAsia="仿宋_GB2312" w:cs="仿宋_GB2312"/>
                <w:i w:val="0"/>
                <w:iCs w:val="0"/>
                <w:caps w:val="0"/>
                <w:color w:val="333333"/>
                <w:spacing w:val="0"/>
                <w:kern w:val="0"/>
                <w:sz w:val="24"/>
                <w:szCs w:val="24"/>
                <w:lang w:val="en-US" w:eastAsia="zh-CN" w:bidi="ar"/>
              </w:rPr>
              <w:t>寿县张李乡农经站</w:t>
            </w:r>
          </w:p>
        </w:tc>
        <w:tc>
          <w:tcPr>
            <w:tcW w:w="340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1E25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pPr>
            <w:r>
              <w:rPr>
                <w:rFonts w:hint="eastAsia" w:ascii="仿宋_GB2312" w:hAnsi="微软雅黑" w:eastAsia="仿宋_GB2312" w:cs="仿宋_GB2312"/>
                <w:i w:val="0"/>
                <w:iCs w:val="0"/>
                <w:caps w:val="0"/>
                <w:color w:val="333333"/>
                <w:spacing w:val="0"/>
                <w:kern w:val="0"/>
                <w:sz w:val="24"/>
                <w:szCs w:val="24"/>
                <w:lang w:val="en-US" w:eastAsia="zh-CN" w:bidi="ar"/>
              </w:rPr>
              <w:t>事业</w:t>
            </w:r>
            <w:r>
              <w:rPr>
                <w:rFonts w:hint="default" w:ascii="仿宋_GB2312" w:hAnsi="微软雅黑" w:eastAsia="仿宋_GB2312" w:cs="仿宋_GB2312"/>
                <w:i w:val="0"/>
                <w:iCs w:val="0"/>
                <w:caps w:val="0"/>
                <w:color w:val="333333"/>
                <w:spacing w:val="0"/>
                <w:kern w:val="0"/>
                <w:sz w:val="24"/>
                <w:szCs w:val="24"/>
                <w:lang w:val="en-US" w:eastAsia="zh-CN" w:bidi="ar"/>
              </w:rPr>
              <w:t>单位</w:t>
            </w:r>
          </w:p>
        </w:tc>
      </w:tr>
      <w:tr w14:paraId="03A5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329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default" w:ascii="仿宋_GB2312" w:hAnsi="微软雅黑" w:eastAsia="仿宋_GB2312" w:cs="仿宋_GB2312"/>
                <w:i w:val="0"/>
                <w:iCs w:val="0"/>
                <w:caps w:val="0"/>
                <w:color w:val="333333"/>
                <w:spacing w:val="0"/>
                <w:kern w:val="0"/>
                <w:sz w:val="24"/>
                <w:szCs w:val="24"/>
                <w:lang w:val="en-US" w:eastAsia="zh-CN" w:bidi="ar"/>
              </w:rPr>
              <w:t> </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B433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pPr>
            <w:r>
              <w:rPr>
                <w:rFonts w:hint="default" w:ascii="仿宋_GB2312" w:hAnsi="微软雅黑" w:eastAsia="仿宋_GB2312" w:cs="仿宋_GB2312"/>
                <w:i w:val="0"/>
                <w:iCs w:val="0"/>
                <w:caps w:val="0"/>
                <w:color w:val="333333"/>
                <w:spacing w:val="0"/>
                <w:kern w:val="0"/>
                <w:sz w:val="24"/>
                <w:szCs w:val="24"/>
                <w:u w:val="single"/>
                <w:lang w:val="en-US" w:eastAsia="zh-CN" w:bidi="ar"/>
              </w:rPr>
              <w:t> </w:t>
            </w:r>
          </w:p>
        </w:tc>
        <w:tc>
          <w:tcPr>
            <w:tcW w:w="340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48BEB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pPr>
            <w:r>
              <w:rPr>
                <w:rFonts w:hint="default" w:ascii="仿宋_GB2312" w:hAnsi="微软雅黑" w:eastAsia="仿宋_GB2312" w:cs="仿宋_GB2312"/>
                <w:i w:val="0"/>
                <w:iCs w:val="0"/>
                <w:caps w:val="0"/>
                <w:color w:val="333333"/>
                <w:spacing w:val="0"/>
                <w:kern w:val="0"/>
                <w:sz w:val="24"/>
                <w:szCs w:val="24"/>
                <w:u w:val="single"/>
                <w:lang w:val="en-US" w:eastAsia="zh-CN" w:bidi="ar"/>
              </w:rPr>
              <w:t> </w:t>
            </w:r>
          </w:p>
        </w:tc>
      </w:tr>
    </w:tbl>
    <w:p w14:paraId="45743649">
      <w:pPr>
        <w:pStyle w:val="6"/>
        <w:adjustRightInd w:val="0"/>
        <w:snapToGrid w:val="0"/>
        <w:spacing w:before="0" w:beforeAutospacing="0" w:after="0" w:afterAutospacing="0" w:line="360" w:lineRule="auto"/>
        <w:ind w:firstLine="627" w:firstLineChars="196"/>
        <w:rPr>
          <w:rFonts w:hint="eastAsia" w:ascii="黑体" w:hAnsi="黑体" w:eastAsia="黑体"/>
          <w:bCs/>
          <w:sz w:val="32"/>
          <w:szCs w:val="32"/>
        </w:rPr>
      </w:pPr>
    </w:p>
    <w:p w14:paraId="773003A2">
      <w:pPr>
        <w:pStyle w:val="6"/>
        <w:adjustRightInd w:val="0"/>
        <w:snapToGrid w:val="0"/>
        <w:spacing w:before="0" w:beforeAutospacing="0" w:after="0" w:afterAutospacing="0" w:line="500" w:lineRule="exact"/>
        <w:ind w:firstLine="640" w:firstLineChars="200"/>
        <w:rPr>
          <w:rFonts w:hint="eastAsia" w:ascii="黑体" w:hAnsi="黑体" w:eastAsia="黑体"/>
          <w:bCs/>
          <w:sz w:val="32"/>
          <w:szCs w:val="32"/>
        </w:rPr>
      </w:pPr>
      <w:r>
        <w:rPr>
          <w:rFonts w:hint="eastAsia" w:ascii="黑体" w:hAnsi="黑体" w:eastAsia="黑体"/>
          <w:bCs/>
          <w:sz w:val="32"/>
          <w:szCs w:val="32"/>
        </w:rPr>
        <w:t>三、</w:t>
      </w:r>
      <w:r>
        <w:rPr>
          <w:rFonts w:hint="eastAsia" w:ascii="黑体" w:hAnsi="黑体" w:eastAsia="黑体"/>
          <w:bCs/>
          <w:sz w:val="32"/>
          <w:szCs w:val="32"/>
          <w:lang w:eastAsia="zh-CN"/>
        </w:rPr>
        <w:t>2026</w:t>
      </w:r>
      <w:r>
        <w:rPr>
          <w:rFonts w:hint="eastAsia" w:ascii="黑体" w:hAnsi="黑体" w:eastAsia="黑体"/>
          <w:bCs/>
          <w:sz w:val="32"/>
          <w:szCs w:val="32"/>
        </w:rPr>
        <w:t>年度主要工作任务</w:t>
      </w:r>
    </w:p>
    <w:p w14:paraId="65A0446C">
      <w:pPr>
        <w:pStyle w:val="6"/>
        <w:numPr>
          <w:ilvl w:val="0"/>
          <w:numId w:val="1"/>
        </w:numPr>
        <w:adjustRightInd w:val="0"/>
        <w:snapToGrid w:val="0"/>
        <w:spacing w:before="0" w:beforeAutospacing="0" w:after="0" w:afterAutospacing="0" w:line="500" w:lineRule="exact"/>
        <w:ind w:left="800" w:leftChars="0" w:firstLine="0" w:firstLineChars="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强化预算管理，提升资金效能。 严格落实《预算法》，精细化编制年度预算，优化支出结构，坚持“先预算后支出、无预算不支出”原则，确保财政收支平衡；强化财政资金全过程监管，提高资金透明度。</w:t>
      </w:r>
    </w:p>
    <w:p w14:paraId="2199C65B">
      <w:pPr>
        <w:pStyle w:val="6"/>
        <w:numPr>
          <w:ilvl w:val="0"/>
          <w:numId w:val="1"/>
        </w:numPr>
        <w:adjustRightInd w:val="0"/>
        <w:snapToGrid w:val="0"/>
        <w:spacing w:before="0" w:beforeAutospacing="0" w:after="0" w:afterAutospacing="0" w:line="500" w:lineRule="exact"/>
        <w:ind w:left="800" w:leftChars="0" w:firstLine="0" w:firstLineChars="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聚焦财源培育，支持经济发展。 依法强化税收征管，挖掘零散税源，确保应收尽收。</w:t>
      </w:r>
    </w:p>
    <w:p w14:paraId="06AF9BFA">
      <w:pPr>
        <w:pStyle w:val="6"/>
        <w:numPr>
          <w:ilvl w:val="0"/>
          <w:numId w:val="1"/>
        </w:numPr>
        <w:adjustRightInd w:val="0"/>
        <w:snapToGrid w:val="0"/>
        <w:spacing w:before="0" w:beforeAutospacing="0" w:after="0" w:afterAutospacing="0" w:line="500" w:lineRule="exact"/>
        <w:ind w:left="800" w:leftChars="0" w:firstLine="0" w:firstLineChars="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保障民生福祉，服务乡村振兴。优化支出结构，重点支持教育、医疗、养老等公共服务，推进农村基础设施建设和人居环境整治；加强惠农资金监管，确保直达基层。</w:t>
      </w:r>
    </w:p>
    <w:p w14:paraId="6D4F5A26">
      <w:pPr>
        <w:pStyle w:val="6"/>
        <w:numPr>
          <w:ilvl w:val="0"/>
          <w:numId w:val="1"/>
        </w:numPr>
        <w:adjustRightInd w:val="0"/>
        <w:snapToGrid w:val="0"/>
        <w:spacing w:before="0" w:beforeAutospacing="0" w:after="0" w:afterAutospacing="0" w:line="500" w:lineRule="exact"/>
        <w:ind w:left="800" w:leftChars="0" w:firstLine="0" w:firstLineChars="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推进财政改革，规范财务管理。加强国有资产管理，防止资产流失；开展村级财务人员培训，推进财务清查整改，规范资金使用流程，筑牢农村集体资产安全防线。</w:t>
      </w:r>
    </w:p>
    <w:p w14:paraId="1CFC5D8B">
      <w:pPr>
        <w:pStyle w:val="6"/>
        <w:numPr>
          <w:ilvl w:val="0"/>
          <w:numId w:val="1"/>
        </w:numPr>
        <w:adjustRightInd w:val="0"/>
        <w:snapToGrid w:val="0"/>
        <w:spacing w:before="0" w:beforeAutospacing="0" w:after="0" w:afterAutospacing="0" w:line="500" w:lineRule="exact"/>
        <w:ind w:left="800" w:leftChars="0" w:firstLine="0" w:firstLineChars="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加强财政监督，防控风险隐患。配合省级专项检查，严查违规行为，落实问题整改，建立长效机制；健全财政风险预警体系，加强内部审计与外部监督协作，防范债务风险及资金挪用问题。</w:t>
      </w:r>
    </w:p>
    <w:p w14:paraId="09AEC492">
      <w:pPr>
        <w:pStyle w:val="6"/>
        <w:numPr>
          <w:ilvl w:val="0"/>
          <w:numId w:val="1"/>
        </w:numPr>
        <w:adjustRightInd w:val="0"/>
        <w:snapToGrid w:val="0"/>
        <w:spacing w:before="0" w:beforeAutospacing="0" w:after="0" w:afterAutospacing="0" w:line="500" w:lineRule="exact"/>
        <w:ind w:left="800" w:leftChars="0" w:firstLine="0" w:firstLineChars="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提升队伍能力，优化服务效能。组织财税政策、预算绩效管理等专题培训，提升干部专业素养及服务能力。</w:t>
      </w:r>
    </w:p>
    <w:p w14:paraId="3323633B">
      <w:pPr>
        <w:pStyle w:val="6"/>
        <w:adjustRightInd w:val="0"/>
        <w:snapToGrid w:val="0"/>
        <w:spacing w:before="0" w:beforeAutospacing="0" w:after="0" w:afterAutospacing="0" w:line="360" w:lineRule="auto"/>
        <w:jc w:val="center"/>
        <w:rPr>
          <w:rFonts w:hint="eastAsia"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 xml:space="preserve">第二部分 </w:t>
      </w:r>
      <w:r>
        <w:rPr>
          <w:rFonts w:hint="eastAsia" w:ascii="方正小标宋简体" w:hAnsi="方正小标宋简体" w:eastAsia="方正小标宋简体"/>
          <w:bCs/>
          <w:sz w:val="44"/>
          <w:szCs w:val="44"/>
          <w:lang w:eastAsia="zh-CN"/>
        </w:rPr>
        <w:t>2026</w:t>
      </w:r>
      <w:r>
        <w:rPr>
          <w:rFonts w:hint="eastAsia" w:ascii="方正小标宋简体" w:hAnsi="方正小标宋简体" w:eastAsia="方正小标宋简体"/>
          <w:bCs/>
          <w:sz w:val="44"/>
          <w:szCs w:val="44"/>
        </w:rPr>
        <w:t>年部门预算表</w:t>
      </w:r>
    </w:p>
    <w:p w14:paraId="3AB874AB">
      <w:pPr>
        <w:pStyle w:val="6"/>
        <w:adjustRightInd w:val="0"/>
        <w:snapToGrid w:val="0"/>
        <w:spacing w:before="0" w:beforeAutospacing="0" w:after="0" w:afterAutospacing="0" w:line="360" w:lineRule="auto"/>
        <w:ind w:firstLine="640" w:firstLineChars="200"/>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2026年部门预算表由12张表格构成，具体表格内容见附表。</w:t>
      </w:r>
    </w:p>
    <w:p w14:paraId="44C1C7B7">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表一 2026年部门预算收支总表</w:t>
      </w:r>
    </w:p>
    <w:p w14:paraId="111A4912">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表二 2026年部门预算收入总表</w:t>
      </w:r>
    </w:p>
    <w:p w14:paraId="06A35269">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表三 2026年部门预算支出总表</w:t>
      </w:r>
    </w:p>
    <w:p w14:paraId="7DD6C56B">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表四 2026年部门财政拨款收支总表</w:t>
      </w:r>
    </w:p>
    <w:p w14:paraId="481C0501">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表五 2026年部门一般公共预算支出表</w:t>
      </w:r>
    </w:p>
    <w:p w14:paraId="02ACAE92">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表六 2026年部门一般公共预算基本支出表</w:t>
      </w:r>
    </w:p>
    <w:p w14:paraId="4030CAA1">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表七 2026年部门政府性基金预算支出表</w:t>
      </w:r>
    </w:p>
    <w:p w14:paraId="1AEC3751">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表八 2026年部门国有资本经营预算支出表</w:t>
      </w:r>
    </w:p>
    <w:p w14:paraId="04D87F86">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表九 2026年部门项目支出表</w:t>
      </w:r>
    </w:p>
    <w:p w14:paraId="4D0163BA">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表十 2026年部门政府采购支出表</w:t>
      </w:r>
    </w:p>
    <w:p w14:paraId="7AFDCCC4">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表十一 2026年部门政府购买服务支出表</w:t>
      </w:r>
    </w:p>
    <w:p w14:paraId="563294C2">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表十二 2026年部门财政拨款安排“三公”经费预算支出表</w:t>
      </w:r>
    </w:p>
    <w:p w14:paraId="48CCC4D4">
      <w:pPr>
        <w:pStyle w:val="6"/>
        <w:adjustRightInd w:val="0"/>
        <w:snapToGrid w:val="0"/>
        <w:spacing w:before="0" w:beforeAutospacing="0" w:after="0" w:afterAutospacing="0" w:line="360" w:lineRule="auto"/>
        <w:ind w:firstLine="784" w:firstLineChars="245"/>
        <w:jc w:val="both"/>
        <w:rPr>
          <w:rFonts w:hint="eastAsia" w:ascii="仿宋_GB2312" w:hAnsi="仿宋" w:eastAsia="仿宋_GB2312" w:cs="仿宋"/>
          <w:bCs/>
          <w:sz w:val="32"/>
          <w:szCs w:val="32"/>
          <w:lang w:val="en-US" w:eastAsia="zh-CN"/>
        </w:rPr>
      </w:pPr>
    </w:p>
    <w:p w14:paraId="0CDA10C0">
      <w:pPr>
        <w:pStyle w:val="6"/>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 xml:space="preserve">第三部分 </w:t>
      </w:r>
      <w:r>
        <w:rPr>
          <w:rFonts w:hint="eastAsia" w:ascii="黑体" w:hAnsi="黑体" w:eastAsia="黑体"/>
          <w:bCs/>
          <w:sz w:val="36"/>
          <w:szCs w:val="36"/>
          <w:lang w:eastAsia="zh-CN"/>
        </w:rPr>
        <w:t>2026</w:t>
      </w:r>
      <w:r>
        <w:rPr>
          <w:rFonts w:hint="eastAsia" w:ascii="黑体" w:hAnsi="黑体" w:eastAsia="黑体"/>
          <w:bCs/>
          <w:sz w:val="36"/>
          <w:szCs w:val="36"/>
        </w:rPr>
        <w:t>年部门预算情况说明</w:t>
      </w:r>
    </w:p>
    <w:p w14:paraId="17491A9D">
      <w:pPr>
        <w:pStyle w:val="6"/>
        <w:adjustRightInd w:val="0"/>
        <w:snapToGrid w:val="0"/>
        <w:spacing w:before="0" w:beforeAutospacing="0" w:after="0" w:afterAutospacing="0" w:line="600" w:lineRule="exact"/>
        <w:rPr>
          <w:rFonts w:ascii="黑体" w:hAnsi="黑体" w:eastAsia="黑体"/>
          <w:bCs/>
          <w:sz w:val="32"/>
          <w:szCs w:val="32"/>
        </w:rPr>
      </w:pPr>
    </w:p>
    <w:p w14:paraId="37F750BB">
      <w:pPr>
        <w:pStyle w:val="6"/>
        <w:numPr>
          <w:ilvl w:val="0"/>
          <w:numId w:val="2"/>
        </w:numPr>
        <w:adjustRightInd w:val="0"/>
        <w:snapToGrid w:val="0"/>
        <w:spacing w:before="0" w:beforeAutospacing="0" w:after="0" w:afterAutospacing="0" w:line="600" w:lineRule="exact"/>
        <w:ind w:firstLine="640" w:firstLineChars="200"/>
        <w:rPr>
          <w:rFonts w:hint="eastAsia" w:ascii="黑体" w:hAnsi="仿宋" w:eastAsia="黑体"/>
          <w:color w:val="000000"/>
          <w:sz w:val="32"/>
          <w:szCs w:val="32"/>
        </w:rPr>
      </w:pPr>
      <w:r>
        <w:rPr>
          <w:rFonts w:hint="eastAsia" w:ascii="黑体" w:hAnsi="仿宋" w:eastAsia="黑体"/>
          <w:color w:val="000000"/>
          <w:sz w:val="32"/>
          <w:szCs w:val="32"/>
        </w:rPr>
        <w:t>关于</w:t>
      </w:r>
      <w:r>
        <w:rPr>
          <w:rFonts w:hint="eastAsia" w:ascii="黑体" w:hAnsi="仿宋" w:eastAsia="黑体"/>
          <w:color w:val="000000"/>
          <w:sz w:val="32"/>
          <w:szCs w:val="32"/>
          <w:lang w:eastAsia="zh-CN"/>
        </w:rPr>
        <w:t>2026</w:t>
      </w:r>
      <w:r>
        <w:rPr>
          <w:rFonts w:hint="eastAsia" w:ascii="黑体" w:hAnsi="仿宋" w:eastAsia="黑体"/>
          <w:color w:val="000000"/>
          <w:sz w:val="32"/>
          <w:szCs w:val="32"/>
        </w:rPr>
        <w:t>年收支总表的说明</w:t>
      </w:r>
    </w:p>
    <w:p w14:paraId="109563F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寿县张李乡</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寿县张李乡2026</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1131.06</w:t>
      </w:r>
      <w:r>
        <w:rPr>
          <w:rFonts w:hint="eastAsia" w:ascii="仿宋_GB2312" w:hAnsi="仿宋" w:eastAsia="仿宋_GB2312"/>
          <w:sz w:val="32"/>
          <w:szCs w:val="32"/>
        </w:rPr>
        <w:t>万元，收入包括</w:t>
      </w:r>
      <w:r>
        <w:rPr>
          <w:rFonts w:hint="eastAsia" w:ascii="仿宋_GB2312" w:hAnsi="仿宋" w:eastAsia="仿宋_GB2312" w:cs="Times New Roman"/>
          <w:sz w:val="32"/>
          <w:szCs w:val="32"/>
          <w:lang w:eastAsia="zh-CN"/>
        </w:rPr>
        <w:t>一般公共预算拨款收入</w:t>
      </w:r>
      <w:r>
        <w:rPr>
          <w:rFonts w:hint="eastAsia" w:ascii="仿宋_GB2312" w:hAnsi="仿宋" w:eastAsia="仿宋_GB2312"/>
          <w:sz w:val="32"/>
          <w:szCs w:val="32"/>
          <w:lang w:val="en-US" w:eastAsia="zh-CN"/>
        </w:rPr>
        <w:t>1131.06</w:t>
      </w:r>
      <w:r>
        <w:rPr>
          <w:rFonts w:hint="eastAsia" w:ascii="仿宋_GB2312" w:hAnsi="仿宋" w:eastAsia="仿宋_GB2312" w:cs="Times New Roman"/>
          <w:sz w:val="32"/>
          <w:szCs w:val="32"/>
          <w:lang w:val="en-US" w:eastAsia="zh-CN"/>
        </w:rPr>
        <w:t>万元</w:t>
      </w:r>
      <w:r>
        <w:rPr>
          <w:rFonts w:hint="eastAsia" w:ascii="仿宋_GB2312" w:hAnsi="仿宋" w:eastAsia="仿宋_GB2312" w:cs="Times New Roman"/>
          <w:sz w:val="32"/>
          <w:szCs w:val="32"/>
          <w:lang w:eastAsia="zh-CN"/>
        </w:rPr>
        <w:t>，占预算总</w:t>
      </w:r>
      <w:r>
        <w:rPr>
          <w:rFonts w:hint="eastAsia" w:ascii="仿宋_GB2312" w:hAnsi="仿宋" w:eastAsia="仿宋_GB2312" w:cs="Times New Roman"/>
          <w:sz w:val="32"/>
          <w:szCs w:val="32"/>
          <w:lang w:val="en-US" w:eastAsia="zh-CN"/>
        </w:rPr>
        <w:t>收入</w:t>
      </w:r>
      <w:r>
        <w:rPr>
          <w:rFonts w:hint="eastAsia" w:ascii="仿宋_GB2312" w:hAnsi="仿宋" w:eastAsia="仿宋_GB2312" w:cs="Times New Roman"/>
          <w:sz w:val="32"/>
          <w:szCs w:val="32"/>
          <w:lang w:eastAsia="zh-CN"/>
        </w:rPr>
        <w:t>的</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一般公共服务支出907.73，</w:t>
      </w:r>
      <w:r>
        <w:rPr>
          <w:rFonts w:hint="eastAsia" w:ascii="仿宋_GB2312" w:hAnsi="仿宋" w:eastAsia="仿宋_GB2312" w:cs="Times New Roman"/>
          <w:sz w:val="32"/>
          <w:szCs w:val="32"/>
          <w:lang w:eastAsia="zh-CN"/>
        </w:rPr>
        <w:t>占预算总</w:t>
      </w:r>
      <w:r>
        <w:rPr>
          <w:rFonts w:hint="eastAsia" w:ascii="仿宋_GB2312" w:hAnsi="仿宋" w:eastAsia="仿宋_GB2312" w:cs="Times New Roman"/>
          <w:sz w:val="32"/>
          <w:szCs w:val="32"/>
          <w:lang w:val="en-US" w:eastAsia="zh-CN"/>
        </w:rPr>
        <w:t>支出</w:t>
      </w:r>
      <w:r>
        <w:rPr>
          <w:rFonts w:hint="eastAsia" w:ascii="仿宋_GB2312" w:hAnsi="仿宋" w:eastAsia="仿宋_GB2312" w:cs="Times New Roman"/>
          <w:sz w:val="32"/>
          <w:szCs w:val="32"/>
          <w:lang w:eastAsia="zh-CN"/>
        </w:rPr>
        <w:t>的</w:t>
      </w:r>
      <w:r>
        <w:rPr>
          <w:rFonts w:hint="eastAsia" w:ascii="仿宋_GB2312" w:hAnsi="仿宋" w:eastAsia="仿宋_GB2312" w:cs="Times New Roman"/>
          <w:sz w:val="32"/>
          <w:szCs w:val="32"/>
          <w:lang w:val="en-US" w:eastAsia="zh-CN"/>
        </w:rPr>
        <w:t>80.25</w:t>
      </w:r>
      <w:r>
        <w:rPr>
          <w:rFonts w:hint="eastAsia" w:ascii="仿宋_GB2312" w:hAnsi="仿宋" w:eastAsia="仿宋_GB2312" w:cs="Times New Roman"/>
          <w:sz w:val="32"/>
          <w:szCs w:val="32"/>
          <w:lang w:eastAsia="zh-CN"/>
        </w:rPr>
        <w:t>%，社会保障和就业支出</w:t>
      </w:r>
      <w:r>
        <w:rPr>
          <w:rFonts w:hint="eastAsia" w:ascii="仿宋_GB2312" w:hAnsi="仿宋" w:eastAsia="仿宋_GB2312" w:cs="Times New Roman"/>
          <w:sz w:val="32"/>
          <w:szCs w:val="32"/>
          <w:lang w:val="en-US" w:eastAsia="zh-CN"/>
        </w:rPr>
        <w:t>112.35</w:t>
      </w:r>
      <w:r>
        <w:rPr>
          <w:rFonts w:hint="eastAsia" w:ascii="仿宋_GB2312" w:hAnsi="仿宋" w:eastAsia="仿宋_GB2312" w:cs="Times New Roman"/>
          <w:sz w:val="32"/>
          <w:szCs w:val="32"/>
          <w:lang w:eastAsia="zh-CN"/>
        </w:rPr>
        <w:t>万元，占</w:t>
      </w:r>
      <w:r>
        <w:rPr>
          <w:rFonts w:hint="eastAsia" w:ascii="仿宋_GB2312" w:hAnsi="仿宋" w:eastAsia="仿宋_GB2312" w:cs="Times New Roman"/>
          <w:sz w:val="32"/>
          <w:szCs w:val="32"/>
          <w:lang w:val="en-US" w:eastAsia="zh-CN"/>
        </w:rPr>
        <w:t>9.93</w:t>
      </w:r>
      <w:r>
        <w:rPr>
          <w:rFonts w:hint="eastAsia" w:ascii="仿宋_GB2312" w:hAnsi="仿宋" w:eastAsia="仿宋_GB2312" w:cs="Times New Roman"/>
          <w:sz w:val="32"/>
          <w:szCs w:val="32"/>
          <w:lang w:eastAsia="zh-CN"/>
        </w:rPr>
        <w:t>%，卫生健康支出</w:t>
      </w:r>
      <w:r>
        <w:rPr>
          <w:rFonts w:hint="eastAsia" w:ascii="仿宋_GB2312" w:hAnsi="仿宋" w:eastAsia="仿宋_GB2312" w:cs="Times New Roman"/>
          <w:sz w:val="32"/>
          <w:szCs w:val="32"/>
          <w:lang w:val="en-US" w:eastAsia="zh-CN"/>
        </w:rPr>
        <w:t>24.37</w:t>
      </w:r>
      <w:r>
        <w:rPr>
          <w:rFonts w:hint="eastAsia" w:ascii="仿宋_GB2312" w:hAnsi="仿宋" w:eastAsia="仿宋_GB2312" w:cs="Times New Roman"/>
          <w:sz w:val="32"/>
          <w:szCs w:val="32"/>
          <w:lang w:eastAsia="zh-CN"/>
        </w:rPr>
        <w:t>万元，占预算总支出的</w:t>
      </w:r>
      <w:r>
        <w:rPr>
          <w:rFonts w:hint="eastAsia" w:ascii="仿宋_GB2312" w:hAnsi="仿宋" w:eastAsia="仿宋_GB2312" w:cs="Times New Roman"/>
          <w:sz w:val="32"/>
          <w:szCs w:val="32"/>
          <w:lang w:val="en-US" w:eastAsia="zh-CN"/>
        </w:rPr>
        <w:t>2.15</w:t>
      </w:r>
      <w:r>
        <w:rPr>
          <w:rFonts w:hint="eastAsia" w:ascii="仿宋_GB2312" w:hAnsi="仿宋" w:eastAsia="仿宋_GB2312" w:cs="Times New Roman"/>
          <w:sz w:val="32"/>
          <w:szCs w:val="32"/>
          <w:lang w:eastAsia="zh-CN"/>
        </w:rPr>
        <w:t>%，住房保障支出</w:t>
      </w:r>
      <w:r>
        <w:rPr>
          <w:rFonts w:hint="eastAsia" w:ascii="仿宋_GB2312" w:hAnsi="仿宋" w:eastAsia="仿宋_GB2312" w:cs="Times New Roman"/>
          <w:sz w:val="32"/>
          <w:szCs w:val="32"/>
          <w:lang w:val="en-US" w:eastAsia="zh-CN"/>
        </w:rPr>
        <w:t>91.62</w:t>
      </w:r>
      <w:r>
        <w:rPr>
          <w:rFonts w:hint="eastAsia" w:ascii="仿宋_GB2312" w:hAnsi="仿宋" w:eastAsia="仿宋_GB2312" w:cs="Times New Roman"/>
          <w:sz w:val="32"/>
          <w:szCs w:val="32"/>
          <w:lang w:eastAsia="zh-CN"/>
        </w:rPr>
        <w:t>万元，占预算总支出的</w:t>
      </w:r>
      <w:r>
        <w:rPr>
          <w:rFonts w:hint="eastAsia" w:ascii="仿宋_GB2312" w:hAnsi="仿宋" w:eastAsia="仿宋_GB2312" w:cs="Times New Roman"/>
          <w:sz w:val="32"/>
          <w:szCs w:val="32"/>
          <w:lang w:val="en-US" w:eastAsia="zh-CN"/>
        </w:rPr>
        <w:t>7.67</w:t>
      </w:r>
      <w:r>
        <w:rPr>
          <w:rFonts w:hint="eastAsia" w:ascii="仿宋_GB2312" w:hAnsi="仿宋" w:eastAsia="仿宋_GB2312" w:cs="Times New Roman"/>
          <w:sz w:val="32"/>
          <w:szCs w:val="32"/>
          <w:lang w:eastAsia="zh-CN"/>
        </w:rPr>
        <w:t>%。</w:t>
      </w:r>
    </w:p>
    <w:p w14:paraId="72CC00C1">
      <w:pPr>
        <w:pStyle w:val="6"/>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hint="eastAsia" w:ascii="黑体" w:hAnsi="仿宋" w:eastAsia="黑体"/>
          <w:color w:val="000000"/>
          <w:sz w:val="32"/>
          <w:szCs w:val="32"/>
          <w:lang w:eastAsia="zh-CN"/>
        </w:rPr>
        <w:t>2026</w:t>
      </w:r>
      <w:r>
        <w:rPr>
          <w:rFonts w:hint="eastAsia" w:ascii="黑体" w:hAnsi="仿宋" w:eastAsia="黑体"/>
          <w:color w:val="000000"/>
          <w:sz w:val="32"/>
          <w:szCs w:val="32"/>
        </w:rPr>
        <w:t>年收入总表的说明</w:t>
      </w:r>
    </w:p>
    <w:p w14:paraId="3297F686">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寿县张李乡</w:t>
      </w:r>
      <w:r>
        <w:rPr>
          <w:rFonts w:hint="eastAsia" w:ascii="仿宋_GB2312" w:hAnsi="仿宋" w:eastAsia="仿宋_GB2312"/>
          <w:sz w:val="32"/>
          <w:szCs w:val="32"/>
          <w:lang w:eastAsia="zh-CN"/>
        </w:rPr>
        <w:t>2026</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1131.06</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1131.06</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1C985A2C">
      <w:pPr>
        <w:numPr>
          <w:ilvl w:val="0"/>
          <w:numId w:val="0"/>
        </w:num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本年收入</w:t>
      </w:r>
      <w:r>
        <w:rPr>
          <w:rFonts w:hint="eastAsia" w:ascii="仿宋_GB2312" w:hAnsi="仿宋" w:eastAsia="仿宋_GB2312"/>
          <w:sz w:val="32"/>
          <w:szCs w:val="32"/>
          <w:lang w:val="en-US" w:eastAsia="zh-CN"/>
        </w:rPr>
        <w:t>1131.06</w:t>
      </w:r>
      <w:r>
        <w:rPr>
          <w:rFonts w:hint="eastAsia" w:ascii="仿宋_GB2312" w:hAnsi="仿宋" w:eastAsia="仿宋_GB2312"/>
          <w:sz w:val="32"/>
          <w:szCs w:val="32"/>
        </w:rPr>
        <w:t>万元，主要包括：一般公共预算拨款收入</w:t>
      </w:r>
      <w:r>
        <w:rPr>
          <w:rFonts w:hint="eastAsia" w:ascii="仿宋_GB2312" w:hAnsi="仿宋" w:eastAsia="仿宋_GB2312" w:cs="Times New Roman"/>
          <w:sz w:val="32"/>
          <w:szCs w:val="32"/>
          <w:lang w:val="en-US" w:eastAsia="zh-CN"/>
        </w:rPr>
        <w:t>1131.06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%，比202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144.7</w:t>
      </w:r>
      <w:r>
        <w:rPr>
          <w:rFonts w:hint="eastAsia" w:ascii="仿宋_GB2312" w:hAnsi="仿宋" w:eastAsia="仿宋_GB2312"/>
          <w:sz w:val="32"/>
          <w:szCs w:val="32"/>
        </w:rPr>
        <w:t>万元，增长</w:t>
      </w:r>
      <w:r>
        <w:rPr>
          <w:rFonts w:hint="eastAsia" w:ascii="仿宋_GB2312" w:hAnsi="仿宋" w:eastAsia="仿宋_GB2312" w:cs="Times New Roman"/>
          <w:sz w:val="32"/>
          <w:szCs w:val="32"/>
          <w:lang w:val="en-US" w:eastAsia="zh-CN"/>
        </w:rPr>
        <w:t>14.67%，</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三权在上</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事业单位人员下放、新进人员、</w:t>
      </w:r>
      <w:r>
        <w:rPr>
          <w:rFonts w:hint="eastAsia" w:ascii="仿宋_GB2312" w:eastAsia="仿宋_GB2312"/>
          <w:sz w:val="32"/>
          <w:szCs w:val="32"/>
        </w:rPr>
        <w:t>安排乡机关行政事业单位人员和正常运行经费，以及党政办、宣传等部门项目经费</w:t>
      </w:r>
      <w:r>
        <w:rPr>
          <w:rFonts w:hint="eastAsia" w:ascii="仿宋_GB2312" w:eastAsia="仿宋_GB2312"/>
          <w:sz w:val="32"/>
          <w:szCs w:val="32"/>
          <w:lang w:val="en-US" w:eastAsia="zh-CN"/>
        </w:rPr>
        <w:t>增加</w:t>
      </w:r>
      <w:r>
        <w:rPr>
          <w:rFonts w:hint="eastAsia" w:ascii="仿宋_GB2312" w:eastAsia="仿宋_GB2312"/>
          <w:sz w:val="32"/>
          <w:szCs w:val="32"/>
        </w:rPr>
        <w:t>。</w:t>
      </w:r>
    </w:p>
    <w:p w14:paraId="72CB1573">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hint="eastAsia" w:ascii="黑体" w:hAnsi="仿宋" w:eastAsia="黑体" w:cs="宋体"/>
          <w:color w:val="000000"/>
          <w:kern w:val="0"/>
          <w:sz w:val="32"/>
          <w:szCs w:val="32"/>
          <w:lang w:eastAsia="zh-CN"/>
        </w:rPr>
        <w:t>2026</w:t>
      </w:r>
      <w:r>
        <w:rPr>
          <w:rFonts w:hint="eastAsia" w:ascii="黑体" w:hAnsi="仿宋" w:eastAsia="黑体" w:cs="宋体"/>
          <w:color w:val="000000"/>
          <w:kern w:val="0"/>
          <w:sz w:val="32"/>
          <w:szCs w:val="32"/>
        </w:rPr>
        <w:t>年支出总表的说明</w:t>
      </w:r>
    </w:p>
    <w:p w14:paraId="392F6DE6">
      <w:pPr>
        <w:adjustRightInd w:val="0"/>
        <w:snapToGrid w:val="0"/>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寿县张李乡2026</w:t>
      </w:r>
      <w:r>
        <w:rPr>
          <w:rFonts w:hint="eastAsia" w:ascii="仿宋_GB2312" w:hAnsi="仿宋" w:eastAsia="仿宋_GB2312" w:cs="Times New Roman"/>
          <w:sz w:val="32"/>
          <w:szCs w:val="32"/>
        </w:rPr>
        <w:t>年支出预算</w:t>
      </w:r>
      <w:r>
        <w:rPr>
          <w:rFonts w:hint="eastAsia" w:ascii="仿宋_GB2312" w:hAnsi="仿宋" w:eastAsia="仿宋_GB2312" w:cs="Times New Roman"/>
          <w:sz w:val="32"/>
          <w:szCs w:val="32"/>
          <w:lang w:val="en-US" w:eastAsia="zh-CN"/>
        </w:rPr>
        <w:t>1131.06</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年预算增加</w:t>
      </w:r>
      <w:r>
        <w:rPr>
          <w:rFonts w:hint="eastAsia" w:ascii="仿宋_GB2312" w:hAnsi="仿宋" w:eastAsia="仿宋_GB2312" w:cs="Times New Roman"/>
          <w:sz w:val="32"/>
          <w:szCs w:val="32"/>
          <w:lang w:val="en-US" w:eastAsia="zh-CN"/>
        </w:rPr>
        <w:t>144.7</w:t>
      </w:r>
      <w:r>
        <w:rPr>
          <w:rFonts w:hint="eastAsia" w:ascii="仿宋_GB2312" w:hAnsi="仿宋" w:eastAsia="仿宋_GB2312" w:cs="Times New Roman"/>
          <w:sz w:val="32"/>
          <w:szCs w:val="32"/>
        </w:rPr>
        <w:t>万元，增长</w:t>
      </w:r>
      <w:r>
        <w:rPr>
          <w:rFonts w:hint="eastAsia" w:ascii="仿宋_GB2312" w:hAnsi="仿宋" w:eastAsia="仿宋_GB2312" w:cs="Times New Roman"/>
          <w:sz w:val="32"/>
          <w:szCs w:val="32"/>
          <w:lang w:val="en-US" w:eastAsia="zh-CN"/>
        </w:rPr>
        <w:t>14.67</w:t>
      </w:r>
      <w:r>
        <w:rPr>
          <w:rFonts w:hint="eastAsia" w:ascii="仿宋_GB2312" w:hAnsi="仿宋" w:eastAsia="仿宋_GB2312" w:cs="Times New Roman"/>
          <w:sz w:val="32"/>
          <w:szCs w:val="32"/>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三权在上</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事业单位人员下放、新进人员、</w:t>
      </w:r>
      <w:r>
        <w:rPr>
          <w:rFonts w:hint="eastAsia" w:ascii="仿宋_GB2312" w:eastAsia="仿宋_GB2312"/>
          <w:sz w:val="32"/>
          <w:szCs w:val="32"/>
        </w:rPr>
        <w:t>安排乡机关行政事业单位人员和正常运行经费，以及党政办、宣传等部门项目经费</w:t>
      </w:r>
      <w:r>
        <w:rPr>
          <w:rFonts w:hint="eastAsia" w:ascii="仿宋_GB2312" w:eastAsia="仿宋_GB2312"/>
          <w:sz w:val="32"/>
          <w:szCs w:val="32"/>
          <w:lang w:val="en-US" w:eastAsia="zh-CN"/>
        </w:rPr>
        <w:t>增加</w:t>
      </w:r>
      <w:r>
        <w:rPr>
          <w:rFonts w:hint="eastAsia" w:ascii="仿宋_GB2312" w:eastAsia="仿宋_GB2312"/>
          <w:sz w:val="32"/>
          <w:szCs w:val="32"/>
        </w:rPr>
        <w:t>。</w:t>
      </w:r>
      <w:r>
        <w:rPr>
          <w:rFonts w:hint="eastAsia" w:ascii="仿宋_GB2312" w:hAnsi="仿宋" w:eastAsia="仿宋_GB2312" w:cs="Times New Roman"/>
          <w:sz w:val="32"/>
          <w:szCs w:val="32"/>
        </w:rPr>
        <w:t>其中，基本支出</w:t>
      </w:r>
      <w:r>
        <w:rPr>
          <w:rFonts w:hint="eastAsia" w:ascii="仿宋_GB2312" w:hAnsi="仿宋" w:eastAsia="仿宋_GB2312" w:cs="Times New Roman"/>
          <w:sz w:val="32"/>
          <w:szCs w:val="32"/>
          <w:lang w:val="en-US" w:eastAsia="zh-CN"/>
        </w:rPr>
        <w:t>820.07</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72.5</w:t>
      </w:r>
      <w:r>
        <w:rPr>
          <w:rFonts w:hint="eastAsia" w:ascii="仿宋_GB2312" w:hAnsi="仿宋" w:eastAsia="仿宋_GB2312" w:cs="Times New Roman"/>
          <w:sz w:val="32"/>
          <w:szCs w:val="32"/>
        </w:rPr>
        <w:t>%，主要用于保障机构日常运转、完成日常工作任务等；项目支出</w:t>
      </w:r>
      <w:r>
        <w:rPr>
          <w:rFonts w:hint="eastAsia" w:ascii="仿宋_GB2312" w:hAnsi="仿宋" w:eastAsia="仿宋_GB2312" w:cs="Times New Roman"/>
          <w:sz w:val="32"/>
          <w:szCs w:val="32"/>
          <w:lang w:val="en-US" w:eastAsia="zh-CN"/>
        </w:rPr>
        <w:t>311</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27.5</w:t>
      </w:r>
      <w:r>
        <w:rPr>
          <w:rFonts w:hint="eastAsia" w:ascii="仿宋_GB2312" w:hAnsi="仿宋" w:eastAsia="仿宋_GB2312" w:cs="Times New Roman"/>
          <w:sz w:val="32"/>
          <w:szCs w:val="32"/>
        </w:rPr>
        <w:t>%，主要用于环境保护、民生事业、乡村振兴、信访维稳、招商引资、巩固脱贫成果、人大办公及绩效考核等。</w:t>
      </w:r>
    </w:p>
    <w:p w14:paraId="5D03EFAF">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hint="eastAsia" w:ascii="黑体" w:hAnsi="仿宋" w:eastAsia="黑体" w:cs="宋体"/>
          <w:color w:val="000000"/>
          <w:kern w:val="0"/>
          <w:sz w:val="32"/>
          <w:szCs w:val="32"/>
          <w:lang w:eastAsia="zh-CN"/>
        </w:rPr>
        <w:t>2026</w:t>
      </w:r>
      <w:r>
        <w:rPr>
          <w:rFonts w:hint="eastAsia" w:ascii="黑体" w:hAnsi="仿宋" w:eastAsia="黑体" w:cs="宋体"/>
          <w:color w:val="000000"/>
          <w:kern w:val="0"/>
          <w:sz w:val="32"/>
          <w:szCs w:val="32"/>
        </w:rPr>
        <w:t>年财政拨款收支总表的说明</w:t>
      </w:r>
    </w:p>
    <w:p w14:paraId="015D3AD1">
      <w:pPr>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寿县</w:t>
      </w:r>
      <w:r>
        <w:rPr>
          <w:rFonts w:hint="eastAsia" w:ascii="仿宋_GB2312" w:hAnsi="仿宋" w:eastAsia="仿宋_GB2312" w:cs="Times New Roman"/>
          <w:kern w:val="2"/>
          <w:sz w:val="32"/>
          <w:szCs w:val="32"/>
          <w:lang w:val="en-US" w:eastAsia="zh-CN"/>
        </w:rPr>
        <w:t>张李乡</w:t>
      </w:r>
      <w:r>
        <w:rPr>
          <w:rFonts w:hint="eastAsia" w:ascii="仿宋_GB2312" w:hAnsi="仿宋" w:eastAsia="仿宋_GB2312" w:cs="Times New Roman"/>
          <w:kern w:val="2"/>
          <w:sz w:val="32"/>
          <w:szCs w:val="32"/>
          <w:lang w:eastAsia="zh-CN"/>
        </w:rPr>
        <w:t>2026</w:t>
      </w:r>
      <w:r>
        <w:rPr>
          <w:rFonts w:hint="eastAsia" w:ascii="仿宋_GB2312" w:hAnsi="仿宋" w:eastAsia="仿宋_GB2312" w:cs="Times New Roman"/>
          <w:kern w:val="2"/>
          <w:sz w:val="32"/>
          <w:szCs w:val="32"/>
        </w:rPr>
        <w:t>年财政拨款收支预算</w:t>
      </w:r>
      <w:r>
        <w:rPr>
          <w:rFonts w:hint="eastAsia" w:ascii="仿宋_GB2312" w:hAnsi="仿宋" w:eastAsia="仿宋_GB2312"/>
          <w:sz w:val="32"/>
          <w:szCs w:val="32"/>
          <w:lang w:val="en-US" w:eastAsia="zh-CN"/>
        </w:rPr>
        <w:t>1131.06</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1131.06</w:t>
      </w:r>
      <w:r>
        <w:rPr>
          <w:rFonts w:hint="eastAsia" w:ascii="仿宋_GB2312" w:hAnsi="仿宋" w:eastAsia="仿宋_GB2312" w:cs="Times New Roman"/>
          <w:kern w:val="2"/>
          <w:sz w:val="32"/>
          <w:szCs w:val="32"/>
        </w:rPr>
        <w:t>万元、政府性基金预算拨款</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万元、国有资本经营预算拨款</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sz w:val="32"/>
          <w:szCs w:val="32"/>
          <w:lang w:val="en-US" w:eastAsia="zh-CN"/>
        </w:rPr>
        <w:t>1131.06</w:t>
      </w:r>
      <w:r>
        <w:rPr>
          <w:rFonts w:hint="eastAsia" w:ascii="仿宋_GB2312" w:hAnsi="仿宋" w:eastAsia="仿宋_GB2312" w:cs="Times New Roman"/>
          <w:kern w:val="2"/>
          <w:sz w:val="32"/>
          <w:szCs w:val="32"/>
        </w:rPr>
        <w:t>万元，上年结转</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cs="Times New Roman"/>
          <w:sz w:val="32"/>
          <w:szCs w:val="32"/>
          <w:lang w:val="en-US" w:eastAsia="zh-CN"/>
        </w:rPr>
        <w:t>一般公共服务支出907.73，</w:t>
      </w:r>
      <w:r>
        <w:rPr>
          <w:rFonts w:hint="eastAsia" w:ascii="仿宋_GB2312" w:hAnsi="仿宋" w:eastAsia="仿宋_GB2312" w:cs="Times New Roman"/>
          <w:sz w:val="32"/>
          <w:szCs w:val="32"/>
          <w:lang w:eastAsia="zh-CN"/>
        </w:rPr>
        <w:t>占预算总</w:t>
      </w:r>
      <w:r>
        <w:rPr>
          <w:rFonts w:hint="eastAsia" w:ascii="仿宋_GB2312" w:hAnsi="仿宋" w:eastAsia="仿宋_GB2312" w:cs="Times New Roman"/>
          <w:sz w:val="32"/>
          <w:szCs w:val="32"/>
          <w:lang w:val="en-US" w:eastAsia="zh-CN"/>
        </w:rPr>
        <w:t>支出</w:t>
      </w:r>
      <w:r>
        <w:rPr>
          <w:rFonts w:hint="eastAsia" w:ascii="仿宋_GB2312" w:hAnsi="仿宋" w:eastAsia="仿宋_GB2312" w:cs="Times New Roman"/>
          <w:sz w:val="32"/>
          <w:szCs w:val="32"/>
          <w:lang w:eastAsia="zh-CN"/>
        </w:rPr>
        <w:t>的</w:t>
      </w:r>
      <w:r>
        <w:rPr>
          <w:rFonts w:hint="eastAsia" w:ascii="仿宋_GB2312" w:hAnsi="仿宋" w:eastAsia="仿宋_GB2312" w:cs="Times New Roman"/>
          <w:sz w:val="32"/>
          <w:szCs w:val="32"/>
          <w:lang w:val="en-US" w:eastAsia="zh-CN"/>
        </w:rPr>
        <w:t>80.25</w:t>
      </w:r>
      <w:r>
        <w:rPr>
          <w:rFonts w:hint="eastAsia" w:ascii="仿宋_GB2312" w:hAnsi="仿宋" w:eastAsia="仿宋_GB2312" w:cs="Times New Roman"/>
          <w:sz w:val="32"/>
          <w:szCs w:val="32"/>
          <w:lang w:eastAsia="zh-CN"/>
        </w:rPr>
        <w:t>%，社会保障和就业支出</w:t>
      </w:r>
      <w:r>
        <w:rPr>
          <w:rFonts w:hint="eastAsia" w:ascii="仿宋_GB2312" w:hAnsi="仿宋" w:eastAsia="仿宋_GB2312" w:cs="Times New Roman"/>
          <w:sz w:val="32"/>
          <w:szCs w:val="32"/>
          <w:lang w:val="en-US" w:eastAsia="zh-CN"/>
        </w:rPr>
        <w:t>112.35</w:t>
      </w:r>
      <w:r>
        <w:rPr>
          <w:rFonts w:hint="eastAsia" w:ascii="仿宋_GB2312" w:hAnsi="仿宋" w:eastAsia="仿宋_GB2312" w:cs="Times New Roman"/>
          <w:sz w:val="32"/>
          <w:szCs w:val="32"/>
          <w:lang w:eastAsia="zh-CN"/>
        </w:rPr>
        <w:t>万元，占</w:t>
      </w:r>
      <w:r>
        <w:rPr>
          <w:rFonts w:hint="eastAsia" w:ascii="仿宋_GB2312" w:hAnsi="仿宋" w:eastAsia="仿宋_GB2312" w:cs="Times New Roman"/>
          <w:sz w:val="32"/>
          <w:szCs w:val="32"/>
          <w:lang w:val="en-US" w:eastAsia="zh-CN"/>
        </w:rPr>
        <w:t>9.93</w:t>
      </w:r>
      <w:r>
        <w:rPr>
          <w:rFonts w:hint="eastAsia" w:ascii="仿宋_GB2312" w:hAnsi="仿宋" w:eastAsia="仿宋_GB2312" w:cs="Times New Roman"/>
          <w:sz w:val="32"/>
          <w:szCs w:val="32"/>
          <w:lang w:eastAsia="zh-CN"/>
        </w:rPr>
        <w:t>%，卫生健康支出</w:t>
      </w:r>
      <w:r>
        <w:rPr>
          <w:rFonts w:hint="eastAsia" w:ascii="仿宋_GB2312" w:hAnsi="仿宋" w:eastAsia="仿宋_GB2312" w:cs="Times New Roman"/>
          <w:sz w:val="32"/>
          <w:szCs w:val="32"/>
          <w:lang w:val="en-US" w:eastAsia="zh-CN"/>
        </w:rPr>
        <w:t>24.37</w:t>
      </w:r>
      <w:r>
        <w:rPr>
          <w:rFonts w:hint="eastAsia" w:ascii="仿宋_GB2312" w:hAnsi="仿宋" w:eastAsia="仿宋_GB2312" w:cs="Times New Roman"/>
          <w:sz w:val="32"/>
          <w:szCs w:val="32"/>
          <w:lang w:eastAsia="zh-CN"/>
        </w:rPr>
        <w:t>万元，占预算总支出的</w:t>
      </w:r>
      <w:r>
        <w:rPr>
          <w:rFonts w:hint="eastAsia" w:ascii="仿宋_GB2312" w:hAnsi="仿宋" w:eastAsia="仿宋_GB2312" w:cs="Times New Roman"/>
          <w:sz w:val="32"/>
          <w:szCs w:val="32"/>
          <w:lang w:val="en-US" w:eastAsia="zh-CN"/>
        </w:rPr>
        <w:t>2.15</w:t>
      </w:r>
      <w:r>
        <w:rPr>
          <w:rFonts w:hint="eastAsia" w:ascii="仿宋_GB2312" w:hAnsi="仿宋" w:eastAsia="仿宋_GB2312" w:cs="Times New Roman"/>
          <w:sz w:val="32"/>
          <w:szCs w:val="32"/>
          <w:lang w:eastAsia="zh-CN"/>
        </w:rPr>
        <w:t>%，住房保障支出</w:t>
      </w:r>
      <w:r>
        <w:rPr>
          <w:rFonts w:hint="eastAsia" w:ascii="仿宋_GB2312" w:hAnsi="仿宋" w:eastAsia="仿宋_GB2312" w:cs="Times New Roman"/>
          <w:sz w:val="32"/>
          <w:szCs w:val="32"/>
          <w:lang w:val="en-US" w:eastAsia="zh-CN"/>
        </w:rPr>
        <w:t>91.62</w:t>
      </w:r>
      <w:r>
        <w:rPr>
          <w:rFonts w:hint="eastAsia" w:ascii="仿宋_GB2312" w:hAnsi="仿宋" w:eastAsia="仿宋_GB2312" w:cs="Times New Roman"/>
          <w:sz w:val="32"/>
          <w:szCs w:val="32"/>
          <w:lang w:eastAsia="zh-CN"/>
        </w:rPr>
        <w:t>万元，占预算总支出的</w:t>
      </w:r>
      <w:r>
        <w:rPr>
          <w:rFonts w:hint="eastAsia" w:ascii="仿宋_GB2312" w:hAnsi="仿宋" w:eastAsia="仿宋_GB2312" w:cs="Times New Roman"/>
          <w:sz w:val="32"/>
          <w:szCs w:val="32"/>
          <w:lang w:val="en-US" w:eastAsia="zh-CN"/>
        </w:rPr>
        <w:t>7.67</w:t>
      </w:r>
      <w:r>
        <w:rPr>
          <w:rFonts w:hint="eastAsia" w:ascii="仿宋_GB2312" w:hAnsi="仿宋" w:eastAsia="仿宋_GB2312" w:cs="Times New Roman"/>
          <w:sz w:val="32"/>
          <w:szCs w:val="32"/>
          <w:lang w:eastAsia="zh-CN"/>
        </w:rPr>
        <w:t>%。</w:t>
      </w:r>
    </w:p>
    <w:p w14:paraId="6C1E9A07">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hint="eastAsia" w:ascii="黑体" w:hAnsi="仿宋" w:eastAsia="黑体"/>
          <w:color w:val="000000"/>
          <w:sz w:val="32"/>
          <w:szCs w:val="32"/>
          <w:lang w:eastAsia="zh-CN"/>
        </w:rPr>
        <w:t>2026</w:t>
      </w:r>
      <w:r>
        <w:rPr>
          <w:rFonts w:hint="eastAsia" w:ascii="黑体" w:hAnsi="仿宋" w:eastAsia="黑体"/>
          <w:color w:val="000000"/>
          <w:sz w:val="32"/>
          <w:szCs w:val="32"/>
        </w:rPr>
        <w:t>年一般公共预算支出表的说明</w:t>
      </w:r>
    </w:p>
    <w:p w14:paraId="429DCE62">
      <w:pPr>
        <w:pStyle w:val="6"/>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44CE701C">
      <w:pPr>
        <w:pStyle w:val="6"/>
        <w:adjustRightInd w:val="0"/>
        <w:snapToGrid w:val="0"/>
        <w:spacing w:before="0" w:beforeAutospacing="0" w:after="0" w:afterAutospacing="0" w:line="600" w:lineRule="exact"/>
        <w:ind w:firstLine="627" w:firstLineChars="196"/>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寿县张李乡2026</w:t>
      </w:r>
      <w:r>
        <w:rPr>
          <w:rFonts w:hint="eastAsia" w:ascii="仿宋_GB2312" w:hAnsi="仿宋" w:eastAsia="仿宋_GB2312" w:cs="Times New Roman"/>
          <w:sz w:val="32"/>
          <w:szCs w:val="32"/>
        </w:rPr>
        <w:t>年支出预算</w:t>
      </w:r>
      <w:r>
        <w:rPr>
          <w:rFonts w:hint="eastAsia" w:ascii="仿宋_GB2312" w:hAnsi="仿宋" w:eastAsia="仿宋_GB2312" w:cs="Times New Roman"/>
          <w:sz w:val="32"/>
          <w:szCs w:val="32"/>
          <w:lang w:val="en-US" w:eastAsia="zh-CN"/>
        </w:rPr>
        <w:t>1131.06</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年预算增加</w:t>
      </w:r>
      <w:r>
        <w:rPr>
          <w:rFonts w:hint="eastAsia" w:ascii="仿宋_GB2312" w:hAnsi="仿宋" w:eastAsia="仿宋_GB2312" w:cs="Times New Roman"/>
          <w:sz w:val="32"/>
          <w:szCs w:val="32"/>
          <w:lang w:val="en-US" w:eastAsia="zh-CN"/>
        </w:rPr>
        <w:t>144.7</w:t>
      </w:r>
      <w:r>
        <w:rPr>
          <w:rFonts w:hint="eastAsia" w:ascii="仿宋_GB2312" w:hAnsi="仿宋" w:eastAsia="仿宋_GB2312" w:cs="Times New Roman"/>
          <w:sz w:val="32"/>
          <w:szCs w:val="32"/>
        </w:rPr>
        <w:t>万元，增长</w:t>
      </w:r>
      <w:r>
        <w:rPr>
          <w:rFonts w:hint="eastAsia" w:ascii="仿宋_GB2312" w:hAnsi="仿宋" w:eastAsia="仿宋_GB2312" w:cs="Times New Roman"/>
          <w:sz w:val="32"/>
          <w:szCs w:val="32"/>
          <w:lang w:val="en-US" w:eastAsia="zh-CN"/>
        </w:rPr>
        <w:t>14.67</w:t>
      </w:r>
      <w:r>
        <w:rPr>
          <w:rFonts w:hint="eastAsia" w:ascii="仿宋_GB2312" w:hAnsi="仿宋" w:eastAsia="仿宋_GB2312" w:cs="Times New Roman"/>
          <w:sz w:val="32"/>
          <w:szCs w:val="32"/>
        </w:rPr>
        <w:t>%，增长</w:t>
      </w:r>
      <w:r>
        <w:rPr>
          <w:rFonts w:hint="eastAsia" w:ascii="仿宋_GB2312" w:hAnsi="仿宋" w:eastAsia="仿宋_GB2312" w:cs="Times New Roman"/>
          <w:sz w:val="32"/>
          <w:szCs w:val="32"/>
          <w:lang w:val="en-US" w:eastAsia="zh-CN"/>
        </w:rPr>
        <w:t>原因</w:t>
      </w:r>
      <w:r>
        <w:rPr>
          <w:rFonts w:hint="eastAsia" w:ascii="仿宋_GB2312" w:hAnsi="仿宋" w:eastAsia="仿宋_GB2312"/>
          <w:sz w:val="32"/>
          <w:szCs w:val="32"/>
        </w:rPr>
        <w:t>主要是</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三权在上</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事业单位人员下放、新进人员、</w:t>
      </w:r>
      <w:r>
        <w:rPr>
          <w:rFonts w:hint="eastAsia" w:ascii="仿宋_GB2312" w:eastAsia="仿宋_GB2312"/>
          <w:sz w:val="32"/>
          <w:szCs w:val="32"/>
        </w:rPr>
        <w:t>安排乡机关行政事业单位人员和正常运行经费，以及党政办、宣传等部门项目经费</w:t>
      </w:r>
      <w:r>
        <w:rPr>
          <w:rFonts w:hint="eastAsia" w:ascii="仿宋_GB2312" w:eastAsia="仿宋_GB2312"/>
          <w:sz w:val="32"/>
          <w:szCs w:val="32"/>
          <w:lang w:val="en-US" w:eastAsia="zh-CN"/>
        </w:rPr>
        <w:t>增加</w:t>
      </w:r>
      <w:r>
        <w:rPr>
          <w:rFonts w:hint="eastAsia" w:ascii="仿宋_GB2312" w:eastAsia="仿宋_GB2312"/>
          <w:sz w:val="32"/>
          <w:szCs w:val="32"/>
        </w:rPr>
        <w:t>。</w:t>
      </w:r>
    </w:p>
    <w:p w14:paraId="5AD7762F">
      <w:pPr>
        <w:pStyle w:val="6"/>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一般公共预算支出结构情况。</w:t>
      </w:r>
    </w:p>
    <w:p w14:paraId="51D961BC">
      <w:pPr>
        <w:adjustRightInd w:val="0"/>
        <w:snapToGrid w:val="0"/>
        <w:spacing w:line="60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一般公共服务支出907.73，</w:t>
      </w:r>
      <w:r>
        <w:rPr>
          <w:rFonts w:hint="eastAsia" w:ascii="仿宋_GB2312" w:hAnsi="仿宋" w:eastAsia="仿宋_GB2312" w:cs="Times New Roman"/>
          <w:sz w:val="32"/>
          <w:szCs w:val="32"/>
          <w:lang w:eastAsia="zh-CN"/>
        </w:rPr>
        <w:t>占预算总</w:t>
      </w:r>
      <w:r>
        <w:rPr>
          <w:rFonts w:hint="eastAsia" w:ascii="仿宋_GB2312" w:hAnsi="仿宋" w:eastAsia="仿宋_GB2312" w:cs="Times New Roman"/>
          <w:sz w:val="32"/>
          <w:szCs w:val="32"/>
          <w:lang w:val="en-US" w:eastAsia="zh-CN"/>
        </w:rPr>
        <w:t>支出</w:t>
      </w:r>
      <w:r>
        <w:rPr>
          <w:rFonts w:hint="eastAsia" w:ascii="仿宋_GB2312" w:hAnsi="仿宋" w:eastAsia="仿宋_GB2312" w:cs="Times New Roman"/>
          <w:sz w:val="32"/>
          <w:szCs w:val="32"/>
          <w:lang w:eastAsia="zh-CN"/>
        </w:rPr>
        <w:t>的</w:t>
      </w:r>
      <w:r>
        <w:rPr>
          <w:rFonts w:hint="eastAsia" w:ascii="仿宋_GB2312" w:hAnsi="仿宋" w:eastAsia="仿宋_GB2312" w:cs="Times New Roman"/>
          <w:sz w:val="32"/>
          <w:szCs w:val="32"/>
          <w:lang w:val="en-US" w:eastAsia="zh-CN"/>
        </w:rPr>
        <w:t>80.25</w:t>
      </w:r>
      <w:r>
        <w:rPr>
          <w:rFonts w:hint="eastAsia" w:ascii="仿宋_GB2312" w:hAnsi="仿宋" w:eastAsia="仿宋_GB2312" w:cs="Times New Roman"/>
          <w:sz w:val="32"/>
          <w:szCs w:val="32"/>
          <w:lang w:eastAsia="zh-CN"/>
        </w:rPr>
        <w:t>%，社会保障和就业支出</w:t>
      </w:r>
      <w:r>
        <w:rPr>
          <w:rFonts w:hint="eastAsia" w:ascii="仿宋_GB2312" w:hAnsi="仿宋" w:eastAsia="仿宋_GB2312" w:cs="Times New Roman"/>
          <w:sz w:val="32"/>
          <w:szCs w:val="32"/>
          <w:lang w:val="en-US" w:eastAsia="zh-CN"/>
        </w:rPr>
        <w:t>112.35</w:t>
      </w:r>
      <w:r>
        <w:rPr>
          <w:rFonts w:hint="eastAsia" w:ascii="仿宋_GB2312" w:hAnsi="仿宋" w:eastAsia="仿宋_GB2312" w:cs="Times New Roman"/>
          <w:sz w:val="32"/>
          <w:szCs w:val="32"/>
          <w:lang w:eastAsia="zh-CN"/>
        </w:rPr>
        <w:t>万元，占</w:t>
      </w:r>
      <w:r>
        <w:rPr>
          <w:rFonts w:hint="eastAsia" w:ascii="仿宋_GB2312" w:hAnsi="仿宋" w:eastAsia="仿宋_GB2312" w:cs="Times New Roman"/>
          <w:sz w:val="32"/>
          <w:szCs w:val="32"/>
          <w:lang w:val="en-US" w:eastAsia="zh-CN"/>
        </w:rPr>
        <w:t>9.93</w:t>
      </w:r>
      <w:r>
        <w:rPr>
          <w:rFonts w:hint="eastAsia" w:ascii="仿宋_GB2312" w:hAnsi="仿宋" w:eastAsia="仿宋_GB2312" w:cs="Times New Roman"/>
          <w:sz w:val="32"/>
          <w:szCs w:val="32"/>
          <w:lang w:eastAsia="zh-CN"/>
        </w:rPr>
        <w:t>%，卫生健康支出</w:t>
      </w:r>
      <w:r>
        <w:rPr>
          <w:rFonts w:hint="eastAsia" w:ascii="仿宋_GB2312" w:hAnsi="仿宋" w:eastAsia="仿宋_GB2312" w:cs="Times New Roman"/>
          <w:sz w:val="32"/>
          <w:szCs w:val="32"/>
          <w:lang w:val="en-US" w:eastAsia="zh-CN"/>
        </w:rPr>
        <w:t>24.37</w:t>
      </w:r>
      <w:r>
        <w:rPr>
          <w:rFonts w:hint="eastAsia" w:ascii="仿宋_GB2312" w:hAnsi="仿宋" w:eastAsia="仿宋_GB2312" w:cs="Times New Roman"/>
          <w:sz w:val="32"/>
          <w:szCs w:val="32"/>
          <w:lang w:eastAsia="zh-CN"/>
        </w:rPr>
        <w:t>万元，占预算总支出的</w:t>
      </w:r>
      <w:r>
        <w:rPr>
          <w:rFonts w:hint="eastAsia" w:ascii="仿宋_GB2312" w:hAnsi="仿宋" w:eastAsia="仿宋_GB2312" w:cs="Times New Roman"/>
          <w:sz w:val="32"/>
          <w:szCs w:val="32"/>
          <w:lang w:val="en-US" w:eastAsia="zh-CN"/>
        </w:rPr>
        <w:t>2.15</w:t>
      </w:r>
      <w:r>
        <w:rPr>
          <w:rFonts w:hint="eastAsia" w:ascii="仿宋_GB2312" w:hAnsi="仿宋" w:eastAsia="仿宋_GB2312" w:cs="Times New Roman"/>
          <w:sz w:val="32"/>
          <w:szCs w:val="32"/>
          <w:lang w:eastAsia="zh-CN"/>
        </w:rPr>
        <w:t>%，住房保障支出</w:t>
      </w:r>
      <w:r>
        <w:rPr>
          <w:rFonts w:hint="eastAsia" w:ascii="仿宋_GB2312" w:hAnsi="仿宋" w:eastAsia="仿宋_GB2312" w:cs="Times New Roman"/>
          <w:sz w:val="32"/>
          <w:szCs w:val="32"/>
          <w:lang w:val="en-US" w:eastAsia="zh-CN"/>
        </w:rPr>
        <w:t>91.62</w:t>
      </w:r>
      <w:r>
        <w:rPr>
          <w:rFonts w:hint="eastAsia" w:ascii="仿宋_GB2312" w:hAnsi="仿宋" w:eastAsia="仿宋_GB2312" w:cs="Times New Roman"/>
          <w:sz w:val="32"/>
          <w:szCs w:val="32"/>
          <w:lang w:eastAsia="zh-CN"/>
        </w:rPr>
        <w:t>万元，占预算总支出的</w:t>
      </w:r>
      <w:r>
        <w:rPr>
          <w:rFonts w:hint="eastAsia" w:ascii="仿宋_GB2312" w:hAnsi="仿宋" w:eastAsia="仿宋_GB2312" w:cs="Times New Roman"/>
          <w:sz w:val="32"/>
          <w:szCs w:val="32"/>
          <w:lang w:val="en-US" w:eastAsia="zh-CN"/>
        </w:rPr>
        <w:t>7.67</w:t>
      </w:r>
      <w:r>
        <w:rPr>
          <w:rFonts w:hint="eastAsia" w:ascii="仿宋_GB2312" w:hAnsi="仿宋" w:eastAsia="仿宋_GB2312" w:cs="Times New Roman"/>
          <w:sz w:val="32"/>
          <w:szCs w:val="32"/>
          <w:lang w:eastAsia="zh-CN"/>
        </w:rPr>
        <w:t>%。</w:t>
      </w:r>
    </w:p>
    <w:p w14:paraId="23FC4A9C">
      <w:pPr>
        <w:adjustRightInd w:val="0"/>
        <w:snapToGrid w:val="0"/>
        <w:spacing w:line="60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（三）一般公共预算支出具体使用情况。</w:t>
      </w:r>
    </w:p>
    <w:p w14:paraId="73FF6BE4">
      <w:pPr>
        <w:numPr>
          <w:ilvl w:val="0"/>
          <w:numId w:val="0"/>
        </w:numPr>
        <w:adjustRightInd w:val="0"/>
        <w:snapToGrid w:val="0"/>
        <w:spacing w:line="60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1.</w:t>
      </w:r>
      <w:r>
        <w:rPr>
          <w:rFonts w:hint="eastAsia" w:ascii="仿宋_GB2312" w:hAnsi="仿宋"/>
          <w:b/>
          <w:szCs w:val="32"/>
        </w:rPr>
        <w:t xml:space="preserve"> </w:t>
      </w:r>
      <w:r>
        <w:rPr>
          <w:rFonts w:hint="eastAsia" w:ascii="仿宋_GB2312" w:hAnsi="仿宋" w:eastAsia="仿宋_GB2312"/>
          <w:b/>
          <w:sz w:val="32"/>
          <w:szCs w:val="32"/>
        </w:rPr>
        <w:t>一般公共服务支出（类）财政事务（款）行政运行（项）</w:t>
      </w:r>
    </w:p>
    <w:p w14:paraId="0BA707EC">
      <w:pPr>
        <w:pStyle w:val="6"/>
        <w:adjustRightInd w:val="0"/>
        <w:snapToGrid w:val="0"/>
        <w:spacing w:before="0" w:beforeAutospacing="0" w:after="0" w:afterAutospacing="0" w:line="600" w:lineRule="exact"/>
        <w:ind w:firstLine="627" w:firstLineChars="196"/>
        <w:rPr>
          <w:rFonts w:ascii="仿宋_GB2312" w:hAnsi="仿宋" w:eastAsia="仿宋_GB2312"/>
          <w:sz w:val="32"/>
          <w:szCs w:val="32"/>
        </w:rPr>
      </w:pPr>
      <w:r>
        <w:rPr>
          <w:rFonts w:hint="eastAsia" w:ascii="仿宋_GB2312" w:hAnsi="仿宋" w:eastAsia="仿宋_GB2312"/>
          <w:sz w:val="32"/>
          <w:szCs w:val="32"/>
          <w:lang w:eastAsia="zh-CN"/>
        </w:rPr>
        <w:t>2026</w:t>
      </w:r>
      <w:r>
        <w:rPr>
          <w:rFonts w:hint="eastAsia" w:ascii="仿宋_GB2312" w:hAnsi="仿宋" w:eastAsia="仿宋_GB2312"/>
          <w:sz w:val="32"/>
          <w:szCs w:val="32"/>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1131.06</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年预算增加</w:t>
      </w:r>
      <w:r>
        <w:rPr>
          <w:rFonts w:hint="eastAsia" w:ascii="仿宋_GB2312" w:hAnsi="仿宋" w:eastAsia="仿宋_GB2312" w:cs="Times New Roman"/>
          <w:sz w:val="32"/>
          <w:szCs w:val="32"/>
          <w:lang w:val="en-US" w:eastAsia="zh-CN"/>
        </w:rPr>
        <w:t>144.7</w:t>
      </w:r>
      <w:r>
        <w:rPr>
          <w:rFonts w:hint="eastAsia" w:ascii="仿宋_GB2312" w:hAnsi="仿宋" w:eastAsia="仿宋_GB2312" w:cs="Times New Roman"/>
          <w:sz w:val="32"/>
          <w:szCs w:val="32"/>
        </w:rPr>
        <w:t>万元，增长</w:t>
      </w:r>
      <w:r>
        <w:rPr>
          <w:rFonts w:hint="eastAsia" w:ascii="仿宋_GB2312" w:hAnsi="仿宋" w:eastAsia="仿宋_GB2312" w:cs="Times New Roman"/>
          <w:sz w:val="32"/>
          <w:szCs w:val="32"/>
          <w:lang w:val="en-US" w:eastAsia="zh-CN"/>
        </w:rPr>
        <w:t>14.67</w:t>
      </w:r>
      <w:r>
        <w:rPr>
          <w:rFonts w:hint="eastAsia" w:ascii="仿宋_GB2312" w:hAnsi="仿宋" w:eastAsia="仿宋_GB2312" w:cs="Times New Roman"/>
          <w:sz w:val="32"/>
          <w:szCs w:val="32"/>
        </w:rPr>
        <w:t>%，增长</w:t>
      </w:r>
      <w:r>
        <w:rPr>
          <w:rFonts w:hint="eastAsia" w:ascii="仿宋_GB2312" w:hAnsi="仿宋" w:eastAsia="仿宋_GB2312" w:cs="Times New Roman"/>
          <w:sz w:val="32"/>
          <w:szCs w:val="32"/>
          <w:lang w:val="en-US" w:eastAsia="zh-CN"/>
        </w:rPr>
        <w:t>原因</w:t>
      </w:r>
      <w:r>
        <w:rPr>
          <w:rFonts w:hint="eastAsia" w:ascii="仿宋_GB2312" w:hAnsi="仿宋" w:eastAsia="仿宋_GB2312"/>
          <w:sz w:val="32"/>
          <w:szCs w:val="32"/>
        </w:rPr>
        <w:t>主要是</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三权在上</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事业单位人员下放、新进人员、</w:t>
      </w:r>
      <w:r>
        <w:rPr>
          <w:rFonts w:hint="eastAsia" w:ascii="仿宋_GB2312" w:eastAsia="仿宋_GB2312"/>
          <w:sz w:val="32"/>
          <w:szCs w:val="32"/>
        </w:rPr>
        <w:t>安排乡机关行政事业单位人员和正常运行经费，以及党政办、宣传等部门项目经费</w:t>
      </w:r>
      <w:r>
        <w:rPr>
          <w:rFonts w:hint="eastAsia" w:ascii="仿宋_GB2312" w:eastAsia="仿宋_GB2312"/>
          <w:sz w:val="32"/>
          <w:szCs w:val="32"/>
          <w:lang w:val="en-US" w:eastAsia="zh-CN"/>
        </w:rPr>
        <w:t>增加</w:t>
      </w:r>
      <w:r>
        <w:rPr>
          <w:rFonts w:hint="eastAsia" w:ascii="仿宋_GB2312" w:eastAsia="仿宋_GB2312"/>
          <w:sz w:val="32"/>
          <w:szCs w:val="32"/>
        </w:rPr>
        <w:t>。</w:t>
      </w:r>
    </w:p>
    <w:p w14:paraId="035C5629">
      <w:pPr>
        <w:adjustRightInd w:val="0"/>
        <w:snapToGrid w:val="0"/>
        <w:spacing w:line="60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2.一般公共服务支出（类）财政事务（款）一般行政管理事务（项）</w:t>
      </w:r>
    </w:p>
    <w:p w14:paraId="58DE641B">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2026</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907.73</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76.64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9.22</w:t>
      </w:r>
      <w:r>
        <w:rPr>
          <w:rFonts w:hint="eastAsia" w:ascii="仿宋_GB2312" w:hAnsi="仿宋" w:eastAsia="仿宋_GB2312"/>
          <w:sz w:val="32"/>
          <w:szCs w:val="32"/>
        </w:rPr>
        <w:t>%，增长原因主要是</w:t>
      </w:r>
      <w:r>
        <w:rPr>
          <w:rFonts w:ascii="仿宋" w:hAnsi="仿宋" w:eastAsia="仿宋" w:cs="仿宋"/>
          <w:i w:val="0"/>
          <w:iCs w:val="0"/>
          <w:caps w:val="0"/>
          <w:color w:val="333333"/>
          <w:spacing w:val="0"/>
          <w:sz w:val="32"/>
          <w:szCs w:val="32"/>
          <w:shd w:val="clear" w:color="auto" w:fill="FFFFFF"/>
        </w:rPr>
        <w:t>巩固脱贫攻坚成果、实施乡村振兴和民生工程工作</w:t>
      </w:r>
      <w:r>
        <w:rPr>
          <w:rFonts w:hint="eastAsia" w:ascii="仿宋" w:hAnsi="仿宋" w:eastAsia="仿宋" w:cs="仿宋"/>
          <w:i w:val="0"/>
          <w:iCs w:val="0"/>
          <w:caps w:val="0"/>
          <w:color w:val="333333"/>
          <w:spacing w:val="0"/>
          <w:sz w:val="32"/>
          <w:szCs w:val="32"/>
          <w:shd w:val="clear" w:color="auto" w:fill="FFFFFF"/>
        </w:rPr>
        <w:t>。</w:t>
      </w:r>
    </w:p>
    <w:p w14:paraId="0EB99A29">
      <w:pPr>
        <w:numPr>
          <w:ilvl w:val="0"/>
          <w:numId w:val="3"/>
        </w:numPr>
        <w:adjustRightInd w:val="0"/>
        <w:snapToGrid w:val="0"/>
        <w:spacing w:line="60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社会保障和就业支出（类）行政事业单位离退休（款）归口管理的行政事业单位离退休（项）</w:t>
      </w:r>
    </w:p>
    <w:p w14:paraId="6E8AA274">
      <w:pPr>
        <w:numPr>
          <w:ilvl w:val="0"/>
          <w:numId w:val="0"/>
        </w:num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2026</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112.35</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增加10.8</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增加10.64</w:t>
      </w:r>
      <w:r>
        <w:rPr>
          <w:rFonts w:hint="eastAsia" w:ascii="仿宋_GB2312" w:hAnsi="仿宋" w:eastAsia="仿宋_GB2312"/>
          <w:sz w:val="32"/>
          <w:szCs w:val="32"/>
        </w:rPr>
        <w:t>%，</w:t>
      </w:r>
      <w:r>
        <w:rPr>
          <w:rFonts w:hint="eastAsia" w:ascii="仿宋" w:hAnsi="仿宋" w:eastAsia="仿宋" w:cs="仿宋"/>
          <w:i w:val="0"/>
          <w:iCs w:val="0"/>
          <w:caps w:val="0"/>
          <w:color w:val="333333"/>
          <w:spacing w:val="0"/>
          <w:sz w:val="32"/>
          <w:szCs w:val="32"/>
          <w:shd w:val="clear" w:color="auto" w:fill="FFFFFF"/>
          <w:lang w:val="en-US" w:eastAsia="zh-CN"/>
        </w:rPr>
        <w:t>主要“三权在上”事业单位人员、新进人员增加</w:t>
      </w:r>
      <w:r>
        <w:rPr>
          <w:rFonts w:ascii="仿宋" w:hAnsi="仿宋" w:eastAsia="仿宋" w:cs="仿宋"/>
          <w:i w:val="0"/>
          <w:iCs w:val="0"/>
          <w:caps w:val="0"/>
          <w:color w:val="333333"/>
          <w:spacing w:val="0"/>
          <w:sz w:val="32"/>
          <w:szCs w:val="32"/>
          <w:shd w:val="clear" w:color="auto" w:fill="FFFFFF"/>
        </w:rPr>
        <w:t>。</w:t>
      </w:r>
    </w:p>
    <w:p w14:paraId="157283A6">
      <w:pPr>
        <w:numPr>
          <w:ilvl w:val="0"/>
          <w:numId w:val="3"/>
        </w:numPr>
        <w:adjustRightInd w:val="0"/>
        <w:snapToGrid w:val="0"/>
        <w:spacing w:line="600" w:lineRule="exact"/>
        <w:ind w:left="0" w:leftChars="0" w:firstLine="643" w:firstLineChars="200"/>
        <w:rPr>
          <w:rFonts w:ascii="仿宋_GB2312" w:hAnsi="仿宋" w:eastAsia="仿宋_GB2312"/>
          <w:sz w:val="32"/>
          <w:szCs w:val="32"/>
        </w:rPr>
      </w:pPr>
      <w:r>
        <w:rPr>
          <w:rFonts w:hint="eastAsia" w:ascii="仿宋_GB2312" w:hAnsi="仿宋" w:eastAsia="仿宋_GB2312"/>
          <w:b/>
          <w:sz w:val="32"/>
          <w:szCs w:val="32"/>
        </w:rPr>
        <w:t>住房保障支出（类）住房改革支出（款）住房公积金（项）</w:t>
      </w:r>
    </w:p>
    <w:p w14:paraId="68713597">
      <w:pPr>
        <w:numPr>
          <w:ilvl w:val="0"/>
          <w:numId w:val="0"/>
        </w:num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2026</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91.62</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41.48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82.73%</w:t>
      </w:r>
      <w:r>
        <w:rPr>
          <w:rFonts w:hint="eastAsia" w:ascii="仿宋_GB2312" w:hAnsi="仿宋" w:eastAsia="仿宋_GB2312"/>
          <w:sz w:val="32"/>
          <w:szCs w:val="32"/>
        </w:rPr>
        <w:t>，</w:t>
      </w:r>
      <w:r>
        <w:rPr>
          <w:rFonts w:hint="eastAsia" w:ascii="仿宋_GB2312" w:hAnsi="仿宋" w:eastAsia="仿宋_GB2312"/>
          <w:sz w:val="32"/>
          <w:szCs w:val="32"/>
          <w:lang w:val="en-US" w:eastAsia="zh-CN"/>
        </w:rPr>
        <w:t>主要</w:t>
      </w:r>
      <w:r>
        <w:rPr>
          <w:rFonts w:hint="eastAsia" w:ascii="仿宋" w:hAnsi="仿宋" w:eastAsia="仿宋" w:cs="仿宋"/>
          <w:i w:val="0"/>
          <w:iCs w:val="0"/>
          <w:caps w:val="0"/>
          <w:color w:val="333333"/>
          <w:spacing w:val="0"/>
          <w:sz w:val="32"/>
          <w:szCs w:val="32"/>
          <w:shd w:val="clear" w:color="auto" w:fill="FFFFFF"/>
          <w:lang w:val="en-US" w:eastAsia="zh-CN"/>
        </w:rPr>
        <w:t>“三权在上”事业单位人员、</w:t>
      </w:r>
      <w:r>
        <w:rPr>
          <w:rFonts w:hint="eastAsia" w:ascii="仿宋_GB2312" w:hAnsi="仿宋" w:eastAsia="仿宋_GB2312"/>
          <w:sz w:val="32"/>
          <w:szCs w:val="32"/>
          <w:lang w:val="en-US" w:eastAsia="zh-CN"/>
        </w:rPr>
        <w:t>新进人员增加，人员经费支出增加</w:t>
      </w:r>
      <w:r>
        <w:rPr>
          <w:rFonts w:ascii="仿宋" w:hAnsi="仿宋" w:eastAsia="仿宋" w:cs="仿宋"/>
          <w:i w:val="0"/>
          <w:iCs w:val="0"/>
          <w:caps w:val="0"/>
          <w:color w:val="333333"/>
          <w:spacing w:val="0"/>
          <w:sz w:val="32"/>
          <w:szCs w:val="32"/>
          <w:shd w:val="clear" w:color="auto" w:fill="FFFFFF"/>
        </w:rPr>
        <w:t>。</w:t>
      </w:r>
    </w:p>
    <w:p w14:paraId="72B09781">
      <w:pPr>
        <w:pStyle w:val="6"/>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hint="eastAsia" w:ascii="黑体" w:hAnsi="仿宋" w:eastAsia="黑体" w:cs="Times New Roman"/>
          <w:color w:val="000000"/>
          <w:kern w:val="2"/>
          <w:sz w:val="32"/>
          <w:szCs w:val="32"/>
          <w:lang w:eastAsia="zh-CN"/>
        </w:rPr>
        <w:t>2026</w:t>
      </w:r>
      <w:r>
        <w:rPr>
          <w:rFonts w:hint="eastAsia" w:ascii="黑体" w:hAnsi="仿宋" w:eastAsia="黑体" w:cs="Times New Roman"/>
          <w:color w:val="000000"/>
          <w:kern w:val="2"/>
          <w:sz w:val="32"/>
          <w:szCs w:val="32"/>
        </w:rPr>
        <w:t>年一般公共预算基本支出表的说明</w:t>
      </w:r>
    </w:p>
    <w:p w14:paraId="0193639A">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寿县张李乡2026</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820.07</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790.07</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30</w:t>
      </w:r>
      <w:r>
        <w:rPr>
          <w:rFonts w:hint="eastAsia" w:ascii="仿宋_GB2312" w:hAnsi="仿宋" w:eastAsia="仿宋_GB2312"/>
          <w:sz w:val="32"/>
          <w:szCs w:val="32"/>
        </w:rPr>
        <w:t>万元。</w:t>
      </w:r>
    </w:p>
    <w:p w14:paraId="35CE7BFE">
      <w:pPr>
        <w:ind w:firstLine="640" w:firstLineChars="200"/>
        <w:rPr>
          <w:rFonts w:hint="eastAsia" w:ascii="仿宋_GB2312" w:hAnsi="仿宋" w:eastAsia="仿宋_GB2312" w:cs="Times New Roman"/>
          <w:sz w:val="32"/>
          <w:szCs w:val="32"/>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790.07</w:t>
      </w:r>
      <w:r>
        <w:rPr>
          <w:rFonts w:hint="eastAsia" w:ascii="仿宋_GB2312" w:hAnsi="仿宋" w:eastAsia="仿宋_GB2312"/>
          <w:sz w:val="32"/>
          <w:szCs w:val="32"/>
        </w:rPr>
        <w:t>万元，主要包</w:t>
      </w:r>
      <w:r>
        <w:rPr>
          <w:rFonts w:hint="eastAsia" w:ascii="仿宋_GB2312" w:hAnsi="仿宋" w:eastAsia="仿宋_GB2312" w:cs="Times New Roman"/>
          <w:sz w:val="32"/>
          <w:szCs w:val="32"/>
        </w:rPr>
        <w:t>括:基本工资、津贴补贴、奖金、伙食补助费、绩效工资、机关事业单位基本养老保险费、职业年金缴费、职工基本医疗保险缴费、公务员医疗补助缴费、其他社会保障缴费、住房公积金、医疗费、其他工资福利支出、离休费、退休费、退职（役）费、抚恤金、生活补助、救济费、医疗费补助、助学金、奖励金、个人农业生产补贴、对其他个人和家庭的补助支出。</w:t>
      </w:r>
    </w:p>
    <w:p w14:paraId="0C6BD32A">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（二）公用经费</w:t>
      </w:r>
      <w:r>
        <w:rPr>
          <w:rFonts w:hint="eastAsia" w:ascii="仿宋_GB2312" w:hAnsi="仿宋" w:eastAsia="仿宋_GB2312" w:cs="Times New Roman"/>
          <w:sz w:val="32"/>
          <w:szCs w:val="32"/>
          <w:lang w:val="en-US" w:eastAsia="zh-CN"/>
        </w:rPr>
        <w:t>30</w:t>
      </w:r>
      <w:r>
        <w:rPr>
          <w:rFonts w:hint="eastAsia" w:ascii="仿宋_GB2312" w:hAnsi="仿宋" w:eastAsia="仿宋_GB2312" w:cs="Times New Roman"/>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服务支出、国内债务付息、国外债务付息、国内债务发行费用、国外债务发行费用、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资本金注入、政府投资基金股权投资、费用补贴、利息补贴、其他对企业补助、对社会保险基金补助、补充全国社会保障基金、赠与、国家赔偿费用支出、对民间非营利组织和群众性自治组织补贴、其他支出等。</w:t>
      </w:r>
    </w:p>
    <w:p w14:paraId="78692267">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hint="eastAsia" w:ascii="黑体" w:hAnsi="仿宋" w:eastAsia="黑体"/>
          <w:sz w:val="32"/>
          <w:szCs w:val="32"/>
          <w:lang w:eastAsia="zh-CN"/>
        </w:rPr>
        <w:t>2026</w:t>
      </w:r>
      <w:r>
        <w:rPr>
          <w:rFonts w:hint="eastAsia" w:ascii="黑体" w:hAnsi="仿宋" w:eastAsia="黑体"/>
          <w:sz w:val="32"/>
          <w:szCs w:val="32"/>
        </w:rPr>
        <w:t>年政府性基金预算支出表的说明</w:t>
      </w:r>
    </w:p>
    <w:p w14:paraId="1E4BEFD5">
      <w:pPr>
        <w:pStyle w:val="6"/>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寿县张李乡2026</w:t>
      </w:r>
      <w:r>
        <w:rPr>
          <w:rFonts w:hint="eastAsia" w:ascii="仿宋_GB2312" w:hAnsi="仿宋" w:eastAsia="仿宋_GB2312"/>
          <w:sz w:val="32"/>
          <w:szCs w:val="32"/>
        </w:rPr>
        <w:t>年没有政府性基金预算拨款收入，也没有使用政府性基金预算拨款安排的支出。</w:t>
      </w:r>
    </w:p>
    <w:p w14:paraId="041C64E3">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hint="eastAsia" w:ascii="黑体" w:hAnsi="仿宋" w:eastAsia="黑体"/>
          <w:sz w:val="32"/>
          <w:szCs w:val="32"/>
          <w:lang w:eastAsia="zh-CN"/>
        </w:rPr>
        <w:t>2026</w:t>
      </w:r>
      <w:r>
        <w:rPr>
          <w:rFonts w:hint="eastAsia" w:ascii="黑体" w:hAnsi="仿宋" w:eastAsia="黑体"/>
          <w:sz w:val="32"/>
          <w:szCs w:val="32"/>
        </w:rPr>
        <w:t>年国有资本经营预算支出表的说明</w:t>
      </w:r>
    </w:p>
    <w:p w14:paraId="73D36968">
      <w:pPr>
        <w:pStyle w:val="6"/>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寿县张李乡2026</w:t>
      </w:r>
      <w:r>
        <w:rPr>
          <w:rFonts w:hint="eastAsia" w:ascii="仿宋_GB2312" w:hAnsi="仿宋" w:eastAsia="仿宋_GB2312"/>
          <w:sz w:val="32"/>
          <w:szCs w:val="32"/>
        </w:rPr>
        <w:t>年没有国有资本经营预算拨款收入，也没有使用国有资本经营预算拨款安排的支出。</w:t>
      </w:r>
    </w:p>
    <w:p w14:paraId="7286D6F8">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hint="eastAsia" w:ascii="黑体" w:hAnsi="仿宋" w:eastAsia="黑体"/>
          <w:sz w:val="32"/>
          <w:szCs w:val="32"/>
          <w:lang w:eastAsia="zh-CN"/>
        </w:rPr>
        <w:t>2026</w:t>
      </w:r>
      <w:r>
        <w:rPr>
          <w:rFonts w:hint="eastAsia" w:ascii="黑体" w:hAnsi="仿宋" w:eastAsia="黑体"/>
          <w:sz w:val="32"/>
          <w:szCs w:val="32"/>
        </w:rPr>
        <w:t>年项目支出表的说明</w:t>
      </w:r>
    </w:p>
    <w:p w14:paraId="6E77F800">
      <w:pPr>
        <w:pStyle w:val="6"/>
        <w:adjustRightInd w:val="0"/>
        <w:snapToGrid w:val="0"/>
        <w:spacing w:before="0" w:beforeAutospacing="0" w:after="0" w:afterAutospacing="0"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寿县张李乡2026</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311</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41.89</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增加15.57</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增加</w:t>
      </w:r>
      <w:r>
        <w:rPr>
          <w:rFonts w:hint="eastAsia" w:ascii="仿宋_GB2312" w:hAnsi="仿宋" w:eastAsia="仿宋_GB2312"/>
          <w:sz w:val="32"/>
          <w:szCs w:val="32"/>
          <w:lang w:eastAsia="zh-CN"/>
        </w:rPr>
        <w:t>原因主要是</w:t>
      </w:r>
      <w:r>
        <w:rPr>
          <w:rFonts w:hint="eastAsia" w:ascii="仿宋" w:hAnsi="仿宋" w:eastAsia="仿宋" w:cs="仿宋"/>
          <w:i w:val="0"/>
          <w:iCs w:val="0"/>
          <w:caps w:val="0"/>
          <w:color w:val="333333"/>
          <w:spacing w:val="0"/>
          <w:sz w:val="32"/>
          <w:szCs w:val="32"/>
          <w:shd w:val="clear" w:color="auto" w:fill="FFFFFF"/>
          <w:lang w:val="en-US" w:eastAsia="zh-CN"/>
        </w:rPr>
        <w:t>“三权在上”事业单位人员、</w:t>
      </w:r>
      <w:r>
        <w:rPr>
          <w:rFonts w:hint="eastAsia" w:ascii="仿宋_GB2312" w:hAnsi="仿宋" w:eastAsia="仿宋_GB2312"/>
          <w:sz w:val="32"/>
          <w:szCs w:val="32"/>
          <w:lang w:val="en-US" w:eastAsia="zh-CN"/>
        </w:rPr>
        <w:t>新进人员</w:t>
      </w:r>
      <w:r>
        <w:rPr>
          <w:rFonts w:hint="eastAsia" w:ascii="仿宋_GB2312" w:hAnsi="仿宋" w:eastAsia="仿宋_GB2312"/>
          <w:sz w:val="32"/>
          <w:szCs w:val="32"/>
          <w:lang w:eastAsia="zh-CN"/>
        </w:rPr>
        <w:t>人员工资、民生、维稳、招商、社区等专项工作经费、目标绩效、乡补、车补等经费。主</w:t>
      </w:r>
      <w:r>
        <w:rPr>
          <w:rFonts w:hint="eastAsia" w:ascii="仿宋_GB2312" w:hAnsi="仿宋" w:eastAsia="仿宋_GB2312"/>
          <w:sz w:val="32"/>
          <w:szCs w:val="32"/>
        </w:rPr>
        <w:t>要包括：本年财政拨款安排</w:t>
      </w:r>
      <w:r>
        <w:rPr>
          <w:rFonts w:hint="eastAsia" w:ascii="仿宋_GB2312" w:hAnsi="仿宋" w:eastAsia="仿宋_GB2312"/>
          <w:sz w:val="32"/>
          <w:szCs w:val="32"/>
          <w:lang w:val="en-US" w:eastAsia="zh-CN"/>
        </w:rPr>
        <w:t>311</w:t>
      </w:r>
      <w:r>
        <w:rPr>
          <w:rFonts w:hint="eastAsia" w:ascii="仿宋_GB2312" w:hAnsi="仿宋" w:eastAsia="仿宋_GB2312"/>
          <w:sz w:val="32"/>
          <w:szCs w:val="32"/>
        </w:rPr>
        <w:t xml:space="preserve">万元（其中，一般公共预算拨款安排 </w:t>
      </w:r>
      <w:r>
        <w:rPr>
          <w:rFonts w:hint="eastAsia" w:ascii="仿宋_GB2312" w:hAnsi="仿宋" w:eastAsia="仿宋_GB2312"/>
          <w:sz w:val="32"/>
          <w:szCs w:val="32"/>
          <w:lang w:val="en-US" w:eastAsia="zh-CN"/>
        </w:rPr>
        <w:t>311</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14:paraId="44E7B207">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hint="eastAsia" w:ascii="黑体" w:hAnsi="仿宋" w:eastAsia="黑体"/>
          <w:sz w:val="32"/>
          <w:szCs w:val="32"/>
          <w:lang w:eastAsia="zh-CN"/>
        </w:rPr>
        <w:t>2026</w:t>
      </w:r>
      <w:r>
        <w:rPr>
          <w:rFonts w:hint="eastAsia" w:ascii="黑体" w:hAnsi="仿宋" w:eastAsia="黑体"/>
          <w:sz w:val="32"/>
          <w:szCs w:val="32"/>
        </w:rPr>
        <w:t>年政府采购支出表的说明</w:t>
      </w:r>
    </w:p>
    <w:p w14:paraId="710C4B13">
      <w:pPr>
        <w:pStyle w:val="6"/>
        <w:adjustRightInd w:val="0"/>
        <w:snapToGrid w:val="0"/>
        <w:spacing w:before="0" w:beforeAutospacing="0" w:after="0" w:afterAutospacing="0" w:line="600" w:lineRule="exact"/>
        <w:ind w:firstLine="640" w:firstLineChars="200"/>
        <w:outlineLvl w:val="0"/>
        <w:rPr>
          <w:rFonts w:hint="eastAsia" w:ascii="仿宋_GB2312" w:hAnsi="仿宋" w:eastAsia="仿宋_GB2312"/>
          <w:sz w:val="32"/>
          <w:szCs w:val="32"/>
          <w:lang w:eastAsia="zh-CN"/>
        </w:rPr>
      </w:pPr>
      <w:r>
        <w:rPr>
          <w:rFonts w:hint="eastAsia" w:ascii="仿宋_GB2312" w:hAnsi="仿宋" w:eastAsia="仿宋_GB2312"/>
          <w:sz w:val="32"/>
          <w:szCs w:val="32"/>
          <w:lang w:eastAsia="zh-CN"/>
        </w:rPr>
        <w:t>寿县张李乡2026</w:t>
      </w:r>
      <w:r>
        <w:rPr>
          <w:rFonts w:hint="eastAsia" w:ascii="仿宋_GB2312" w:hAnsi="仿宋" w:eastAsia="仿宋_GB2312"/>
          <w:sz w:val="32"/>
          <w:szCs w:val="32"/>
        </w:rPr>
        <w:t>年预算安排政府采购支出</w:t>
      </w:r>
      <w:r>
        <w:rPr>
          <w:rFonts w:hint="eastAsia" w:ascii="仿宋_GB2312" w:hAnsi="仿宋" w:eastAsia="仿宋_GB2312"/>
          <w:sz w:val="32"/>
          <w:szCs w:val="32"/>
          <w:lang w:val="en-US" w:eastAsia="zh-CN"/>
        </w:rPr>
        <w:t>14.6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同比上年减少5.6，主要原因厉行节约，习惯性过紧日子</w:t>
      </w:r>
      <w:r>
        <w:rPr>
          <w:rFonts w:hint="eastAsia" w:ascii="仿宋_GB2312" w:hAnsi="仿宋" w:eastAsia="仿宋_GB2312"/>
          <w:sz w:val="32"/>
          <w:szCs w:val="32"/>
          <w:lang w:eastAsia="zh-CN"/>
        </w:rPr>
        <w:t>。</w:t>
      </w:r>
      <w:r>
        <w:rPr>
          <w:rFonts w:hint="eastAsia" w:ascii="仿宋_GB2312" w:hAnsi="仿宋" w:eastAsia="仿宋_GB2312"/>
          <w:sz w:val="32"/>
          <w:szCs w:val="32"/>
        </w:rPr>
        <w:t>其中，一般公共预算安排</w:t>
      </w:r>
      <w:r>
        <w:rPr>
          <w:rFonts w:hint="eastAsia" w:ascii="仿宋_GB2312" w:hAnsi="仿宋" w:eastAsia="仿宋_GB2312"/>
          <w:sz w:val="32"/>
          <w:szCs w:val="32"/>
          <w:lang w:val="en-US" w:eastAsia="zh-CN"/>
        </w:rPr>
        <w:t>14.6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5CDA6380">
      <w:pPr>
        <w:pStyle w:val="6"/>
        <w:adjustRightInd w:val="0"/>
        <w:snapToGrid w:val="0"/>
        <w:spacing w:before="0" w:beforeAutospacing="0" w:after="0" w:afterAutospacing="0" w:line="600" w:lineRule="exact"/>
        <w:ind w:firstLine="640" w:firstLineChars="200"/>
        <w:rPr>
          <w:rFonts w:ascii="楷体_GB2312" w:hAnsi="仿宋" w:eastAsia="楷体_GB2312" w:cs="Times New Roman"/>
          <w:color w:val="FF0000"/>
          <w:kern w:val="2"/>
          <w:sz w:val="32"/>
          <w:szCs w:val="32"/>
        </w:rPr>
      </w:pPr>
      <w:r>
        <w:rPr>
          <w:rFonts w:hint="eastAsia" w:ascii="黑体" w:hAnsi="仿宋" w:eastAsia="黑体"/>
          <w:sz w:val="32"/>
          <w:szCs w:val="32"/>
        </w:rPr>
        <w:t>十一、关于</w:t>
      </w:r>
      <w:r>
        <w:rPr>
          <w:rFonts w:hint="eastAsia" w:ascii="黑体" w:hAnsi="仿宋" w:eastAsia="黑体"/>
          <w:sz w:val="32"/>
          <w:szCs w:val="32"/>
          <w:lang w:eastAsia="zh-CN"/>
        </w:rPr>
        <w:t>2026</w:t>
      </w:r>
      <w:r>
        <w:rPr>
          <w:rFonts w:hint="eastAsia" w:ascii="黑体" w:hAnsi="仿宋" w:eastAsia="黑体"/>
          <w:sz w:val="32"/>
          <w:szCs w:val="32"/>
        </w:rPr>
        <w:t>年政府购买服务支出表的说明</w:t>
      </w:r>
    </w:p>
    <w:p w14:paraId="34D839D4">
      <w:pPr>
        <w:pStyle w:val="6"/>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寿县张李乡2026</w:t>
      </w:r>
      <w:r>
        <w:rPr>
          <w:rFonts w:hint="eastAsia" w:ascii="仿宋_GB2312" w:hAnsi="仿宋" w:eastAsia="仿宋_GB2312"/>
          <w:sz w:val="32"/>
          <w:szCs w:val="32"/>
        </w:rPr>
        <w:t>年没有安排政府购买服务支出。</w:t>
      </w:r>
    </w:p>
    <w:p w14:paraId="5D6D09A8">
      <w:pPr>
        <w:numPr>
          <w:ilvl w:val="0"/>
          <w:numId w:val="4"/>
        </w:num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其他重要事项情况说明</w:t>
      </w:r>
    </w:p>
    <w:p w14:paraId="55152986">
      <w:pPr>
        <w:numPr>
          <w:ilvl w:val="0"/>
          <w:numId w:val="5"/>
        </w:num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项目及绩效目标情况。</w:t>
      </w:r>
    </w:p>
    <w:p w14:paraId="6709491B">
      <w:pPr>
        <w:numPr>
          <w:ilvl w:val="0"/>
          <w:numId w:val="0"/>
        </w:numPr>
        <w:adjustRightInd w:val="0"/>
        <w:snapToGrid w:val="0"/>
        <w:spacing w:line="600" w:lineRule="exact"/>
        <w:ind w:firstLine="640" w:firstLineChars="200"/>
        <w:rPr>
          <w:rFonts w:ascii="仿宋_GB2312" w:hAnsi="楷体" w:eastAsia="仿宋_GB2312"/>
          <w:b/>
          <w:sz w:val="32"/>
          <w:szCs w:val="32"/>
        </w:rPr>
      </w:pPr>
      <w:r>
        <w:rPr>
          <w:rFonts w:hint="eastAsia" w:ascii="仿宋_GB2312" w:hAnsi="仿宋" w:eastAsia="仿宋_GB2312"/>
          <w:sz w:val="32"/>
          <w:szCs w:val="32"/>
          <w:lang w:eastAsia="zh-CN"/>
        </w:rPr>
        <w:t>寿县张李乡</w:t>
      </w:r>
      <w:r>
        <w:rPr>
          <w:rFonts w:hint="eastAsia" w:ascii="仿宋_GB2312" w:hAnsi="宋体" w:eastAsia="仿宋_GB2312" w:cs="仿宋_GB2312"/>
          <w:i w:val="0"/>
          <w:iCs w:val="0"/>
          <w:caps w:val="0"/>
          <w:color w:val="333333"/>
          <w:spacing w:val="0"/>
          <w:sz w:val="32"/>
          <w:szCs w:val="32"/>
          <w:shd w:val="clear" w:color="auto" w:fill="FFFFFF"/>
          <w:lang w:eastAsia="zh-CN"/>
        </w:rPr>
        <w:t>2026</w:t>
      </w:r>
      <w:r>
        <w:rPr>
          <w:rFonts w:ascii="仿宋_GB2312" w:hAnsi="宋体" w:eastAsia="仿宋_GB2312" w:cs="仿宋_GB2312"/>
          <w:i w:val="0"/>
          <w:iCs w:val="0"/>
          <w:caps w:val="0"/>
          <w:color w:val="333333"/>
          <w:spacing w:val="0"/>
          <w:sz w:val="32"/>
          <w:szCs w:val="32"/>
          <w:shd w:val="clear" w:color="auto" w:fill="FFFFFF"/>
        </w:rPr>
        <w:t>年无重大项目预算支出。</w:t>
      </w:r>
    </w:p>
    <w:p w14:paraId="13FF3850">
      <w:pPr>
        <w:adjustRightInd w:val="0"/>
        <w:snapToGrid w:val="0"/>
        <w:spacing w:line="600" w:lineRule="exact"/>
        <w:ind w:firstLine="643" w:firstLineChars="200"/>
        <w:rPr>
          <w:rFonts w:ascii="仿宋_GB2312" w:hAnsi="楷体" w:eastAsia="仿宋_GB2312"/>
          <w:b/>
          <w:sz w:val="32"/>
          <w:szCs w:val="32"/>
          <w:highlight w:val="none"/>
        </w:rPr>
      </w:pPr>
      <w:r>
        <w:rPr>
          <w:rFonts w:hint="eastAsia" w:ascii="仿宋_GB2312" w:hAnsi="楷体" w:eastAsia="仿宋_GB2312"/>
          <w:b/>
          <w:sz w:val="32"/>
          <w:szCs w:val="32"/>
          <w:highlight w:val="none"/>
        </w:rPr>
        <w:t>（二）机关运行经费。</w:t>
      </w:r>
    </w:p>
    <w:p w14:paraId="262A9D13">
      <w:pPr>
        <w:adjustRightInd w:val="0"/>
        <w:snapToGrid w:val="0"/>
        <w:spacing w:line="600" w:lineRule="exact"/>
        <w:ind w:firstLine="640" w:firstLineChars="200"/>
        <w:rPr>
          <w:rFonts w:ascii="仿宋_GB2312" w:hAnsi="仿宋" w:eastAsia="仿宋_GB2312"/>
          <w:sz w:val="32"/>
          <w:szCs w:val="32"/>
          <w:highlight w:val="none"/>
        </w:rPr>
      </w:pPr>
      <w:r>
        <w:rPr>
          <w:rFonts w:hint="eastAsia" w:ascii="仿宋_GB2312" w:hAnsi="仿宋" w:eastAsia="仿宋_GB2312" w:cs="宋体"/>
          <w:kern w:val="0"/>
          <w:sz w:val="32"/>
          <w:szCs w:val="32"/>
          <w:highlight w:val="none"/>
          <w:lang w:eastAsia="zh-CN"/>
        </w:rPr>
        <w:t>寿县张李乡</w:t>
      </w:r>
      <w:r>
        <w:rPr>
          <w:rFonts w:hint="eastAsia" w:ascii="仿宋_GB2312" w:hAnsi="仿宋" w:eastAsia="仿宋_GB2312"/>
          <w:sz w:val="32"/>
          <w:szCs w:val="32"/>
          <w:highlight w:val="none"/>
          <w:lang w:eastAsia="zh-CN"/>
        </w:rPr>
        <w:t>2026</w:t>
      </w:r>
      <w:r>
        <w:rPr>
          <w:rFonts w:hint="eastAsia" w:ascii="仿宋_GB2312" w:hAnsi="仿宋" w:eastAsia="仿宋_GB2312"/>
          <w:sz w:val="32"/>
          <w:szCs w:val="32"/>
          <w:highlight w:val="none"/>
        </w:rPr>
        <w:t>年机关运行经费财政拨款预算</w:t>
      </w:r>
      <w:r>
        <w:rPr>
          <w:rFonts w:hint="eastAsia" w:ascii="仿宋_GB2312" w:hAnsi="仿宋" w:eastAsia="仿宋_GB2312"/>
          <w:sz w:val="32"/>
          <w:szCs w:val="32"/>
          <w:highlight w:val="none"/>
          <w:lang w:val="en-US" w:eastAsia="zh-CN"/>
        </w:rPr>
        <w:t>25.83</w:t>
      </w:r>
      <w:r>
        <w:rPr>
          <w:rFonts w:hint="eastAsia" w:ascii="仿宋_GB2312" w:hAnsi="仿宋" w:eastAsia="仿宋_GB2312"/>
          <w:sz w:val="32"/>
          <w:szCs w:val="32"/>
          <w:highlight w:val="none"/>
        </w:rPr>
        <w:t>万元，比</w:t>
      </w:r>
      <w:r>
        <w:rPr>
          <w:rFonts w:hint="eastAsia" w:ascii="仿宋_GB2312" w:hAnsi="仿宋" w:eastAsia="仿宋_GB2312"/>
          <w:sz w:val="32"/>
          <w:szCs w:val="32"/>
          <w:highlight w:val="none"/>
          <w:lang w:eastAsia="zh-CN"/>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年预算增加</w:t>
      </w:r>
      <w:r>
        <w:rPr>
          <w:rFonts w:hint="eastAsia" w:ascii="仿宋_GB2312" w:hAnsi="仿宋" w:eastAsia="仿宋_GB2312"/>
          <w:sz w:val="32"/>
          <w:szCs w:val="32"/>
          <w:highlight w:val="none"/>
          <w:lang w:val="en-US" w:eastAsia="zh-CN"/>
        </w:rPr>
        <w:t>7.97</w:t>
      </w:r>
      <w:r>
        <w:rPr>
          <w:rFonts w:hint="eastAsia" w:ascii="仿宋_GB2312" w:hAnsi="仿宋" w:eastAsia="仿宋_GB2312"/>
          <w:sz w:val="32"/>
          <w:szCs w:val="32"/>
          <w:highlight w:val="none"/>
        </w:rPr>
        <w:t>万元，增长</w:t>
      </w:r>
      <w:r>
        <w:rPr>
          <w:rFonts w:hint="eastAsia" w:ascii="仿宋_GB2312" w:hAnsi="仿宋" w:eastAsia="仿宋_GB2312"/>
          <w:sz w:val="32"/>
          <w:szCs w:val="32"/>
          <w:highlight w:val="none"/>
          <w:lang w:val="en-US" w:eastAsia="zh-CN"/>
        </w:rPr>
        <w:t>44.62</w:t>
      </w:r>
      <w:r>
        <w:rPr>
          <w:rFonts w:hint="eastAsia" w:ascii="仿宋_GB2312" w:hAnsi="仿宋" w:eastAsia="仿宋_GB2312"/>
          <w:sz w:val="32"/>
          <w:szCs w:val="32"/>
          <w:highlight w:val="none"/>
        </w:rPr>
        <w:t>%，主要原因是</w:t>
      </w:r>
      <w:r>
        <w:rPr>
          <w:rFonts w:hint="eastAsia" w:ascii="仿宋_GB2312" w:hAnsi="仿宋" w:eastAsia="仿宋_GB2312"/>
          <w:sz w:val="32"/>
          <w:szCs w:val="32"/>
          <w:highlight w:val="none"/>
          <w:lang w:eastAsia="zh-CN"/>
        </w:rPr>
        <w:t>人员增加</w:t>
      </w:r>
      <w:r>
        <w:rPr>
          <w:rFonts w:hint="eastAsia" w:ascii="仿宋_GB2312" w:hAnsi="仿宋" w:eastAsia="仿宋_GB2312"/>
          <w:sz w:val="32"/>
          <w:szCs w:val="32"/>
          <w:highlight w:val="none"/>
        </w:rPr>
        <w:t>。</w:t>
      </w:r>
    </w:p>
    <w:p w14:paraId="1F796E23">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14:paraId="5BAE1C2A">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仿宋" w:eastAsia="仿宋_GB2312" w:cs="宋体"/>
          <w:kern w:val="0"/>
          <w:sz w:val="32"/>
          <w:szCs w:val="32"/>
          <w:lang w:eastAsia="zh-CN"/>
        </w:rPr>
        <w:t>寿县张李乡</w:t>
      </w:r>
      <w:r>
        <w:rPr>
          <w:rFonts w:hint="eastAsia" w:ascii="仿宋_GB2312" w:hAnsi="楷体" w:eastAsia="仿宋_GB2312"/>
          <w:sz w:val="32"/>
          <w:szCs w:val="32"/>
          <w:lang w:eastAsia="zh-CN"/>
        </w:rPr>
        <w:t>2026</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14.6</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14.6</w:t>
      </w:r>
      <w:r>
        <w:rPr>
          <w:rFonts w:hint="eastAsia" w:ascii="仿宋_GB2312" w:hAnsi="楷体" w:eastAsia="仿宋_GB2312"/>
          <w:sz w:val="32"/>
          <w:szCs w:val="32"/>
        </w:rPr>
        <w:t>万元</w:t>
      </w:r>
      <w:r>
        <w:rPr>
          <w:rFonts w:hint="eastAsia" w:ascii="仿宋_GB2312" w:hAnsi="仿宋" w:eastAsia="仿宋_GB2312"/>
          <w:sz w:val="32"/>
          <w:szCs w:val="32"/>
        </w:rPr>
        <w:t>。</w:t>
      </w:r>
    </w:p>
    <w:p w14:paraId="72F50DC3">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14:paraId="0FC8E552">
      <w:pPr>
        <w:adjustRightInd w:val="0"/>
        <w:snapToGrid w:val="0"/>
        <w:spacing w:line="600" w:lineRule="exact"/>
        <w:ind w:firstLine="640" w:firstLineChars="200"/>
        <w:rPr>
          <w:rFonts w:ascii="仿宋_GB2312" w:hAnsi="楷体" w:eastAsia="仿宋_GB2312"/>
          <w:color w:val="3366FF"/>
          <w:sz w:val="32"/>
          <w:szCs w:val="32"/>
          <w:highlight w:val="none"/>
        </w:rPr>
      </w:pPr>
      <w:r>
        <w:rPr>
          <w:rFonts w:hint="eastAsia" w:ascii="仿宋_GB2312" w:hAnsi="仿宋" w:eastAsia="仿宋_GB2312"/>
          <w:sz w:val="32"/>
          <w:szCs w:val="32"/>
          <w:highlight w:val="none"/>
        </w:rPr>
        <w:t>截至</w:t>
      </w:r>
      <w:r>
        <w:rPr>
          <w:rFonts w:hint="eastAsia" w:ascii="仿宋_GB2312" w:hAnsi="仿宋" w:eastAsia="仿宋_GB2312"/>
          <w:sz w:val="32"/>
          <w:szCs w:val="32"/>
          <w:highlight w:val="none"/>
          <w:lang w:eastAsia="zh-CN"/>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年12月31日，</w:t>
      </w:r>
      <w:r>
        <w:rPr>
          <w:rFonts w:hint="eastAsia" w:ascii="仿宋_GB2312" w:hAnsi="仿宋" w:eastAsia="仿宋_GB2312" w:cs="宋体"/>
          <w:kern w:val="0"/>
          <w:sz w:val="32"/>
          <w:szCs w:val="32"/>
          <w:highlight w:val="none"/>
          <w:lang w:eastAsia="zh-CN"/>
        </w:rPr>
        <w:t>寿县张李乡</w:t>
      </w:r>
      <w:r>
        <w:rPr>
          <w:rFonts w:hint="eastAsia" w:ascii="仿宋_GB2312" w:hAnsi="楷体" w:eastAsia="仿宋_GB2312"/>
          <w:sz w:val="32"/>
          <w:szCs w:val="32"/>
          <w:highlight w:val="none"/>
        </w:rPr>
        <w:t>共有车辆</w:t>
      </w:r>
      <w:r>
        <w:rPr>
          <w:rFonts w:hint="eastAsia" w:ascii="仿宋_GB2312" w:hAnsi="楷体" w:eastAsia="仿宋_GB2312"/>
          <w:sz w:val="32"/>
          <w:szCs w:val="32"/>
          <w:highlight w:val="none"/>
          <w:lang w:val="en-US" w:eastAsia="zh-CN"/>
        </w:rPr>
        <w:t>6</w:t>
      </w:r>
      <w:r>
        <w:rPr>
          <w:rFonts w:hint="eastAsia" w:ascii="仿宋_GB2312" w:hAnsi="楷体" w:eastAsia="仿宋_GB2312"/>
          <w:sz w:val="32"/>
          <w:szCs w:val="32"/>
          <w:highlight w:val="none"/>
        </w:rPr>
        <w:t>辆，其中：</w:t>
      </w:r>
      <w:r>
        <w:rPr>
          <w:rFonts w:hint="eastAsia" w:ascii="仿宋_GB2312" w:hAnsi="楷体" w:eastAsia="仿宋_GB2312"/>
          <w:sz w:val="32"/>
          <w:szCs w:val="32"/>
          <w:highlight w:val="none"/>
          <w:lang w:eastAsia="zh-CN"/>
        </w:rPr>
        <w:t>主</w:t>
      </w:r>
      <w:r>
        <w:rPr>
          <w:rFonts w:hint="eastAsia" w:ascii="仿宋_GB2312" w:hAnsi="楷体" w:eastAsia="仿宋_GB2312"/>
          <w:sz w:val="32"/>
          <w:szCs w:val="32"/>
          <w:highlight w:val="none"/>
        </w:rPr>
        <w:t>要领导干部用车</w:t>
      </w:r>
      <w:r>
        <w:rPr>
          <w:rFonts w:hint="eastAsia" w:ascii="仿宋_GB2312" w:hAnsi="楷体" w:eastAsia="仿宋_GB2312"/>
          <w:sz w:val="32"/>
          <w:szCs w:val="32"/>
          <w:highlight w:val="none"/>
          <w:lang w:val="en-US" w:eastAsia="zh-CN"/>
        </w:rPr>
        <w:t>2</w:t>
      </w:r>
      <w:r>
        <w:rPr>
          <w:rFonts w:hint="eastAsia" w:ascii="仿宋_GB2312" w:hAnsi="楷体" w:eastAsia="仿宋_GB2312"/>
          <w:sz w:val="32"/>
          <w:szCs w:val="32"/>
          <w:highlight w:val="none"/>
        </w:rPr>
        <w:t>辆、其他用车</w:t>
      </w:r>
      <w:r>
        <w:rPr>
          <w:rFonts w:hint="eastAsia" w:ascii="仿宋_GB2312" w:hAnsi="楷体" w:eastAsia="仿宋_GB2312"/>
          <w:sz w:val="32"/>
          <w:szCs w:val="32"/>
          <w:highlight w:val="none"/>
          <w:lang w:val="en-US" w:eastAsia="zh-CN"/>
        </w:rPr>
        <w:t>4</w:t>
      </w:r>
      <w:r>
        <w:rPr>
          <w:rFonts w:hint="eastAsia" w:ascii="仿宋_GB2312" w:hAnsi="楷体" w:eastAsia="仿宋_GB2312"/>
          <w:sz w:val="32"/>
          <w:szCs w:val="32"/>
          <w:highlight w:val="none"/>
        </w:rPr>
        <w:t>辆。单位价值50万元以上的通用设备</w:t>
      </w:r>
      <w:r>
        <w:rPr>
          <w:rFonts w:hint="eastAsia" w:ascii="仿宋_GB2312" w:hAnsi="楷体" w:eastAsia="仿宋_GB2312"/>
          <w:sz w:val="32"/>
          <w:szCs w:val="32"/>
          <w:highlight w:val="none"/>
          <w:lang w:val="en-US" w:eastAsia="zh-CN"/>
        </w:rPr>
        <w:t>8</w:t>
      </w:r>
      <w:r>
        <w:rPr>
          <w:rFonts w:hint="eastAsia" w:ascii="仿宋_GB2312" w:hAnsi="楷体" w:eastAsia="仿宋_GB2312"/>
          <w:sz w:val="32"/>
          <w:szCs w:val="32"/>
          <w:highlight w:val="none"/>
        </w:rPr>
        <w:t>台（套），单位价值100万元以上的专用设备</w:t>
      </w:r>
      <w:r>
        <w:rPr>
          <w:rFonts w:hint="eastAsia" w:ascii="仿宋_GB2312" w:hAnsi="楷体" w:eastAsia="仿宋_GB2312"/>
          <w:sz w:val="32"/>
          <w:szCs w:val="32"/>
          <w:highlight w:val="none"/>
          <w:lang w:val="en-US" w:eastAsia="zh-CN"/>
        </w:rPr>
        <w:t>0</w:t>
      </w:r>
      <w:r>
        <w:rPr>
          <w:rFonts w:hint="eastAsia" w:ascii="仿宋_GB2312" w:hAnsi="楷体" w:eastAsia="仿宋_GB2312"/>
          <w:sz w:val="32"/>
          <w:szCs w:val="32"/>
          <w:highlight w:val="none"/>
        </w:rPr>
        <w:t>台（套）。</w:t>
      </w:r>
    </w:p>
    <w:p w14:paraId="42202C81">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2026</w:t>
      </w:r>
      <w:r>
        <w:rPr>
          <w:rFonts w:hint="eastAsia" w:ascii="仿宋_GB2312" w:hAnsi="楷体" w:eastAsia="仿宋_GB2312"/>
          <w:sz w:val="32"/>
          <w:szCs w:val="32"/>
        </w:rPr>
        <w:t>年部门预算安排购置公务用车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万元；安排购置单位价值50万元以上的通用设备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万元；安排购置单位价值100万元以上专用设备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50026E05">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14:paraId="781F3501">
      <w:pPr>
        <w:adjustRightInd w:val="0"/>
        <w:snapToGrid w:val="0"/>
        <w:spacing w:line="600" w:lineRule="exact"/>
        <w:ind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lang w:eastAsia="zh-CN"/>
        </w:rPr>
        <w:t>2026</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寿县张李乡</w:t>
      </w:r>
      <w:r>
        <w:rPr>
          <w:rFonts w:hint="eastAsia" w:ascii="仿宋_GB2312" w:hAnsi="仿宋" w:eastAsia="仿宋_GB2312" w:cs="宋体"/>
          <w:kern w:val="0"/>
          <w:sz w:val="32"/>
          <w:szCs w:val="32"/>
          <w:lang w:val="en-US" w:eastAsia="zh-CN"/>
        </w:rPr>
        <w:t>1</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1131.06</w:t>
      </w:r>
      <w:r>
        <w:rPr>
          <w:rFonts w:hint="eastAsia" w:ascii="仿宋_GB2312" w:hAnsi="仿宋" w:eastAsia="仿宋_GB2312"/>
          <w:sz w:val="32"/>
          <w:szCs w:val="32"/>
        </w:rPr>
        <w:t>万元、</w:t>
      </w:r>
      <w:r>
        <w:rPr>
          <w:rFonts w:hint="eastAsia" w:ascii="仿宋" w:hAnsi="仿宋" w:eastAsia="仿宋" w:cs="仿宋"/>
          <w:i w:val="0"/>
          <w:iCs w:val="0"/>
          <w:caps w:val="0"/>
          <w:color w:val="333333"/>
          <w:spacing w:val="0"/>
          <w:sz w:val="32"/>
          <w:szCs w:val="32"/>
          <w:shd w:val="clear" w:color="auto" w:fill="FFFFFF"/>
        </w:rPr>
        <w:t>绩效目标实行部门自评。</w:t>
      </w:r>
    </w:p>
    <w:p w14:paraId="023BCC26">
      <w:pPr>
        <w:adjustRightInd w:val="0"/>
        <w:snapToGrid w:val="0"/>
        <w:spacing w:line="600" w:lineRule="exact"/>
        <w:rPr>
          <w:rFonts w:hint="eastAsia" w:ascii="仿宋_GB2312" w:eastAsia="仿宋_GB2312" w:cs="宋体"/>
          <w:sz w:val="32"/>
          <w:szCs w:val="32"/>
        </w:rPr>
      </w:pPr>
    </w:p>
    <w:p w14:paraId="3FE53D63">
      <w:pPr>
        <w:adjustRightInd w:val="0"/>
        <w:snapToGrid w:val="0"/>
        <w:spacing w:line="600" w:lineRule="exact"/>
        <w:rPr>
          <w:rFonts w:hint="eastAsia" w:ascii="仿宋_GB2312" w:eastAsia="仿宋_GB2312" w:cs="宋体"/>
          <w:sz w:val="32"/>
          <w:szCs w:val="32"/>
        </w:rPr>
      </w:pPr>
    </w:p>
    <w:p w14:paraId="0D3DE5B9">
      <w:pPr>
        <w:adjustRightInd w:val="0"/>
        <w:snapToGrid w:val="0"/>
        <w:spacing w:line="600" w:lineRule="exact"/>
        <w:jc w:val="center"/>
        <w:rPr>
          <w:rFonts w:hint="eastAsia"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第四部分 名词解释</w:t>
      </w:r>
    </w:p>
    <w:p w14:paraId="6469D09F">
      <w:pPr>
        <w:adjustRightInd w:val="0"/>
        <w:snapToGrid w:val="0"/>
        <w:spacing w:line="600" w:lineRule="exact"/>
        <w:jc w:val="center"/>
        <w:rPr>
          <w:rFonts w:hint="eastAsia" w:ascii="仿宋_GB2312" w:hAnsi="黑体" w:eastAsia="仿宋_GB2312"/>
          <w:sz w:val="32"/>
          <w:szCs w:val="32"/>
        </w:rPr>
      </w:pPr>
    </w:p>
    <w:p w14:paraId="4A250AB2">
      <w:pPr>
        <w:adjustRightInd w:val="0"/>
        <w:snapToGrid w:val="0"/>
        <w:spacing w:line="600" w:lineRule="exact"/>
        <w:jc w:val="center"/>
        <w:rPr>
          <w:rFonts w:ascii="黑体" w:hAnsi="黑体" w:eastAsia="黑体"/>
          <w:sz w:val="32"/>
          <w:szCs w:val="32"/>
        </w:rPr>
      </w:pPr>
    </w:p>
    <w:p w14:paraId="5A833CDB">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14:paraId="6873E871">
      <w:pPr>
        <w:pStyle w:val="6"/>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14:paraId="0E322F1F">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14:paraId="2A656D31">
      <w:pPr>
        <w:pStyle w:val="6"/>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14:paraId="0C21E5F8">
      <w:pPr>
        <w:pStyle w:val="6"/>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14:paraId="103B7B38">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14:paraId="6480F54A">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14:paraId="43FC05E5">
      <w:pPr>
        <w:pStyle w:val="6"/>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277ACEA9">
      <w:pPr>
        <w:pStyle w:val="6"/>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14:paraId="1BD0F065">
      <w:pPr>
        <w:pStyle w:val="6"/>
        <w:spacing w:before="0" w:beforeAutospacing="0" w:after="0" w:afterAutospacing="0" w:line="600" w:lineRule="exact"/>
        <w:ind w:firstLine="640" w:firstLineChars="200"/>
        <w:jc w:val="both"/>
        <w:rPr>
          <w:rFonts w:ascii="仿宋_GB2312" w:hAnsi="黑体" w:eastAsia="仿宋_GB2312"/>
          <w:sz w:val="32"/>
          <w:szCs w:val="32"/>
        </w:rPr>
      </w:pPr>
      <w:r>
        <w:rPr>
          <w:rFonts w:hint="eastAsia" w:ascii="黑体" w:hAnsi="黑体" w:eastAsia="黑体"/>
          <w:sz w:val="32"/>
          <w:szCs w:val="32"/>
        </w:rPr>
        <w:t>十、机关运行经费:</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6DA60E4">
      <w:pPr>
        <w:pStyle w:val="6"/>
        <w:adjustRightInd w:val="0"/>
        <w:snapToGrid w:val="0"/>
        <w:spacing w:before="0" w:beforeAutospacing="0" w:after="0" w:afterAutospacing="0" w:line="600" w:lineRule="exact"/>
        <w:ind w:firstLine="627" w:firstLineChars="196"/>
        <w:jc w:val="both"/>
        <w:rPr>
          <w:rFonts w:ascii="仿宋_GB2312" w:hAnsi="Times New Roman" w:eastAsia="仿宋_GB2312"/>
          <w:kern w:val="2"/>
          <w:sz w:val="32"/>
          <w:szCs w:val="32"/>
        </w:rPr>
      </w:pPr>
      <w:r>
        <w:rPr>
          <w:rFonts w:hint="eastAsia" w:ascii="黑体" w:hAnsi="黑体" w:eastAsia="黑体"/>
          <w:sz w:val="32"/>
          <w:szCs w:val="32"/>
        </w:rPr>
        <w:t>十一、</w:t>
      </w:r>
      <w:r>
        <w:rPr>
          <w:rFonts w:hint="eastAsia" w:ascii="黑体" w:hAnsi="黑体" w:eastAsia="黑体"/>
          <w:sz w:val="32"/>
          <w:szCs w:val="32"/>
          <w:u w:val="single"/>
        </w:rPr>
        <w:t>一般公共服务支出（类）财政事务（款）财政国库业务</w:t>
      </w:r>
      <w:r>
        <w:rPr>
          <w:rFonts w:hint="eastAsia" w:ascii="黑体" w:hAnsi="黑体" w:eastAsia="黑体"/>
          <w:sz w:val="32"/>
          <w:szCs w:val="32"/>
        </w:rPr>
        <w:t>：</w:t>
      </w:r>
      <w:r>
        <w:rPr>
          <w:rFonts w:hint="eastAsia" w:ascii="仿宋_GB2312" w:hAnsi="黑体" w:eastAsia="仿宋_GB2312"/>
          <w:sz w:val="32"/>
          <w:szCs w:val="32"/>
        </w:rPr>
        <w:t>反映</w:t>
      </w:r>
      <w:r>
        <w:rPr>
          <w:rFonts w:hint="eastAsia" w:ascii="仿宋_GB2312" w:hAnsi="黑体" w:eastAsia="仿宋_GB2312"/>
          <w:sz w:val="32"/>
          <w:szCs w:val="32"/>
          <w:u w:val="single"/>
        </w:rPr>
        <w:t>省财政厅</w:t>
      </w:r>
      <w:r>
        <w:rPr>
          <w:rFonts w:hint="eastAsia" w:ascii="仿宋_GB2312" w:hAnsi="黑体" w:eastAsia="仿宋_GB2312"/>
          <w:sz w:val="32"/>
          <w:szCs w:val="32"/>
        </w:rPr>
        <w:t>用于国库集中收付业务方面的支出。</w:t>
      </w:r>
    </w:p>
    <w:p w14:paraId="7B282BAC">
      <w:pPr>
        <w:pStyle w:val="6"/>
        <w:spacing w:before="0" w:beforeAutospacing="0" w:after="0" w:afterAutospacing="0" w:line="600" w:lineRule="exact"/>
        <w:ind w:firstLine="480" w:firstLineChars="150"/>
        <w:jc w:val="both"/>
        <w:rPr>
          <w:rFonts w:hint="eastAsia" w:ascii="仿宋_GB2312" w:hAnsi="Times New Roman" w:eastAsia="仿宋_GB2312"/>
          <w:kern w:val="2"/>
          <w:sz w:val="32"/>
          <w:szCs w:val="32"/>
        </w:rPr>
      </w:pPr>
    </w:p>
    <w:p w14:paraId="093E9FD0">
      <w:pPr>
        <w:pStyle w:val="6"/>
        <w:spacing w:before="0" w:beforeAutospacing="0" w:after="0" w:afterAutospacing="0" w:line="600" w:lineRule="exact"/>
        <w:ind w:firstLine="480" w:firstLineChars="150"/>
        <w:jc w:val="both"/>
        <w:rPr>
          <w:rFonts w:hint="eastAsia" w:ascii="仿宋_GB2312" w:hAnsi="仿宋" w:eastAsia="仿宋_GB2312"/>
          <w:kern w:val="2"/>
          <w:sz w:val="32"/>
          <w:szCs w:val="32"/>
        </w:rPr>
      </w:pPr>
      <w:r>
        <w:rPr>
          <w:rFonts w:hint="eastAsia" w:ascii="仿宋_GB2312" w:hAnsi="Times New Roman" w:eastAsia="仿宋_GB2312"/>
          <w:kern w:val="2"/>
          <w:sz w:val="32"/>
          <w:szCs w:val="32"/>
        </w:rPr>
        <w:t>附表：</w:t>
      </w:r>
      <w:bookmarkStart w:id="0" w:name="_GoBack"/>
      <w:r>
        <w:rPr>
          <w:rFonts w:hint="eastAsia" w:ascii="仿宋_GB2312" w:hAnsi="仿宋" w:eastAsia="仿宋_GB2312"/>
          <w:bCs/>
          <w:color w:val="000000"/>
          <w:sz w:val="32"/>
          <w:szCs w:val="32"/>
        </w:rPr>
        <w:t>寿县</w:t>
      </w:r>
      <w:r>
        <w:rPr>
          <w:rFonts w:hint="eastAsia" w:ascii="仿宋_GB2312" w:hAnsi="仿宋" w:eastAsia="仿宋_GB2312"/>
          <w:bCs/>
          <w:color w:val="000000"/>
          <w:sz w:val="32"/>
          <w:szCs w:val="32"/>
          <w:lang w:eastAsia="zh-CN"/>
        </w:rPr>
        <w:t>张李乡</w:t>
      </w:r>
      <w:r>
        <w:rPr>
          <w:rFonts w:hint="eastAsia" w:ascii="仿宋_GB2312" w:hAnsi="仿宋" w:eastAsia="仿宋_GB2312"/>
          <w:bCs/>
          <w:sz w:val="32"/>
          <w:szCs w:val="32"/>
          <w:lang w:eastAsia="zh-CN"/>
        </w:rPr>
        <w:t>2026</w:t>
      </w:r>
      <w:r>
        <w:rPr>
          <w:rFonts w:hint="eastAsia" w:ascii="仿宋_GB2312" w:hAnsi="仿宋" w:eastAsia="仿宋_GB2312"/>
          <w:bCs/>
          <w:sz w:val="32"/>
          <w:szCs w:val="32"/>
        </w:rPr>
        <w:t>年部门预算表</w:t>
      </w:r>
      <w:bookmarkEnd w:id="0"/>
    </w:p>
    <w:sectPr>
      <w:footerReference r:id="rId3" w:type="default"/>
      <w:pgSz w:w="11906" w:h="16838"/>
      <w:pgMar w:top="1440" w:right="141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D8BA">
    <w:pPr>
      <w:pStyle w:val="4"/>
      <w:jc w:val="center"/>
    </w:pPr>
    <w:r>
      <w:fldChar w:fldCharType="begin"/>
    </w:r>
    <w:r>
      <w:instrText xml:space="preserve"> PAGE   \* MERGEFORMAT </w:instrText>
    </w:r>
    <w:r>
      <w:fldChar w:fldCharType="separate"/>
    </w:r>
    <w:r>
      <w:rPr>
        <w:lang w:val="zh-CN"/>
      </w:rPr>
      <w:t>14</w:t>
    </w:r>
    <w:r>
      <w:fldChar w:fldCharType="end"/>
    </w:r>
  </w:p>
  <w:p w14:paraId="10C0DC9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DCFD"/>
    <w:multiLevelType w:val="singleLevel"/>
    <w:tmpl w:val="FD5ADCFD"/>
    <w:lvl w:ilvl="0" w:tentative="0">
      <w:start w:val="1"/>
      <w:numFmt w:val="chineseCounting"/>
      <w:suff w:val="nothing"/>
      <w:lvlText w:val="%1、"/>
      <w:lvlJc w:val="left"/>
      <w:rPr>
        <w:rFonts w:hint="eastAsia"/>
      </w:rPr>
    </w:lvl>
  </w:abstractNum>
  <w:abstractNum w:abstractNumId="1">
    <w:nsid w:val="10072BC7"/>
    <w:multiLevelType w:val="singleLevel"/>
    <w:tmpl w:val="10072BC7"/>
    <w:lvl w:ilvl="0" w:tentative="0">
      <w:start w:val="3"/>
      <w:numFmt w:val="decimal"/>
      <w:lvlText w:val="%1."/>
      <w:lvlJc w:val="left"/>
      <w:pPr>
        <w:tabs>
          <w:tab w:val="left" w:pos="312"/>
        </w:tabs>
      </w:pPr>
    </w:lvl>
  </w:abstractNum>
  <w:abstractNum w:abstractNumId="2">
    <w:nsid w:val="5507A9A9"/>
    <w:multiLevelType w:val="singleLevel"/>
    <w:tmpl w:val="5507A9A9"/>
    <w:lvl w:ilvl="0" w:tentative="0">
      <w:start w:val="1"/>
      <w:numFmt w:val="chineseCounting"/>
      <w:suff w:val="nothing"/>
      <w:lvlText w:val="（%1）"/>
      <w:lvlJc w:val="left"/>
      <w:rPr>
        <w:rFonts w:hint="eastAsia"/>
      </w:rPr>
    </w:lvl>
  </w:abstractNum>
  <w:abstractNum w:abstractNumId="3">
    <w:nsid w:val="7970698C"/>
    <w:multiLevelType w:val="singleLevel"/>
    <w:tmpl w:val="7970698C"/>
    <w:lvl w:ilvl="0" w:tentative="0">
      <w:start w:val="12"/>
      <w:numFmt w:val="chineseCounting"/>
      <w:suff w:val="nothing"/>
      <w:lvlText w:val="%1、"/>
      <w:lvlJc w:val="left"/>
      <w:rPr>
        <w:rFonts w:hint="eastAsia"/>
      </w:rPr>
    </w:lvl>
  </w:abstractNum>
  <w:abstractNum w:abstractNumId="4">
    <w:nsid w:val="7F0A6678"/>
    <w:multiLevelType w:val="singleLevel"/>
    <w:tmpl w:val="7F0A6678"/>
    <w:lvl w:ilvl="0" w:tentative="0">
      <w:start w:val="1"/>
      <w:numFmt w:val="decimal"/>
      <w:suff w:val="nothing"/>
      <w:lvlText w:val="（%1）"/>
      <w:lvlJc w:val="left"/>
      <w:pPr>
        <w:ind w:left="800" w:firstLine="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jQyMjY5MWUwYmY0ZGM3NTk0MDBlOTdkODk0MDkifQ=="/>
  </w:docVars>
  <w:rsids>
    <w:rsidRoot w:val="00884EF3"/>
    <w:rsid w:val="00001C4D"/>
    <w:rsid w:val="00003A55"/>
    <w:rsid w:val="00004F0D"/>
    <w:rsid w:val="0000665B"/>
    <w:rsid w:val="0001185F"/>
    <w:rsid w:val="00020DE5"/>
    <w:rsid w:val="0002245A"/>
    <w:rsid w:val="000235D0"/>
    <w:rsid w:val="0002496B"/>
    <w:rsid w:val="0004172E"/>
    <w:rsid w:val="00041A3C"/>
    <w:rsid w:val="00044AF5"/>
    <w:rsid w:val="0004504D"/>
    <w:rsid w:val="00046C78"/>
    <w:rsid w:val="0005172D"/>
    <w:rsid w:val="00054C28"/>
    <w:rsid w:val="00066783"/>
    <w:rsid w:val="00066E8F"/>
    <w:rsid w:val="0007222A"/>
    <w:rsid w:val="000767EB"/>
    <w:rsid w:val="00076D39"/>
    <w:rsid w:val="00080FA1"/>
    <w:rsid w:val="00086201"/>
    <w:rsid w:val="000876F2"/>
    <w:rsid w:val="000900BD"/>
    <w:rsid w:val="00091AAC"/>
    <w:rsid w:val="000922BD"/>
    <w:rsid w:val="000A2B6B"/>
    <w:rsid w:val="000A3109"/>
    <w:rsid w:val="000A440A"/>
    <w:rsid w:val="000A494F"/>
    <w:rsid w:val="000A5B80"/>
    <w:rsid w:val="000A7793"/>
    <w:rsid w:val="000B102E"/>
    <w:rsid w:val="000B7C34"/>
    <w:rsid w:val="000C751B"/>
    <w:rsid w:val="000D0688"/>
    <w:rsid w:val="000D56C5"/>
    <w:rsid w:val="000E208B"/>
    <w:rsid w:val="000E4F06"/>
    <w:rsid w:val="000F01D6"/>
    <w:rsid w:val="000F560D"/>
    <w:rsid w:val="000F591D"/>
    <w:rsid w:val="000F678E"/>
    <w:rsid w:val="001003FB"/>
    <w:rsid w:val="00101A9A"/>
    <w:rsid w:val="00102014"/>
    <w:rsid w:val="00103721"/>
    <w:rsid w:val="001055D0"/>
    <w:rsid w:val="001119B2"/>
    <w:rsid w:val="00112450"/>
    <w:rsid w:val="00112D2B"/>
    <w:rsid w:val="00116634"/>
    <w:rsid w:val="00120CF9"/>
    <w:rsid w:val="001278AA"/>
    <w:rsid w:val="00130820"/>
    <w:rsid w:val="00130975"/>
    <w:rsid w:val="00132B96"/>
    <w:rsid w:val="001431FA"/>
    <w:rsid w:val="00144CED"/>
    <w:rsid w:val="00153162"/>
    <w:rsid w:val="00153F41"/>
    <w:rsid w:val="00154DD9"/>
    <w:rsid w:val="00154EB8"/>
    <w:rsid w:val="0015647F"/>
    <w:rsid w:val="001576E5"/>
    <w:rsid w:val="00165ECB"/>
    <w:rsid w:val="001748CD"/>
    <w:rsid w:val="0017717F"/>
    <w:rsid w:val="001822C2"/>
    <w:rsid w:val="001852B4"/>
    <w:rsid w:val="00194180"/>
    <w:rsid w:val="00196579"/>
    <w:rsid w:val="001A022B"/>
    <w:rsid w:val="001A1297"/>
    <w:rsid w:val="001A252D"/>
    <w:rsid w:val="001B3434"/>
    <w:rsid w:val="001C0BD2"/>
    <w:rsid w:val="001C0F29"/>
    <w:rsid w:val="001D029A"/>
    <w:rsid w:val="001D2191"/>
    <w:rsid w:val="001D513F"/>
    <w:rsid w:val="001D561C"/>
    <w:rsid w:val="001D7312"/>
    <w:rsid w:val="001D73EC"/>
    <w:rsid w:val="001E36E2"/>
    <w:rsid w:val="001E46D7"/>
    <w:rsid w:val="001F0790"/>
    <w:rsid w:val="001F07F0"/>
    <w:rsid w:val="001F32D7"/>
    <w:rsid w:val="001F37B1"/>
    <w:rsid w:val="001F5422"/>
    <w:rsid w:val="0020030E"/>
    <w:rsid w:val="00201BB6"/>
    <w:rsid w:val="00204AF2"/>
    <w:rsid w:val="00204EFF"/>
    <w:rsid w:val="00210E2A"/>
    <w:rsid w:val="00212A5F"/>
    <w:rsid w:val="00213575"/>
    <w:rsid w:val="002161FA"/>
    <w:rsid w:val="00216582"/>
    <w:rsid w:val="00216F14"/>
    <w:rsid w:val="00223037"/>
    <w:rsid w:val="00223DD6"/>
    <w:rsid w:val="00232957"/>
    <w:rsid w:val="0023587C"/>
    <w:rsid w:val="00235E7C"/>
    <w:rsid w:val="00240354"/>
    <w:rsid w:val="00241D6B"/>
    <w:rsid w:val="0024264B"/>
    <w:rsid w:val="00244ADF"/>
    <w:rsid w:val="00262483"/>
    <w:rsid w:val="00263FFD"/>
    <w:rsid w:val="00264952"/>
    <w:rsid w:val="00264F08"/>
    <w:rsid w:val="00265181"/>
    <w:rsid w:val="00266F6F"/>
    <w:rsid w:val="00271BD2"/>
    <w:rsid w:val="002731B1"/>
    <w:rsid w:val="00274682"/>
    <w:rsid w:val="00275175"/>
    <w:rsid w:val="00281B96"/>
    <w:rsid w:val="002822B7"/>
    <w:rsid w:val="002843F3"/>
    <w:rsid w:val="00284AD1"/>
    <w:rsid w:val="00284B1C"/>
    <w:rsid w:val="002912FF"/>
    <w:rsid w:val="0029292C"/>
    <w:rsid w:val="002A0119"/>
    <w:rsid w:val="002A15BD"/>
    <w:rsid w:val="002A201D"/>
    <w:rsid w:val="002A2BA9"/>
    <w:rsid w:val="002A4CEA"/>
    <w:rsid w:val="002A6E39"/>
    <w:rsid w:val="002B4F53"/>
    <w:rsid w:val="002B4FEF"/>
    <w:rsid w:val="002C451D"/>
    <w:rsid w:val="002D1FE7"/>
    <w:rsid w:val="002D3774"/>
    <w:rsid w:val="002D3CBA"/>
    <w:rsid w:val="002D43CF"/>
    <w:rsid w:val="002D5BA6"/>
    <w:rsid w:val="002E5F07"/>
    <w:rsid w:val="002E6EE7"/>
    <w:rsid w:val="002F50BC"/>
    <w:rsid w:val="002F6B5C"/>
    <w:rsid w:val="00300844"/>
    <w:rsid w:val="00303152"/>
    <w:rsid w:val="00306434"/>
    <w:rsid w:val="00312897"/>
    <w:rsid w:val="00315AC7"/>
    <w:rsid w:val="003202A5"/>
    <w:rsid w:val="00322E4D"/>
    <w:rsid w:val="0033096E"/>
    <w:rsid w:val="00336AE6"/>
    <w:rsid w:val="0034241B"/>
    <w:rsid w:val="00344196"/>
    <w:rsid w:val="0034469C"/>
    <w:rsid w:val="0034526F"/>
    <w:rsid w:val="003479E4"/>
    <w:rsid w:val="003607C5"/>
    <w:rsid w:val="003613BE"/>
    <w:rsid w:val="00361D0B"/>
    <w:rsid w:val="00364339"/>
    <w:rsid w:val="003708B2"/>
    <w:rsid w:val="0037368D"/>
    <w:rsid w:val="00374A95"/>
    <w:rsid w:val="003764C5"/>
    <w:rsid w:val="00376B6E"/>
    <w:rsid w:val="003853BB"/>
    <w:rsid w:val="003872E9"/>
    <w:rsid w:val="00387A5C"/>
    <w:rsid w:val="00392333"/>
    <w:rsid w:val="00394026"/>
    <w:rsid w:val="00396026"/>
    <w:rsid w:val="00397065"/>
    <w:rsid w:val="003A1262"/>
    <w:rsid w:val="003A3AB3"/>
    <w:rsid w:val="003B59A4"/>
    <w:rsid w:val="003B70C8"/>
    <w:rsid w:val="003B742B"/>
    <w:rsid w:val="003C11AF"/>
    <w:rsid w:val="003C18FB"/>
    <w:rsid w:val="003C1D28"/>
    <w:rsid w:val="003C3C10"/>
    <w:rsid w:val="003C5996"/>
    <w:rsid w:val="003C60DA"/>
    <w:rsid w:val="003C69BD"/>
    <w:rsid w:val="003D1D2A"/>
    <w:rsid w:val="003D2A66"/>
    <w:rsid w:val="003D5C34"/>
    <w:rsid w:val="003D7E92"/>
    <w:rsid w:val="003E20CD"/>
    <w:rsid w:val="003E43F8"/>
    <w:rsid w:val="003E4E65"/>
    <w:rsid w:val="003E6CE9"/>
    <w:rsid w:val="003F17B8"/>
    <w:rsid w:val="003F2586"/>
    <w:rsid w:val="003F369E"/>
    <w:rsid w:val="003F48A6"/>
    <w:rsid w:val="003F4E12"/>
    <w:rsid w:val="003F6420"/>
    <w:rsid w:val="003F736F"/>
    <w:rsid w:val="003F7A4E"/>
    <w:rsid w:val="003F7F66"/>
    <w:rsid w:val="0040046F"/>
    <w:rsid w:val="00405697"/>
    <w:rsid w:val="004074D7"/>
    <w:rsid w:val="00414C62"/>
    <w:rsid w:val="00416F0B"/>
    <w:rsid w:val="00417956"/>
    <w:rsid w:val="004205EB"/>
    <w:rsid w:val="00421510"/>
    <w:rsid w:val="00422A81"/>
    <w:rsid w:val="004271C2"/>
    <w:rsid w:val="00427398"/>
    <w:rsid w:val="0043251E"/>
    <w:rsid w:val="004348D5"/>
    <w:rsid w:val="00443AD4"/>
    <w:rsid w:val="00446019"/>
    <w:rsid w:val="00456891"/>
    <w:rsid w:val="00457E1E"/>
    <w:rsid w:val="00464B12"/>
    <w:rsid w:val="00465648"/>
    <w:rsid w:val="00465890"/>
    <w:rsid w:val="00477601"/>
    <w:rsid w:val="00477896"/>
    <w:rsid w:val="00481181"/>
    <w:rsid w:val="0048209E"/>
    <w:rsid w:val="00486114"/>
    <w:rsid w:val="004869A4"/>
    <w:rsid w:val="0048782D"/>
    <w:rsid w:val="00492545"/>
    <w:rsid w:val="00492E81"/>
    <w:rsid w:val="004A17BF"/>
    <w:rsid w:val="004A34C0"/>
    <w:rsid w:val="004A4E47"/>
    <w:rsid w:val="004A63C3"/>
    <w:rsid w:val="004B18F7"/>
    <w:rsid w:val="004B45C1"/>
    <w:rsid w:val="004C2D13"/>
    <w:rsid w:val="004C39F8"/>
    <w:rsid w:val="004D16C1"/>
    <w:rsid w:val="004D4377"/>
    <w:rsid w:val="004D5AFE"/>
    <w:rsid w:val="004E5D79"/>
    <w:rsid w:val="004F2B8B"/>
    <w:rsid w:val="004F6506"/>
    <w:rsid w:val="005035AE"/>
    <w:rsid w:val="00505B42"/>
    <w:rsid w:val="005073A2"/>
    <w:rsid w:val="00511848"/>
    <w:rsid w:val="00513252"/>
    <w:rsid w:val="00515E34"/>
    <w:rsid w:val="00517A1B"/>
    <w:rsid w:val="0052036E"/>
    <w:rsid w:val="0052098F"/>
    <w:rsid w:val="00520F09"/>
    <w:rsid w:val="00527460"/>
    <w:rsid w:val="00530BC3"/>
    <w:rsid w:val="00532451"/>
    <w:rsid w:val="00536194"/>
    <w:rsid w:val="005404B7"/>
    <w:rsid w:val="005422A6"/>
    <w:rsid w:val="00542C85"/>
    <w:rsid w:val="00543AF0"/>
    <w:rsid w:val="00545495"/>
    <w:rsid w:val="005560DF"/>
    <w:rsid w:val="005566B5"/>
    <w:rsid w:val="00556ACC"/>
    <w:rsid w:val="005672DB"/>
    <w:rsid w:val="00570085"/>
    <w:rsid w:val="005720A0"/>
    <w:rsid w:val="00573536"/>
    <w:rsid w:val="005738ED"/>
    <w:rsid w:val="005749F4"/>
    <w:rsid w:val="005851C2"/>
    <w:rsid w:val="0059103C"/>
    <w:rsid w:val="005A0A22"/>
    <w:rsid w:val="005B0ECF"/>
    <w:rsid w:val="005B4458"/>
    <w:rsid w:val="005B68B7"/>
    <w:rsid w:val="005C28DE"/>
    <w:rsid w:val="005C2D46"/>
    <w:rsid w:val="005C542F"/>
    <w:rsid w:val="005C66FF"/>
    <w:rsid w:val="005D141D"/>
    <w:rsid w:val="005D1F22"/>
    <w:rsid w:val="005D384F"/>
    <w:rsid w:val="005D617F"/>
    <w:rsid w:val="005D7F46"/>
    <w:rsid w:val="005E0697"/>
    <w:rsid w:val="005E39D1"/>
    <w:rsid w:val="005F42CE"/>
    <w:rsid w:val="005F43C4"/>
    <w:rsid w:val="005F67C0"/>
    <w:rsid w:val="005F7E38"/>
    <w:rsid w:val="006056A7"/>
    <w:rsid w:val="00612140"/>
    <w:rsid w:val="00613EE8"/>
    <w:rsid w:val="00614EC4"/>
    <w:rsid w:val="00615C41"/>
    <w:rsid w:val="00616DE7"/>
    <w:rsid w:val="00620E62"/>
    <w:rsid w:val="00622F70"/>
    <w:rsid w:val="0062426F"/>
    <w:rsid w:val="006308F5"/>
    <w:rsid w:val="00631013"/>
    <w:rsid w:val="00633459"/>
    <w:rsid w:val="00634A98"/>
    <w:rsid w:val="006374E0"/>
    <w:rsid w:val="006376DB"/>
    <w:rsid w:val="00645436"/>
    <w:rsid w:val="006456B8"/>
    <w:rsid w:val="0064594E"/>
    <w:rsid w:val="00654F07"/>
    <w:rsid w:val="00656BF5"/>
    <w:rsid w:val="00657A31"/>
    <w:rsid w:val="00660201"/>
    <w:rsid w:val="00664AC7"/>
    <w:rsid w:val="0066794A"/>
    <w:rsid w:val="00670DCE"/>
    <w:rsid w:val="00671243"/>
    <w:rsid w:val="00680702"/>
    <w:rsid w:val="0068587E"/>
    <w:rsid w:val="0068788C"/>
    <w:rsid w:val="00696430"/>
    <w:rsid w:val="006A0FCD"/>
    <w:rsid w:val="006A288D"/>
    <w:rsid w:val="006A49EE"/>
    <w:rsid w:val="006A54A2"/>
    <w:rsid w:val="006A59F4"/>
    <w:rsid w:val="006B04A0"/>
    <w:rsid w:val="006B309C"/>
    <w:rsid w:val="006B5BB8"/>
    <w:rsid w:val="006C0606"/>
    <w:rsid w:val="006C0D39"/>
    <w:rsid w:val="006C208D"/>
    <w:rsid w:val="006C5CA9"/>
    <w:rsid w:val="006D7F79"/>
    <w:rsid w:val="006E2E5E"/>
    <w:rsid w:val="006F077B"/>
    <w:rsid w:val="007028CE"/>
    <w:rsid w:val="00707041"/>
    <w:rsid w:val="00710708"/>
    <w:rsid w:val="00710E1F"/>
    <w:rsid w:val="007110A4"/>
    <w:rsid w:val="00714275"/>
    <w:rsid w:val="00715743"/>
    <w:rsid w:val="0071575A"/>
    <w:rsid w:val="00716783"/>
    <w:rsid w:val="007220E1"/>
    <w:rsid w:val="00727AAB"/>
    <w:rsid w:val="00732B18"/>
    <w:rsid w:val="0073588B"/>
    <w:rsid w:val="007361AD"/>
    <w:rsid w:val="00740224"/>
    <w:rsid w:val="0074079B"/>
    <w:rsid w:val="00741687"/>
    <w:rsid w:val="0074378C"/>
    <w:rsid w:val="007456AE"/>
    <w:rsid w:val="0074635D"/>
    <w:rsid w:val="00746CE0"/>
    <w:rsid w:val="007507F4"/>
    <w:rsid w:val="00753AFD"/>
    <w:rsid w:val="00755B89"/>
    <w:rsid w:val="00755C84"/>
    <w:rsid w:val="00763351"/>
    <w:rsid w:val="007711B0"/>
    <w:rsid w:val="00771958"/>
    <w:rsid w:val="00776EE1"/>
    <w:rsid w:val="00787632"/>
    <w:rsid w:val="00795B9A"/>
    <w:rsid w:val="007A0D9E"/>
    <w:rsid w:val="007B1B53"/>
    <w:rsid w:val="007B3A89"/>
    <w:rsid w:val="007B71F4"/>
    <w:rsid w:val="007B76CC"/>
    <w:rsid w:val="007C06FB"/>
    <w:rsid w:val="007C24BB"/>
    <w:rsid w:val="007C719C"/>
    <w:rsid w:val="007E78AE"/>
    <w:rsid w:val="007E795C"/>
    <w:rsid w:val="008274B3"/>
    <w:rsid w:val="008277DE"/>
    <w:rsid w:val="00831FAA"/>
    <w:rsid w:val="00837C89"/>
    <w:rsid w:val="0084029F"/>
    <w:rsid w:val="00850039"/>
    <w:rsid w:val="00850D77"/>
    <w:rsid w:val="008553E8"/>
    <w:rsid w:val="00855475"/>
    <w:rsid w:val="008619C0"/>
    <w:rsid w:val="008671E1"/>
    <w:rsid w:val="00870B98"/>
    <w:rsid w:val="00873BAD"/>
    <w:rsid w:val="00874923"/>
    <w:rsid w:val="00876DCB"/>
    <w:rsid w:val="00877781"/>
    <w:rsid w:val="00880749"/>
    <w:rsid w:val="0088165C"/>
    <w:rsid w:val="00884EF3"/>
    <w:rsid w:val="00884F63"/>
    <w:rsid w:val="00887E4C"/>
    <w:rsid w:val="008938B9"/>
    <w:rsid w:val="008A35EB"/>
    <w:rsid w:val="008A5956"/>
    <w:rsid w:val="008B096B"/>
    <w:rsid w:val="008B0EC5"/>
    <w:rsid w:val="008B6CBB"/>
    <w:rsid w:val="008C4CF4"/>
    <w:rsid w:val="008C576D"/>
    <w:rsid w:val="008C7933"/>
    <w:rsid w:val="008D0B29"/>
    <w:rsid w:val="008D2E27"/>
    <w:rsid w:val="008D4556"/>
    <w:rsid w:val="008D7118"/>
    <w:rsid w:val="008E2EAA"/>
    <w:rsid w:val="008E3B53"/>
    <w:rsid w:val="008E6387"/>
    <w:rsid w:val="008F088B"/>
    <w:rsid w:val="008F1453"/>
    <w:rsid w:val="008F429C"/>
    <w:rsid w:val="008F430F"/>
    <w:rsid w:val="009004CD"/>
    <w:rsid w:val="009014F5"/>
    <w:rsid w:val="0090196E"/>
    <w:rsid w:val="00901EC3"/>
    <w:rsid w:val="0090208D"/>
    <w:rsid w:val="0091270C"/>
    <w:rsid w:val="00912832"/>
    <w:rsid w:val="00913636"/>
    <w:rsid w:val="0091481C"/>
    <w:rsid w:val="0091660C"/>
    <w:rsid w:val="0092492B"/>
    <w:rsid w:val="0092511F"/>
    <w:rsid w:val="0092634C"/>
    <w:rsid w:val="009340C8"/>
    <w:rsid w:val="0094235B"/>
    <w:rsid w:val="00946992"/>
    <w:rsid w:val="00952F19"/>
    <w:rsid w:val="009531FE"/>
    <w:rsid w:val="00954BA6"/>
    <w:rsid w:val="00956354"/>
    <w:rsid w:val="009636BD"/>
    <w:rsid w:val="00966E69"/>
    <w:rsid w:val="00971CE5"/>
    <w:rsid w:val="0097393E"/>
    <w:rsid w:val="0097584C"/>
    <w:rsid w:val="009772DC"/>
    <w:rsid w:val="0098072D"/>
    <w:rsid w:val="00984D8B"/>
    <w:rsid w:val="0098740D"/>
    <w:rsid w:val="00994F0E"/>
    <w:rsid w:val="00996EB5"/>
    <w:rsid w:val="009A2AC0"/>
    <w:rsid w:val="009A46F9"/>
    <w:rsid w:val="009A4818"/>
    <w:rsid w:val="009B052D"/>
    <w:rsid w:val="009B63C8"/>
    <w:rsid w:val="009C2A87"/>
    <w:rsid w:val="009C493D"/>
    <w:rsid w:val="009C7E66"/>
    <w:rsid w:val="009D6311"/>
    <w:rsid w:val="009D6373"/>
    <w:rsid w:val="009E1D5C"/>
    <w:rsid w:val="009E2DE8"/>
    <w:rsid w:val="009E4817"/>
    <w:rsid w:val="009E4968"/>
    <w:rsid w:val="009F0CB4"/>
    <w:rsid w:val="00A012BA"/>
    <w:rsid w:val="00A01DE6"/>
    <w:rsid w:val="00A04B86"/>
    <w:rsid w:val="00A054BC"/>
    <w:rsid w:val="00A067BC"/>
    <w:rsid w:val="00A0692F"/>
    <w:rsid w:val="00A07986"/>
    <w:rsid w:val="00A07B94"/>
    <w:rsid w:val="00A101B6"/>
    <w:rsid w:val="00A10362"/>
    <w:rsid w:val="00A14C1B"/>
    <w:rsid w:val="00A22990"/>
    <w:rsid w:val="00A33E37"/>
    <w:rsid w:val="00A3675B"/>
    <w:rsid w:val="00A411E7"/>
    <w:rsid w:val="00A45394"/>
    <w:rsid w:val="00A50CB9"/>
    <w:rsid w:val="00A519AE"/>
    <w:rsid w:val="00A60F6F"/>
    <w:rsid w:val="00A635B6"/>
    <w:rsid w:val="00A637EB"/>
    <w:rsid w:val="00A6402E"/>
    <w:rsid w:val="00A643D4"/>
    <w:rsid w:val="00A64936"/>
    <w:rsid w:val="00A655D0"/>
    <w:rsid w:val="00A661BA"/>
    <w:rsid w:val="00A666E6"/>
    <w:rsid w:val="00A80281"/>
    <w:rsid w:val="00A813B4"/>
    <w:rsid w:val="00A91B46"/>
    <w:rsid w:val="00A96C2F"/>
    <w:rsid w:val="00AA2F3F"/>
    <w:rsid w:val="00AA6510"/>
    <w:rsid w:val="00AB18BA"/>
    <w:rsid w:val="00AB3162"/>
    <w:rsid w:val="00AB3DC4"/>
    <w:rsid w:val="00AC4555"/>
    <w:rsid w:val="00AC7D74"/>
    <w:rsid w:val="00AD022C"/>
    <w:rsid w:val="00AD303C"/>
    <w:rsid w:val="00AD4670"/>
    <w:rsid w:val="00AD48C7"/>
    <w:rsid w:val="00AE423C"/>
    <w:rsid w:val="00AE59A2"/>
    <w:rsid w:val="00AE6D7A"/>
    <w:rsid w:val="00AE6D95"/>
    <w:rsid w:val="00AF11AD"/>
    <w:rsid w:val="00AF35B1"/>
    <w:rsid w:val="00AF79A3"/>
    <w:rsid w:val="00B022DB"/>
    <w:rsid w:val="00B02744"/>
    <w:rsid w:val="00B122F7"/>
    <w:rsid w:val="00B133EB"/>
    <w:rsid w:val="00B1516E"/>
    <w:rsid w:val="00B160C4"/>
    <w:rsid w:val="00B20BA8"/>
    <w:rsid w:val="00B20F47"/>
    <w:rsid w:val="00B222C0"/>
    <w:rsid w:val="00B32A12"/>
    <w:rsid w:val="00B32CDF"/>
    <w:rsid w:val="00B346B9"/>
    <w:rsid w:val="00B34ACF"/>
    <w:rsid w:val="00B41180"/>
    <w:rsid w:val="00B421CD"/>
    <w:rsid w:val="00B43BD6"/>
    <w:rsid w:val="00B451F6"/>
    <w:rsid w:val="00B47F29"/>
    <w:rsid w:val="00B505B3"/>
    <w:rsid w:val="00B613F4"/>
    <w:rsid w:val="00B62D55"/>
    <w:rsid w:val="00B6658E"/>
    <w:rsid w:val="00B67C2F"/>
    <w:rsid w:val="00B71D99"/>
    <w:rsid w:val="00B73B33"/>
    <w:rsid w:val="00B73BA8"/>
    <w:rsid w:val="00B74799"/>
    <w:rsid w:val="00B833E6"/>
    <w:rsid w:val="00B92470"/>
    <w:rsid w:val="00B93AC4"/>
    <w:rsid w:val="00B951A4"/>
    <w:rsid w:val="00B95691"/>
    <w:rsid w:val="00BA5EAE"/>
    <w:rsid w:val="00BA698B"/>
    <w:rsid w:val="00BB08AD"/>
    <w:rsid w:val="00BB790A"/>
    <w:rsid w:val="00BB7D79"/>
    <w:rsid w:val="00BC11BF"/>
    <w:rsid w:val="00BC4E44"/>
    <w:rsid w:val="00BC5748"/>
    <w:rsid w:val="00BC73C5"/>
    <w:rsid w:val="00BC76E7"/>
    <w:rsid w:val="00BD5856"/>
    <w:rsid w:val="00BD7B2E"/>
    <w:rsid w:val="00BE7EE3"/>
    <w:rsid w:val="00BF19D4"/>
    <w:rsid w:val="00BF1A11"/>
    <w:rsid w:val="00BF31A2"/>
    <w:rsid w:val="00BF3884"/>
    <w:rsid w:val="00BF5F40"/>
    <w:rsid w:val="00BF6887"/>
    <w:rsid w:val="00C00534"/>
    <w:rsid w:val="00C00A7D"/>
    <w:rsid w:val="00C0101E"/>
    <w:rsid w:val="00C01050"/>
    <w:rsid w:val="00C0278A"/>
    <w:rsid w:val="00C04464"/>
    <w:rsid w:val="00C07C17"/>
    <w:rsid w:val="00C101A5"/>
    <w:rsid w:val="00C21019"/>
    <w:rsid w:val="00C26F63"/>
    <w:rsid w:val="00C339D0"/>
    <w:rsid w:val="00C33E51"/>
    <w:rsid w:val="00C33EBC"/>
    <w:rsid w:val="00C359C1"/>
    <w:rsid w:val="00C36363"/>
    <w:rsid w:val="00C36618"/>
    <w:rsid w:val="00C36EB0"/>
    <w:rsid w:val="00C40B80"/>
    <w:rsid w:val="00C431B1"/>
    <w:rsid w:val="00C4788B"/>
    <w:rsid w:val="00C47F0E"/>
    <w:rsid w:val="00C50415"/>
    <w:rsid w:val="00C52432"/>
    <w:rsid w:val="00C54FF6"/>
    <w:rsid w:val="00C5684C"/>
    <w:rsid w:val="00C5738B"/>
    <w:rsid w:val="00C607EA"/>
    <w:rsid w:val="00C6175F"/>
    <w:rsid w:val="00C6189A"/>
    <w:rsid w:val="00C73941"/>
    <w:rsid w:val="00C76AC9"/>
    <w:rsid w:val="00C80099"/>
    <w:rsid w:val="00C8284A"/>
    <w:rsid w:val="00C82F44"/>
    <w:rsid w:val="00C84238"/>
    <w:rsid w:val="00C85201"/>
    <w:rsid w:val="00C956E8"/>
    <w:rsid w:val="00C95E76"/>
    <w:rsid w:val="00C96A16"/>
    <w:rsid w:val="00C96B2A"/>
    <w:rsid w:val="00CA0519"/>
    <w:rsid w:val="00CA0830"/>
    <w:rsid w:val="00CA0D53"/>
    <w:rsid w:val="00CA0DAB"/>
    <w:rsid w:val="00CA5E16"/>
    <w:rsid w:val="00CA632A"/>
    <w:rsid w:val="00CB0AD1"/>
    <w:rsid w:val="00CB28A4"/>
    <w:rsid w:val="00CB770B"/>
    <w:rsid w:val="00CC30D2"/>
    <w:rsid w:val="00CC3738"/>
    <w:rsid w:val="00CC43B8"/>
    <w:rsid w:val="00CC5AE2"/>
    <w:rsid w:val="00CE0C13"/>
    <w:rsid w:val="00CE15C2"/>
    <w:rsid w:val="00CE486A"/>
    <w:rsid w:val="00CE4FAE"/>
    <w:rsid w:val="00CF5990"/>
    <w:rsid w:val="00CF70F3"/>
    <w:rsid w:val="00D03EA1"/>
    <w:rsid w:val="00D075AC"/>
    <w:rsid w:val="00D078E9"/>
    <w:rsid w:val="00D1401D"/>
    <w:rsid w:val="00D170D2"/>
    <w:rsid w:val="00D1757B"/>
    <w:rsid w:val="00D251D8"/>
    <w:rsid w:val="00D27203"/>
    <w:rsid w:val="00D27256"/>
    <w:rsid w:val="00D274BD"/>
    <w:rsid w:val="00D37795"/>
    <w:rsid w:val="00D40487"/>
    <w:rsid w:val="00D41B2F"/>
    <w:rsid w:val="00D42C98"/>
    <w:rsid w:val="00D42D34"/>
    <w:rsid w:val="00D45982"/>
    <w:rsid w:val="00D46408"/>
    <w:rsid w:val="00D5339B"/>
    <w:rsid w:val="00D53DD9"/>
    <w:rsid w:val="00D60F41"/>
    <w:rsid w:val="00D6170A"/>
    <w:rsid w:val="00D61843"/>
    <w:rsid w:val="00D62DAF"/>
    <w:rsid w:val="00D6754B"/>
    <w:rsid w:val="00D7721D"/>
    <w:rsid w:val="00D773A8"/>
    <w:rsid w:val="00D84005"/>
    <w:rsid w:val="00D84594"/>
    <w:rsid w:val="00D90837"/>
    <w:rsid w:val="00D93D87"/>
    <w:rsid w:val="00DA10CB"/>
    <w:rsid w:val="00DB3194"/>
    <w:rsid w:val="00DB5900"/>
    <w:rsid w:val="00DB7C3C"/>
    <w:rsid w:val="00DC5B60"/>
    <w:rsid w:val="00DD27E8"/>
    <w:rsid w:val="00DD53A1"/>
    <w:rsid w:val="00DD6909"/>
    <w:rsid w:val="00DE2AB7"/>
    <w:rsid w:val="00DF03C1"/>
    <w:rsid w:val="00DF76BC"/>
    <w:rsid w:val="00E0276C"/>
    <w:rsid w:val="00E05F0B"/>
    <w:rsid w:val="00E05FB7"/>
    <w:rsid w:val="00E1479A"/>
    <w:rsid w:val="00E15132"/>
    <w:rsid w:val="00E1520F"/>
    <w:rsid w:val="00E17CAB"/>
    <w:rsid w:val="00E208A8"/>
    <w:rsid w:val="00E2266D"/>
    <w:rsid w:val="00E30532"/>
    <w:rsid w:val="00E335B2"/>
    <w:rsid w:val="00E36BA2"/>
    <w:rsid w:val="00E379A2"/>
    <w:rsid w:val="00E548F8"/>
    <w:rsid w:val="00E56542"/>
    <w:rsid w:val="00E6028D"/>
    <w:rsid w:val="00E615FA"/>
    <w:rsid w:val="00E7553A"/>
    <w:rsid w:val="00E76927"/>
    <w:rsid w:val="00E817E9"/>
    <w:rsid w:val="00E81888"/>
    <w:rsid w:val="00E81B96"/>
    <w:rsid w:val="00E91D5F"/>
    <w:rsid w:val="00E929E3"/>
    <w:rsid w:val="00E957C9"/>
    <w:rsid w:val="00EA0180"/>
    <w:rsid w:val="00EA0C02"/>
    <w:rsid w:val="00EA2965"/>
    <w:rsid w:val="00EA6CBA"/>
    <w:rsid w:val="00EB0CE3"/>
    <w:rsid w:val="00EC3187"/>
    <w:rsid w:val="00EC4FE9"/>
    <w:rsid w:val="00ED307F"/>
    <w:rsid w:val="00ED414E"/>
    <w:rsid w:val="00EE32E9"/>
    <w:rsid w:val="00EE482B"/>
    <w:rsid w:val="00EE7924"/>
    <w:rsid w:val="00EE7E9C"/>
    <w:rsid w:val="00EF19F7"/>
    <w:rsid w:val="00EF4421"/>
    <w:rsid w:val="00EF44B3"/>
    <w:rsid w:val="00EF459A"/>
    <w:rsid w:val="00EF56E9"/>
    <w:rsid w:val="00F00150"/>
    <w:rsid w:val="00F00DEB"/>
    <w:rsid w:val="00F00E14"/>
    <w:rsid w:val="00F0139E"/>
    <w:rsid w:val="00F03C25"/>
    <w:rsid w:val="00F051CA"/>
    <w:rsid w:val="00F0626F"/>
    <w:rsid w:val="00F06647"/>
    <w:rsid w:val="00F143AE"/>
    <w:rsid w:val="00F24679"/>
    <w:rsid w:val="00F33052"/>
    <w:rsid w:val="00F33190"/>
    <w:rsid w:val="00F34855"/>
    <w:rsid w:val="00F35CFB"/>
    <w:rsid w:val="00F4131B"/>
    <w:rsid w:val="00F4165F"/>
    <w:rsid w:val="00F42834"/>
    <w:rsid w:val="00F4338B"/>
    <w:rsid w:val="00F57D7D"/>
    <w:rsid w:val="00F6132D"/>
    <w:rsid w:val="00F6277C"/>
    <w:rsid w:val="00F62E7A"/>
    <w:rsid w:val="00F662EC"/>
    <w:rsid w:val="00F85055"/>
    <w:rsid w:val="00F859B3"/>
    <w:rsid w:val="00F85E23"/>
    <w:rsid w:val="00F8649C"/>
    <w:rsid w:val="00F86876"/>
    <w:rsid w:val="00F9141A"/>
    <w:rsid w:val="00F91ABE"/>
    <w:rsid w:val="00FA0AEA"/>
    <w:rsid w:val="00FA1852"/>
    <w:rsid w:val="00FA3A2F"/>
    <w:rsid w:val="00FA4039"/>
    <w:rsid w:val="00FA4ECF"/>
    <w:rsid w:val="00FA4F06"/>
    <w:rsid w:val="00FB28D6"/>
    <w:rsid w:val="00FC5CAD"/>
    <w:rsid w:val="00FC6C4B"/>
    <w:rsid w:val="00FD2F5D"/>
    <w:rsid w:val="00FD7647"/>
    <w:rsid w:val="00FE4839"/>
    <w:rsid w:val="00FF0413"/>
    <w:rsid w:val="00FF6961"/>
    <w:rsid w:val="055F7EA2"/>
    <w:rsid w:val="05C30C8B"/>
    <w:rsid w:val="08A71940"/>
    <w:rsid w:val="0D18335F"/>
    <w:rsid w:val="0F4D5D3B"/>
    <w:rsid w:val="10451C40"/>
    <w:rsid w:val="107F0E0C"/>
    <w:rsid w:val="149D2DE5"/>
    <w:rsid w:val="16515577"/>
    <w:rsid w:val="16DE7752"/>
    <w:rsid w:val="206D063C"/>
    <w:rsid w:val="20D41642"/>
    <w:rsid w:val="23C34BB9"/>
    <w:rsid w:val="2483194D"/>
    <w:rsid w:val="24997A50"/>
    <w:rsid w:val="274D6682"/>
    <w:rsid w:val="28B82A64"/>
    <w:rsid w:val="28DF7FA5"/>
    <w:rsid w:val="2D5B7F98"/>
    <w:rsid w:val="2FC9247C"/>
    <w:rsid w:val="361D76F4"/>
    <w:rsid w:val="383F7180"/>
    <w:rsid w:val="3A406DAA"/>
    <w:rsid w:val="436037BB"/>
    <w:rsid w:val="43F51304"/>
    <w:rsid w:val="449A7EC2"/>
    <w:rsid w:val="45171F5F"/>
    <w:rsid w:val="49EA4FB1"/>
    <w:rsid w:val="4CB15087"/>
    <w:rsid w:val="4DE2243D"/>
    <w:rsid w:val="51D620DD"/>
    <w:rsid w:val="52C94A44"/>
    <w:rsid w:val="53CE3294"/>
    <w:rsid w:val="546D3F89"/>
    <w:rsid w:val="547A6A60"/>
    <w:rsid w:val="556F4099"/>
    <w:rsid w:val="59E25535"/>
    <w:rsid w:val="5A5E709D"/>
    <w:rsid w:val="5BD70D74"/>
    <w:rsid w:val="5C1318BA"/>
    <w:rsid w:val="619A4C7D"/>
    <w:rsid w:val="660712E0"/>
    <w:rsid w:val="68FD2373"/>
    <w:rsid w:val="692530A3"/>
    <w:rsid w:val="6B9923BB"/>
    <w:rsid w:val="6E7365C0"/>
    <w:rsid w:val="706E310B"/>
    <w:rsid w:val="73177C48"/>
    <w:rsid w:val="7457432F"/>
    <w:rsid w:val="76AB0FD7"/>
    <w:rsid w:val="77874AC8"/>
    <w:rsid w:val="79D057A8"/>
    <w:rsid w:val="7AE97E67"/>
    <w:rsid w:val="7D355E90"/>
    <w:rsid w:val="7FCC11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customStyle="1" w:styleId="10">
    <w:name w:val="页脚 Char"/>
    <w:basedOn w:val="8"/>
    <w:link w:val="4"/>
    <w:uiPriority w:val="99"/>
    <w:rPr>
      <w:kern w:val="2"/>
      <w:sz w:val="18"/>
      <w:szCs w:val="18"/>
    </w:rPr>
  </w:style>
  <w:style w:type="character" w:customStyle="1" w:styleId="11">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4749</Words>
  <Characters>5408</Characters>
  <Lines>42</Lines>
  <Paragraphs>11</Paragraphs>
  <TotalTime>51</TotalTime>
  <ScaleCrop>false</ScaleCrop>
  <LinksUpToDate>false</LinksUpToDate>
  <CharactersWithSpaces>5437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2019-01-17T23:41:00Z</dcterms:created>
  <dc:creator>微软用户</dc:creator>
  <cp:lastModifiedBy>假如爱有天意</cp:lastModifiedBy>
  <cp:lastPrinted>2019-01-15T08:53:00Z</cp:lastPrinted>
  <dcterms:modified xsi:type="dcterms:W3CDTF">2026-02-02T02:48:32Z</dcterms:modified>
  <dc:title>安徽省财政厅2015年部门预算</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9B974FB680F24719ACE6384F373165FD_13</vt:lpwstr>
  </property>
  <property fmtid="{D5CDD505-2E9C-101B-9397-08002B2CF9AE}" pid="4" name="KSOTemplateDocerSaveRecord">
    <vt:lpwstr>eyJoZGlkIjoiOWJhYjQyMjY5MWUwYmY0ZGM3NTk0MDBlOTdkODk0MDkiLCJ1c2VySWQiOiIyMTIzMDYwMjgifQ==</vt:lpwstr>
  </property>
</Properties>
</file>