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F6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寿县招商投资促进中心202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年政府信息公开工作年度报告</w:t>
      </w:r>
    </w:p>
    <w:p w14:paraId="495EA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590" w:lineRule="atLeas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本报告依据《中华人民共和国政府信息公开条例》（国务院令第711号，以下简称《条例》）、《国务院办公厅政府信息与政务公开办公室关于印发&lt;中华人民共和国政府信息公开工作年度报告格式&gt;的通知》（国办公开办函〔2021〕30号）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202</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年1月1日至12月31日。报告的电子版可在寿县招商投资促进中心网站下载（https://www.shouxian.gov.cn/public/column/118322785?type=4&amp;action=list&amp;nav=3）。如对本报告有任何疑问，请与寿县招商投资促进中心政务公开办公室联系地址：寿县国投大厦505室，电话：0554-4036161，邮编：232202。</w:t>
      </w:r>
    </w:p>
    <w:p w14:paraId="7DDDA5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590" w:lineRule="atLeas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 总体情况</w:t>
      </w:r>
    </w:p>
    <w:p w14:paraId="63D33F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590" w:lineRule="atLeas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年，我中心认真贯彻落实《中华人民共和国政府信息公开条例》，按照《寿县202</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年度政务公开重点工作清单》要求开展工作，对测评中发现的问题及时整改。</w:t>
      </w:r>
    </w:p>
    <w:p w14:paraId="7BD05A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（一）主动公开政府信息情况</w:t>
      </w:r>
    </w:p>
    <w:p w14:paraId="3A5E5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我中心按照政府信息公开的相关要求，202</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年累计公开政府信息</w:t>
      </w:r>
      <w:r>
        <w:rPr>
          <w:rFonts w:hint="eastAsia" w:ascii="仿宋_GB2312" w:hAnsi="仿宋_GB2312" w:eastAsia="仿宋_GB2312" w:cs="仿宋_GB2312"/>
          <w:i w:val="0"/>
          <w:iCs w:val="0"/>
          <w:caps w:val="0"/>
          <w:color w:val="333333"/>
          <w:spacing w:val="0"/>
          <w:sz w:val="32"/>
          <w:szCs w:val="32"/>
          <w:shd w:val="clear" w:fill="FFFFFF"/>
          <w:lang w:val="en-US" w:eastAsia="zh-CN"/>
        </w:rPr>
        <w:t>144</w:t>
      </w:r>
      <w:r>
        <w:rPr>
          <w:rFonts w:hint="eastAsia" w:ascii="仿宋_GB2312" w:hAnsi="仿宋_GB2312" w:eastAsia="仿宋_GB2312" w:cs="仿宋_GB2312"/>
          <w:i w:val="0"/>
          <w:iCs w:val="0"/>
          <w:caps w:val="0"/>
          <w:color w:val="333333"/>
          <w:spacing w:val="0"/>
          <w:sz w:val="32"/>
          <w:szCs w:val="32"/>
          <w:shd w:val="clear" w:fill="FFFFFF"/>
        </w:rPr>
        <w:t>条，月均</w:t>
      </w:r>
      <w:r>
        <w:rPr>
          <w:rFonts w:hint="eastAsia" w:ascii="仿宋_GB2312" w:hAnsi="仿宋_GB2312" w:eastAsia="仿宋_GB2312" w:cs="仿宋_GB2312"/>
          <w:i w:val="0"/>
          <w:iCs w:val="0"/>
          <w:caps w:val="0"/>
          <w:color w:val="333333"/>
          <w:spacing w:val="0"/>
          <w:sz w:val="32"/>
          <w:szCs w:val="32"/>
          <w:shd w:val="clear" w:fill="FFFFFF"/>
          <w:lang w:val="en-US" w:eastAsia="zh-CN"/>
        </w:rPr>
        <w:t>12</w:t>
      </w:r>
      <w:r>
        <w:rPr>
          <w:rFonts w:hint="eastAsia" w:ascii="仿宋_GB2312" w:hAnsi="仿宋_GB2312" w:eastAsia="仿宋_GB2312" w:cs="仿宋_GB2312"/>
          <w:i w:val="0"/>
          <w:iCs w:val="0"/>
          <w:caps w:val="0"/>
          <w:color w:val="333333"/>
          <w:spacing w:val="0"/>
          <w:sz w:val="32"/>
          <w:szCs w:val="32"/>
          <w:shd w:val="clear" w:fill="FFFFFF"/>
        </w:rPr>
        <w:t>条，其中涉及本机关职责范围、领导活动、内设机构、人事信息、政策法规、政策解读、规划计划、行政权力运行、招标采购、精准扶贫、预警信息、项目管理、监督保障、财政预决算等依法应当公开的其他信息。</w:t>
      </w:r>
    </w:p>
    <w:p w14:paraId="67F71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（二）依申请公开政府信息情况</w:t>
      </w:r>
    </w:p>
    <w:p w14:paraId="511B0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我中心</w:t>
      </w: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年本单位未收到依申请公开申请，未涉及依申请公开收费和因政府信息公开被申请行政复议、提起行政诉讼情况。</w:t>
      </w:r>
    </w:p>
    <w:p w14:paraId="23739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（三）政府信息管理情况</w:t>
      </w:r>
    </w:p>
    <w:p w14:paraId="248C3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我中心高度重视政府信息公开工作，</w:t>
      </w:r>
      <w:r>
        <w:rPr>
          <w:rFonts w:hint="eastAsia" w:ascii="仿宋" w:hAnsi="仿宋" w:eastAsia="仿宋" w:cs="仿宋"/>
          <w:i w:val="0"/>
          <w:iCs w:val="0"/>
          <w:caps w:val="0"/>
          <w:color w:val="333333"/>
          <w:spacing w:val="0"/>
          <w:sz w:val="32"/>
          <w:szCs w:val="32"/>
        </w:rPr>
        <w:t>把政府信息公开工作列入重要议事日程，</w:t>
      </w:r>
      <w:r>
        <w:rPr>
          <w:rFonts w:hint="eastAsia" w:ascii="仿宋" w:hAnsi="仿宋" w:eastAsia="仿宋" w:cs="仿宋"/>
          <w:i w:val="0"/>
          <w:iCs w:val="0"/>
          <w:caps w:val="0"/>
          <w:color w:val="333333"/>
          <w:spacing w:val="0"/>
          <w:sz w:val="32"/>
          <w:szCs w:val="32"/>
          <w:shd w:val="clear" w:fill="FFFFFF"/>
        </w:rPr>
        <w:t>加强组织领导，严格制度落实</w:t>
      </w:r>
      <w:r>
        <w:rPr>
          <w:rFonts w:hint="eastAsia" w:ascii="仿宋" w:hAnsi="仿宋" w:eastAsia="仿宋" w:cs="仿宋"/>
          <w:b/>
          <w:bCs/>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lang w:eastAsia="zh-CN"/>
        </w:rPr>
        <w:t>一是健全</w:t>
      </w:r>
      <w:r>
        <w:rPr>
          <w:rFonts w:hint="eastAsia" w:ascii="仿宋" w:hAnsi="仿宋" w:eastAsia="仿宋" w:cs="仿宋"/>
          <w:b/>
          <w:bCs/>
          <w:i w:val="0"/>
          <w:iCs w:val="0"/>
          <w:caps w:val="0"/>
          <w:color w:val="333333"/>
          <w:spacing w:val="0"/>
          <w:sz w:val="32"/>
          <w:szCs w:val="32"/>
        </w:rPr>
        <w:t>信息公开工作领导小组</w:t>
      </w:r>
      <w:r>
        <w:rPr>
          <w:rFonts w:hint="eastAsia" w:ascii="仿宋" w:hAnsi="仿宋" w:eastAsia="仿宋" w:cs="仿宋"/>
          <w:b/>
          <w:bCs/>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加强组织领导，</w:t>
      </w:r>
      <w:r>
        <w:rPr>
          <w:rFonts w:ascii="仿宋" w:hAnsi="仿宋" w:eastAsia="仿宋" w:cs="仿宋"/>
          <w:i w:val="0"/>
          <w:iCs w:val="0"/>
          <w:caps w:val="0"/>
          <w:color w:val="333333"/>
          <w:spacing w:val="0"/>
          <w:sz w:val="32"/>
          <w:szCs w:val="32"/>
          <w:shd w:val="clear" w:fill="FFFFFF"/>
        </w:rPr>
        <w:t>强化专人负责信息公开工作，</w:t>
      </w:r>
      <w:r>
        <w:rPr>
          <w:rFonts w:hint="eastAsia" w:ascii="仿宋_GB2312" w:hAnsi="仿宋_GB2312" w:eastAsia="仿宋_GB2312" w:cs="仿宋_GB2312"/>
          <w:i w:val="0"/>
          <w:iCs w:val="0"/>
          <w:caps w:val="0"/>
          <w:color w:val="333333"/>
          <w:spacing w:val="0"/>
          <w:sz w:val="32"/>
          <w:szCs w:val="32"/>
          <w:shd w:val="clear" w:fill="FFFFFF"/>
        </w:rPr>
        <w:t>明确责任分工，加强政府信息的管理和维护，确保信息的准确性、完整性和及时性，确保政府信息公开工作的顺利开展。</w:t>
      </w:r>
      <w:r>
        <w:rPr>
          <w:rFonts w:hint="eastAsia" w:ascii="仿宋_GB2312" w:hAnsi="仿宋_GB2312" w:eastAsia="仿宋_GB2312" w:cs="仿宋_GB2312"/>
          <w:b/>
          <w:bCs/>
          <w:i w:val="0"/>
          <w:iCs w:val="0"/>
          <w:caps w:val="0"/>
          <w:color w:val="333333"/>
          <w:spacing w:val="0"/>
          <w:sz w:val="32"/>
          <w:szCs w:val="32"/>
          <w:shd w:val="clear" w:fill="FFFFFF"/>
        </w:rPr>
        <w:t>二是</w:t>
      </w:r>
      <w:r>
        <w:rPr>
          <w:rFonts w:hint="eastAsia" w:ascii="仿宋_GB2312" w:hAnsi="仿宋_GB2312" w:eastAsia="仿宋_GB2312" w:cs="仿宋_GB2312"/>
          <w:b/>
          <w:bCs/>
          <w:i w:val="0"/>
          <w:iCs w:val="0"/>
          <w:caps w:val="0"/>
          <w:color w:val="333333"/>
          <w:spacing w:val="0"/>
          <w:sz w:val="32"/>
          <w:szCs w:val="32"/>
          <w:shd w:val="clear" w:fill="FFFFFF"/>
          <w:lang w:eastAsia="zh-CN"/>
        </w:rPr>
        <w:t>加强</w:t>
      </w:r>
      <w:r>
        <w:rPr>
          <w:rFonts w:hint="eastAsia" w:ascii="仿宋_GB2312" w:hAnsi="仿宋_GB2312" w:eastAsia="仿宋_GB2312" w:cs="仿宋_GB2312"/>
          <w:b/>
          <w:bCs/>
          <w:i w:val="0"/>
          <w:iCs w:val="0"/>
          <w:caps w:val="0"/>
          <w:color w:val="333333"/>
          <w:spacing w:val="0"/>
          <w:sz w:val="32"/>
          <w:szCs w:val="32"/>
          <w:shd w:val="clear" w:fill="FFFFFF"/>
        </w:rPr>
        <w:t>政府信息公开工作的监督和评估</w:t>
      </w:r>
      <w:r>
        <w:rPr>
          <w:rFonts w:hint="eastAsia" w:ascii="仿宋_GB2312" w:hAnsi="仿宋_GB2312" w:eastAsia="仿宋_GB2312" w:cs="仿宋_GB2312"/>
          <w:b/>
          <w:bCs/>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优化政府信息发布流程，提高信息发布的效率和质量，完善制度建设，规范政府信息公开的流程和标准，提高政府信息公开工作的规范化水平。</w:t>
      </w:r>
      <w:r>
        <w:rPr>
          <w:rFonts w:hint="eastAsia" w:ascii="仿宋_GB2312" w:hAnsi="仿宋_GB2312" w:eastAsia="仿宋_GB2312" w:cs="仿宋_GB2312"/>
          <w:b/>
          <w:bCs/>
          <w:i w:val="0"/>
          <w:iCs w:val="0"/>
          <w:caps w:val="0"/>
          <w:color w:val="333333"/>
          <w:spacing w:val="0"/>
          <w:sz w:val="32"/>
          <w:szCs w:val="32"/>
          <w:shd w:val="clear" w:fill="FFFFFF"/>
        </w:rPr>
        <w:t>三是加强</w:t>
      </w:r>
      <w:r>
        <w:rPr>
          <w:rFonts w:hint="eastAsia" w:ascii="仿宋_GB2312" w:hAnsi="仿宋_GB2312" w:eastAsia="仿宋_GB2312" w:cs="仿宋_GB2312"/>
          <w:b/>
          <w:bCs/>
          <w:i w:val="0"/>
          <w:iCs w:val="0"/>
          <w:caps w:val="0"/>
          <w:color w:val="333333"/>
          <w:spacing w:val="0"/>
          <w:sz w:val="32"/>
          <w:szCs w:val="32"/>
          <w:shd w:val="clear" w:fill="FFFFFF"/>
          <w:lang w:eastAsia="zh-CN"/>
        </w:rPr>
        <w:t>培训管理。</w:t>
      </w:r>
      <w:r>
        <w:rPr>
          <w:rFonts w:hint="eastAsia" w:ascii="仿宋_GB2312" w:hAnsi="仿宋_GB2312" w:eastAsia="仿宋_GB2312" w:cs="仿宋_GB2312"/>
          <w:i w:val="0"/>
          <w:iCs w:val="0"/>
          <w:caps w:val="0"/>
          <w:color w:val="333333"/>
          <w:spacing w:val="0"/>
          <w:sz w:val="32"/>
          <w:szCs w:val="32"/>
          <w:shd w:val="clear" w:fill="FFFFFF"/>
        </w:rPr>
        <w:t>定期召开工作推进会、培训会等，及时传达上级工作部署，加强人员培训</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提高政府信息公开工作人员的业务素质和能力。以服务群众和企业为目的，进一步加强政府信息公开通过多种渠道进行宣传，以提高群众对政府信息公开的知晓率和参与度。</w:t>
      </w:r>
    </w:p>
    <w:p w14:paraId="5A2D6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（四）政府信息平台建设情况</w:t>
      </w:r>
    </w:p>
    <w:p w14:paraId="17CE5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使用统一淮南市政府网站集约化平台，按照县政务公开办公室统一开设并调整单位主动公开目录，优化展现方式，丰富公开内容</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我中心按照目录公布相关信息并规范内容，共设置18个一级目录、45个二级目录。其中，涉及本机关职责范围人事信息、政策法规、政策解读、规划计划、精准扶贫、预警信息、监督保障、财政预决算等依法应当公开的其他信息。在公开内容上，注重</w:t>
      </w:r>
      <w:r>
        <w:rPr>
          <w:rFonts w:hint="eastAsia" w:ascii="仿宋_GB2312" w:hAnsi="仿宋_GB2312" w:eastAsia="仿宋_GB2312" w:cs="仿宋_GB2312"/>
          <w:i w:val="0"/>
          <w:iCs w:val="0"/>
          <w:caps w:val="0"/>
          <w:color w:val="333333"/>
          <w:spacing w:val="0"/>
          <w:sz w:val="32"/>
          <w:szCs w:val="32"/>
          <w:shd w:val="clear" w:fill="FFFFFF"/>
          <w:lang w:eastAsia="zh-CN"/>
        </w:rPr>
        <w:t>应急管理</w:t>
      </w:r>
      <w:r>
        <w:rPr>
          <w:rFonts w:hint="eastAsia" w:ascii="仿宋_GB2312" w:hAnsi="仿宋_GB2312" w:eastAsia="仿宋_GB2312" w:cs="仿宋_GB2312"/>
          <w:i w:val="0"/>
          <w:iCs w:val="0"/>
          <w:caps w:val="0"/>
          <w:color w:val="333333"/>
          <w:spacing w:val="0"/>
          <w:sz w:val="32"/>
          <w:szCs w:val="32"/>
          <w:shd w:val="clear" w:fill="FFFFFF"/>
        </w:rPr>
        <w:t>、回应社会关切，提高</w:t>
      </w:r>
      <w:r>
        <w:rPr>
          <w:rFonts w:hint="eastAsia" w:ascii="仿宋_GB2312" w:hAnsi="仿宋_GB2312" w:eastAsia="仿宋_GB2312" w:cs="仿宋_GB2312"/>
          <w:i w:val="0"/>
          <w:iCs w:val="0"/>
          <w:caps w:val="0"/>
          <w:color w:val="333333"/>
          <w:spacing w:val="0"/>
          <w:sz w:val="32"/>
          <w:szCs w:val="32"/>
          <w:shd w:val="clear" w:fill="FFFFFF"/>
          <w:lang w:eastAsia="zh-CN"/>
        </w:rPr>
        <w:t>政府信息公开</w:t>
      </w:r>
      <w:r>
        <w:rPr>
          <w:rFonts w:hint="eastAsia" w:ascii="仿宋_GB2312" w:hAnsi="仿宋_GB2312" w:eastAsia="仿宋_GB2312" w:cs="仿宋_GB2312"/>
          <w:i w:val="0"/>
          <w:iCs w:val="0"/>
          <w:caps w:val="0"/>
          <w:color w:val="333333"/>
          <w:spacing w:val="0"/>
          <w:sz w:val="32"/>
          <w:szCs w:val="32"/>
          <w:shd w:val="clear" w:fill="FFFFFF"/>
        </w:rPr>
        <w:t>透明度，助力</w:t>
      </w:r>
      <w:r>
        <w:rPr>
          <w:rFonts w:hint="eastAsia" w:ascii="仿宋_GB2312" w:hAnsi="仿宋_GB2312" w:eastAsia="仿宋_GB2312" w:cs="仿宋_GB2312"/>
          <w:i w:val="0"/>
          <w:iCs w:val="0"/>
          <w:caps w:val="0"/>
          <w:color w:val="333333"/>
          <w:spacing w:val="0"/>
          <w:sz w:val="32"/>
          <w:szCs w:val="32"/>
          <w:shd w:val="clear" w:fill="FFFFFF"/>
          <w:lang w:eastAsia="zh-CN"/>
        </w:rPr>
        <w:t>工作</w:t>
      </w:r>
      <w:r>
        <w:rPr>
          <w:rFonts w:hint="eastAsia" w:ascii="仿宋_GB2312" w:hAnsi="仿宋_GB2312" w:eastAsia="仿宋_GB2312" w:cs="仿宋_GB2312"/>
          <w:i w:val="0"/>
          <w:iCs w:val="0"/>
          <w:caps w:val="0"/>
          <w:color w:val="333333"/>
          <w:spacing w:val="0"/>
          <w:sz w:val="32"/>
          <w:szCs w:val="32"/>
          <w:shd w:val="clear" w:fill="FFFFFF"/>
        </w:rPr>
        <w:t>落地见效。</w:t>
      </w:r>
    </w:p>
    <w:p w14:paraId="191611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（五）监督保障情况</w:t>
      </w:r>
    </w:p>
    <w:p w14:paraId="2E2A77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一是注重自我监督。</w:t>
      </w:r>
      <w:r>
        <w:rPr>
          <w:rFonts w:hint="eastAsia" w:ascii="仿宋_GB2312" w:hAnsi="仿宋_GB2312" w:eastAsia="仿宋_GB2312" w:cs="仿宋_GB2312"/>
          <w:b w:val="0"/>
          <w:bCs w:val="0"/>
          <w:i w:val="0"/>
          <w:iCs w:val="0"/>
          <w:caps w:val="0"/>
          <w:color w:val="333333"/>
          <w:spacing w:val="0"/>
          <w:sz w:val="32"/>
          <w:szCs w:val="32"/>
          <w:shd w:val="clear" w:fill="FFFFFF"/>
        </w:rPr>
        <w:t>我中心定期对政府信息公开工作进行检查，确保各项信息公开的准确性和及时性。同时，对政府信息公开工作中的问题进行及时整改</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认真做好政务公开年度自查自评、年度总结</w:t>
      </w:r>
      <w:r>
        <w:rPr>
          <w:rFonts w:hint="eastAsia" w:ascii="仿宋_GB2312" w:hAnsi="仿宋_GB2312" w:eastAsia="仿宋_GB2312" w:cs="仿宋_GB2312"/>
          <w:b w:val="0"/>
          <w:bCs w:val="0"/>
          <w:i w:val="0"/>
          <w:iCs w:val="0"/>
          <w:caps w:val="0"/>
          <w:color w:val="auto"/>
          <w:spacing w:val="0"/>
          <w:sz w:val="32"/>
          <w:szCs w:val="32"/>
          <w:shd w:val="clear" w:fill="FFFFFF"/>
          <w:lang w:eastAsia="zh-CN"/>
        </w:rPr>
        <w:t>工作，</w:t>
      </w:r>
      <w:r>
        <w:rPr>
          <w:rFonts w:hint="eastAsia" w:ascii="仿宋_GB2312" w:hAnsi="仿宋_GB2312" w:eastAsia="仿宋_GB2312" w:cs="仿宋_GB2312"/>
          <w:b w:val="0"/>
          <w:bCs w:val="0"/>
          <w:i w:val="0"/>
          <w:iCs w:val="0"/>
          <w:caps w:val="0"/>
          <w:color w:val="auto"/>
          <w:spacing w:val="0"/>
          <w:sz w:val="32"/>
          <w:szCs w:val="32"/>
          <w:shd w:val="clear" w:fill="FFFFFF"/>
        </w:rPr>
        <w:t>认真撰写年度报告。</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二</w:t>
      </w:r>
      <w:r>
        <w:rPr>
          <w:rFonts w:hint="eastAsia" w:ascii="仿宋_GB2312" w:hAnsi="仿宋_GB2312" w:eastAsia="仿宋_GB2312" w:cs="仿宋_GB2312"/>
          <w:b/>
          <w:bCs/>
          <w:i w:val="0"/>
          <w:iCs w:val="0"/>
          <w:caps w:val="0"/>
          <w:color w:val="333333"/>
          <w:spacing w:val="0"/>
          <w:sz w:val="32"/>
          <w:szCs w:val="32"/>
          <w:shd w:val="clear" w:fill="FFFFFF"/>
        </w:rPr>
        <w:t>是加强法制监督。</w:t>
      </w:r>
      <w:r>
        <w:rPr>
          <w:rFonts w:hint="eastAsia" w:ascii="仿宋_GB2312" w:hAnsi="仿宋_GB2312" w:eastAsia="仿宋_GB2312" w:cs="仿宋_GB2312"/>
          <w:b w:val="0"/>
          <w:bCs w:val="0"/>
          <w:i w:val="0"/>
          <w:iCs w:val="0"/>
          <w:caps w:val="0"/>
          <w:color w:val="333333"/>
          <w:spacing w:val="0"/>
          <w:sz w:val="32"/>
          <w:szCs w:val="32"/>
          <w:shd w:val="clear" w:fill="FFFFFF"/>
        </w:rPr>
        <w:t>严格按照《中华人民共和国政府信息公开条例》等相关法律法规，监督政府信息公开工作</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内容</w:t>
      </w:r>
      <w:r>
        <w:rPr>
          <w:rFonts w:hint="eastAsia" w:ascii="仿宋_GB2312" w:hAnsi="仿宋_GB2312" w:eastAsia="仿宋_GB2312" w:cs="仿宋_GB2312"/>
          <w:b w:val="0"/>
          <w:bCs w:val="0"/>
          <w:i w:val="0"/>
          <w:iCs w:val="0"/>
          <w:caps w:val="0"/>
          <w:color w:val="333333"/>
          <w:spacing w:val="0"/>
          <w:sz w:val="32"/>
          <w:szCs w:val="32"/>
          <w:shd w:val="clear" w:fill="FFFFFF"/>
        </w:rPr>
        <w:t>，确保政府信息公开的合法性和合规性。本年度未开展社会评议；无政府信息公开责任追究情况。</w:t>
      </w:r>
    </w:p>
    <w:p w14:paraId="284E52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二、主动公开政府信息情况</w:t>
      </w:r>
    </w:p>
    <w:tbl>
      <w:tblPr>
        <w:tblStyle w:val="4"/>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25"/>
        <w:gridCol w:w="2025"/>
        <w:gridCol w:w="2025"/>
        <w:gridCol w:w="2025"/>
      </w:tblGrid>
      <w:tr w14:paraId="0DFE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 w:hRule="atLeast"/>
          <w:jc w:val="center"/>
        </w:trPr>
        <w:tc>
          <w:tcPr>
            <w:tcW w:w="810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54B19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第二十条第（一）项</w:t>
            </w:r>
          </w:p>
        </w:tc>
      </w:tr>
      <w:tr w14:paraId="4CFD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6389D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2025" w:type="dxa"/>
            <w:tcBorders>
              <w:top w:val="single" w:color="auto" w:sz="6" w:space="0"/>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6FEC3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本年制发件数</w:t>
            </w:r>
          </w:p>
        </w:tc>
        <w:tc>
          <w:tcPr>
            <w:tcW w:w="2025" w:type="dxa"/>
            <w:tcBorders>
              <w:top w:val="single" w:color="auto" w:sz="6" w:space="0"/>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35BE0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本年废止件数</w:t>
            </w:r>
          </w:p>
        </w:tc>
        <w:tc>
          <w:tcPr>
            <w:tcW w:w="2025" w:type="dxa"/>
            <w:tcBorders>
              <w:top w:val="single" w:color="auto" w:sz="6" w:space="0"/>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0120F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现行有效件数</w:t>
            </w:r>
          </w:p>
        </w:tc>
      </w:tr>
      <w:tr w14:paraId="2FC3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0AFC72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规章</w:t>
            </w:r>
          </w:p>
        </w:tc>
        <w:tc>
          <w:tcPr>
            <w:tcW w:w="2025" w:type="dxa"/>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3AEA9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2025" w:type="dxa"/>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314D4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2025" w:type="dxa"/>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1C3E2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14:paraId="10AC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1E714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行政规范性文件</w:t>
            </w:r>
          </w:p>
        </w:tc>
        <w:tc>
          <w:tcPr>
            <w:tcW w:w="2025" w:type="dxa"/>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1DCF3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c>
          <w:tcPr>
            <w:tcW w:w="2025" w:type="dxa"/>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0BAFBC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025" w:type="dxa"/>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013EE7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bookmarkStart w:id="0" w:name="_GoBack"/>
            <w:bookmarkEnd w:id="0"/>
          </w:p>
        </w:tc>
      </w:tr>
      <w:tr w14:paraId="487F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3AAB99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第二十条第（五）项</w:t>
            </w:r>
          </w:p>
        </w:tc>
      </w:tr>
      <w:tr w14:paraId="1679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10B3E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6075" w:type="dxa"/>
            <w:gridSpan w:val="3"/>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08820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本年处理决定数量</w:t>
            </w:r>
          </w:p>
        </w:tc>
      </w:tr>
      <w:tr w14:paraId="3F97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1CAB4A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行政许可</w:t>
            </w:r>
          </w:p>
        </w:tc>
        <w:tc>
          <w:tcPr>
            <w:tcW w:w="6075" w:type="dxa"/>
            <w:gridSpan w:val="3"/>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469EE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14:paraId="2FFB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79CE3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第二十条第（六）项</w:t>
            </w:r>
          </w:p>
        </w:tc>
      </w:tr>
      <w:tr w14:paraId="6B85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514DD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6075" w:type="dxa"/>
            <w:gridSpan w:val="3"/>
            <w:tcBorders>
              <w:top w:val="single" w:color="auto" w:sz="6" w:space="0"/>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2C63BF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本年处理决定数量</w:t>
            </w:r>
          </w:p>
        </w:tc>
      </w:tr>
      <w:tr w14:paraId="6EB7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6D63D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行政处罚</w:t>
            </w:r>
          </w:p>
        </w:tc>
        <w:tc>
          <w:tcPr>
            <w:tcW w:w="6075" w:type="dxa"/>
            <w:gridSpan w:val="3"/>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4D4B5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14:paraId="4627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14511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行政强制</w:t>
            </w:r>
          </w:p>
        </w:tc>
        <w:tc>
          <w:tcPr>
            <w:tcW w:w="6075" w:type="dxa"/>
            <w:gridSpan w:val="3"/>
            <w:tcBorders>
              <w:top w:val="nil"/>
              <w:left w:val="nil"/>
              <w:bottom w:val="single" w:color="auto" w:sz="6" w:space="0"/>
              <w:right w:val="single" w:color="auto" w:sz="6" w:space="0"/>
            </w:tcBorders>
            <w:shd w:val="clear" w:color="auto" w:fill="FFFFFF"/>
            <w:tcMar>
              <w:top w:w="0" w:type="dxa"/>
              <w:left w:w="57" w:type="dxa"/>
              <w:bottom w:w="0" w:type="dxa"/>
              <w:right w:w="57" w:type="dxa"/>
            </w:tcMar>
            <w:vAlign w:val="center"/>
          </w:tcPr>
          <w:p w14:paraId="2AF9C7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r w14:paraId="6591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14:paraId="445EC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第二十条第（八）项</w:t>
            </w:r>
          </w:p>
        </w:tc>
      </w:tr>
      <w:tr w14:paraId="3194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39F46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信息内容</w:t>
            </w:r>
          </w:p>
        </w:tc>
        <w:tc>
          <w:tcPr>
            <w:tcW w:w="6075" w:type="dxa"/>
            <w:gridSpan w:val="3"/>
            <w:tcBorders>
              <w:top w:val="nil"/>
              <w:left w:val="nil"/>
              <w:bottom w:val="single" w:color="auto" w:sz="6" w:space="0"/>
              <w:right w:val="single" w:color="000000" w:sz="6" w:space="0"/>
            </w:tcBorders>
            <w:shd w:val="clear" w:color="auto" w:fill="FFFFFF"/>
            <w:tcMar>
              <w:top w:w="0" w:type="dxa"/>
              <w:left w:w="57" w:type="dxa"/>
              <w:bottom w:w="0" w:type="dxa"/>
              <w:right w:w="57" w:type="dxa"/>
            </w:tcMar>
            <w:vAlign w:val="center"/>
          </w:tcPr>
          <w:p w14:paraId="4BDE6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本年收费金额（单位：万元）</w:t>
            </w:r>
          </w:p>
        </w:tc>
      </w:tr>
      <w:tr w14:paraId="654F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025" w:type="dxa"/>
            <w:tcBorders>
              <w:top w:val="nil"/>
              <w:left w:val="single" w:color="auto" w:sz="6" w:space="0"/>
              <w:bottom w:val="single" w:color="auto" w:sz="6" w:space="0"/>
              <w:right w:val="single" w:color="auto" w:sz="6" w:space="0"/>
            </w:tcBorders>
            <w:shd w:val="clear" w:color="auto" w:fill="FFFFFF"/>
            <w:tcMar>
              <w:top w:w="0" w:type="dxa"/>
              <w:left w:w="57" w:type="dxa"/>
              <w:bottom w:w="0" w:type="dxa"/>
              <w:right w:w="57" w:type="dxa"/>
            </w:tcMar>
            <w:vAlign w:val="center"/>
          </w:tcPr>
          <w:p w14:paraId="3CAC33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行政事业性收费</w:t>
            </w:r>
          </w:p>
        </w:tc>
        <w:tc>
          <w:tcPr>
            <w:tcW w:w="6075" w:type="dxa"/>
            <w:gridSpan w:val="3"/>
            <w:tcBorders>
              <w:top w:val="nil"/>
              <w:left w:val="nil"/>
              <w:bottom w:val="single" w:color="auto" w:sz="6" w:space="0"/>
              <w:right w:val="single" w:color="000000" w:sz="6" w:space="0"/>
            </w:tcBorders>
            <w:shd w:val="clear" w:color="auto" w:fill="FFFFFF"/>
            <w:tcMar>
              <w:top w:w="0" w:type="dxa"/>
              <w:left w:w="57" w:type="dxa"/>
              <w:bottom w:w="0" w:type="dxa"/>
              <w:right w:w="57" w:type="dxa"/>
            </w:tcMar>
            <w:vAlign w:val="center"/>
          </w:tcPr>
          <w:p w14:paraId="6565B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0</w:t>
            </w:r>
          </w:p>
        </w:tc>
      </w:tr>
    </w:tbl>
    <w:p w14:paraId="39FA28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三、收到和处理政府信息公开申请情况</w:t>
      </w:r>
    </w:p>
    <w:tbl>
      <w:tblPr>
        <w:tblStyle w:val="4"/>
        <w:tblW w:w="80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4"/>
        <w:gridCol w:w="1074"/>
        <w:gridCol w:w="2395"/>
        <w:gridCol w:w="547"/>
        <w:gridCol w:w="547"/>
        <w:gridCol w:w="547"/>
        <w:gridCol w:w="547"/>
        <w:gridCol w:w="547"/>
        <w:gridCol w:w="552"/>
        <w:gridCol w:w="549"/>
      </w:tblGrid>
      <w:tr w14:paraId="022F59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4138"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14:paraId="19305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3921" w:type="dxa"/>
            <w:gridSpan w:val="7"/>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1008AA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14:paraId="4E68BC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4138"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14:paraId="08CB072D">
            <w:pPr>
              <w:shd w:val="clear"/>
              <w:rPr>
                <w:rFonts w:hint="eastAsia" w:ascii="仿宋_GB2312" w:hAnsi="仿宋_GB2312" w:eastAsia="仿宋_GB2312" w:cs="仿宋_GB2312"/>
                <w:sz w:val="32"/>
                <w:szCs w:val="32"/>
              </w:rPr>
            </w:pPr>
          </w:p>
        </w:tc>
        <w:tc>
          <w:tcPr>
            <w:tcW w:w="559" w:type="dxa"/>
            <w:vMerge w:val="restart"/>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8D93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2801" w:type="dxa"/>
            <w:gridSpan w:val="5"/>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037217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561" w:type="dxa"/>
            <w:vMerge w:val="restart"/>
            <w:tcBorders>
              <w:top w:val="single" w:color="auto" w:sz="6" w:space="0"/>
              <w:left w:val="nil"/>
              <w:bottom w:val="outset" w:color="auto" w:sz="6" w:space="0"/>
              <w:right w:val="single" w:color="auto" w:sz="6" w:space="0"/>
            </w:tcBorders>
            <w:shd w:val="clear" w:color="auto" w:fill="auto"/>
            <w:tcMar>
              <w:top w:w="0" w:type="dxa"/>
              <w:left w:w="57" w:type="dxa"/>
              <w:bottom w:w="0" w:type="dxa"/>
              <w:right w:w="57" w:type="dxa"/>
            </w:tcMar>
            <w:vAlign w:val="center"/>
          </w:tcPr>
          <w:p w14:paraId="2BE0E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4DBF02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46" w:hRule="atLeast"/>
          <w:jc w:val="center"/>
        </w:trPr>
        <w:tc>
          <w:tcPr>
            <w:tcW w:w="4138"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14:paraId="538D3675">
            <w:pPr>
              <w:shd w:val="clear"/>
              <w:rPr>
                <w:rFonts w:hint="eastAsia" w:ascii="仿宋_GB2312" w:hAnsi="仿宋_GB2312" w:eastAsia="仿宋_GB2312" w:cs="仿宋_GB2312"/>
                <w:sz w:val="32"/>
                <w:szCs w:val="32"/>
              </w:rPr>
            </w:pPr>
          </w:p>
        </w:tc>
        <w:tc>
          <w:tcPr>
            <w:tcW w:w="559" w:type="dxa"/>
            <w:vMerge w:val="continue"/>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9617631">
            <w:pPr>
              <w:shd w:val="clear"/>
              <w:rPr>
                <w:rFonts w:hint="eastAsia" w:ascii="仿宋_GB2312" w:hAnsi="仿宋_GB2312" w:eastAsia="仿宋_GB2312" w:cs="仿宋_GB2312"/>
                <w:sz w:val="32"/>
                <w:szCs w:val="32"/>
              </w:rPr>
            </w:pP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D581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w:t>
            </w:r>
          </w:p>
          <w:p w14:paraId="664581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F0CB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w:t>
            </w:r>
          </w:p>
          <w:p w14:paraId="0C356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w:t>
            </w:r>
          </w:p>
        </w:tc>
        <w:tc>
          <w:tcPr>
            <w:tcW w:w="559"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38411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559"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18E59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56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7F01E5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561" w:type="dxa"/>
            <w:vMerge w:val="continue"/>
            <w:tcBorders>
              <w:top w:val="single" w:color="auto" w:sz="6" w:space="0"/>
              <w:left w:val="nil"/>
              <w:bottom w:val="outset" w:color="auto" w:sz="6" w:space="0"/>
              <w:right w:val="single" w:color="auto" w:sz="6" w:space="0"/>
            </w:tcBorders>
            <w:shd w:val="clear" w:color="auto" w:fill="auto"/>
            <w:tcMar>
              <w:top w:w="0" w:type="dxa"/>
              <w:left w:w="57" w:type="dxa"/>
              <w:bottom w:w="0" w:type="dxa"/>
              <w:right w:w="57" w:type="dxa"/>
            </w:tcMar>
            <w:vAlign w:val="center"/>
          </w:tcPr>
          <w:p w14:paraId="492D8CC6">
            <w:pPr>
              <w:shd w:val="clear"/>
              <w:rPr>
                <w:rFonts w:hint="eastAsia" w:ascii="仿宋_GB2312" w:hAnsi="仿宋_GB2312" w:eastAsia="仿宋_GB2312" w:cs="仿宋_GB2312"/>
                <w:sz w:val="32"/>
                <w:szCs w:val="32"/>
              </w:rPr>
            </w:pPr>
          </w:p>
        </w:tc>
      </w:tr>
      <w:tr w14:paraId="11726B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4138"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1CBB7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0CC53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4359A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83CA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649C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AF34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A730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6FB7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46FE0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4138"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6839D4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7F435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EC7E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EC348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2D11C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B772A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D5F0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BBCF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D45D4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restart"/>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23E30D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490"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6ABFB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72E9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2AD6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100C6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2F6AB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C917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FFC33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0729D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64730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250D849">
            <w:pPr>
              <w:shd w:val="clear"/>
              <w:rPr>
                <w:rFonts w:hint="eastAsia" w:ascii="仿宋_GB2312" w:hAnsi="仿宋_GB2312" w:eastAsia="仿宋_GB2312" w:cs="仿宋_GB2312"/>
                <w:sz w:val="32"/>
                <w:szCs w:val="32"/>
              </w:rPr>
            </w:pPr>
          </w:p>
        </w:tc>
        <w:tc>
          <w:tcPr>
            <w:tcW w:w="3490"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75A66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434B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99E4F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5B0C0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1CA9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8630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B6CBE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1A1E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1BF44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25F8D00E">
            <w:pPr>
              <w:shd w:val="clear"/>
              <w:rPr>
                <w:rFonts w:hint="eastAsia" w:ascii="仿宋_GB2312" w:hAnsi="仿宋_GB2312" w:eastAsia="仿宋_GB2312" w:cs="仿宋_GB2312"/>
                <w:sz w:val="32"/>
                <w:szCs w:val="32"/>
              </w:rPr>
            </w:pPr>
          </w:p>
        </w:tc>
        <w:tc>
          <w:tcPr>
            <w:tcW w:w="917"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3ED3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ED86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D2A8E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42287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015D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8F2AE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CE69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8CAA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14:paraId="522D3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6B865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201DB444">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E82D2D9">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C1FB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D7EB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C0CBE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7BC5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69FA7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4D6FD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3A07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A1AB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F96DA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3DF6E8D0">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36FEB69">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B936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EC2D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257A0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154D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429FE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D00D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23155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5921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1E575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3A4A734A">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23ED6A0B">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8D92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99BD3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03F8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5207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AFE2B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56B9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9FE3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30D93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E9CED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0E32E228">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5FC56866">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0F6D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E12E6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CFDEC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BBEE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5168C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5A371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C36C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AD9D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3F08A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4DC4EFE8">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0E779895">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B6E1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4C20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4114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3F2C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DFB5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5164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D875A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5A1B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A150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A1788AD">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0EF15DB5">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4FC84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873C3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C9820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B121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1855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4BE0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D1595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8533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1FC32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027020D">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3B4C9C54">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B988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96F5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CB49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8BD7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31F4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9EBC0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B1D60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1F05C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665E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4382E0F">
            <w:pPr>
              <w:shd w:val="clear"/>
              <w:rPr>
                <w:rFonts w:hint="eastAsia" w:ascii="仿宋_GB2312" w:hAnsi="仿宋_GB2312" w:eastAsia="仿宋_GB2312" w:cs="仿宋_GB2312"/>
                <w:sz w:val="32"/>
                <w:szCs w:val="32"/>
              </w:rPr>
            </w:pPr>
          </w:p>
        </w:tc>
        <w:tc>
          <w:tcPr>
            <w:tcW w:w="917"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7235E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7E86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4E13C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77E9D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62DFD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D2E2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0A813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8F68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583E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1C899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75D921BC">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C149DEB">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495A3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61F7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F03C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E222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E4B59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C9930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A640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0D254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31F5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4199602F">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3DD55A06">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B425D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33D93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93EA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887C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BDAEA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F29C5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0A3C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85314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2A750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134CDE2C">
            <w:pPr>
              <w:shd w:val="clear"/>
              <w:rPr>
                <w:rFonts w:hint="eastAsia" w:ascii="仿宋_GB2312" w:hAnsi="仿宋_GB2312" w:eastAsia="仿宋_GB2312" w:cs="仿宋_GB2312"/>
                <w:sz w:val="32"/>
                <w:szCs w:val="32"/>
              </w:rPr>
            </w:pPr>
          </w:p>
        </w:tc>
        <w:tc>
          <w:tcPr>
            <w:tcW w:w="917"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5D93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6A25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D1CF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ADE0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E5775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6ECE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C5568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ADD57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B9A65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1E7C3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7174E7E4">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88DAF89">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A591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514FC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A9EFC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261EB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43F5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4A095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4AAFA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5578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8B95C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3434BAC">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3D17FC37">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95CA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9598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9803F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5E1E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E5309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5A6EC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25CC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3C27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44781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1"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36416023">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182272CE">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A009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C155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0024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3C265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4052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61864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9BF9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7E57F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67FE9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2"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673C8852">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0EC5391">
            <w:pPr>
              <w:shd w:val="clear"/>
              <w:rPr>
                <w:rFonts w:hint="eastAsia" w:ascii="仿宋_GB2312" w:hAnsi="仿宋_GB2312" w:eastAsia="仿宋_GB2312" w:cs="仿宋_GB2312"/>
                <w:sz w:val="32"/>
                <w:szCs w:val="32"/>
              </w:rPr>
            </w:pPr>
          </w:p>
        </w:tc>
        <w:tc>
          <w:tcPr>
            <w:tcW w:w="2573"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63BCD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559"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1F5C48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658D69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009D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3FF729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123F18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D34E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08607B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6318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3"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58B58094">
            <w:pPr>
              <w:shd w:val="clear"/>
              <w:rPr>
                <w:rFonts w:hint="eastAsia" w:ascii="仿宋_GB2312" w:hAnsi="仿宋_GB2312" w:eastAsia="仿宋_GB2312" w:cs="仿宋_GB2312"/>
                <w:sz w:val="32"/>
                <w:szCs w:val="32"/>
              </w:rPr>
            </w:pPr>
          </w:p>
        </w:tc>
        <w:tc>
          <w:tcPr>
            <w:tcW w:w="917" w:type="dxa"/>
            <w:vMerge w:val="restart"/>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ED67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08328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1.申请人无正当理由逾期不补正、行政机关不再处理其政府信息公开申请</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1121B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6A12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6643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3A09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1FBE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965F6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B5D75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6121B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24"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40D56B0F">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4D92FD12">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3EDA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2.申请人逾期未按收费通知要求缴纳费用、行政机关不再处理其政府信息公开申请</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9C1F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41BD7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6BB2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1913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45C0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C040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EDCB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F8ED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376BF26B">
            <w:pPr>
              <w:shd w:val="clear"/>
              <w:rPr>
                <w:rFonts w:hint="eastAsia" w:ascii="仿宋_GB2312" w:hAnsi="仿宋_GB2312" w:eastAsia="仿宋_GB2312" w:cs="仿宋_GB2312"/>
                <w:sz w:val="32"/>
                <w:szCs w:val="32"/>
              </w:rPr>
            </w:pPr>
          </w:p>
        </w:tc>
        <w:tc>
          <w:tcPr>
            <w:tcW w:w="917" w:type="dxa"/>
            <w:vMerge w:val="continue"/>
            <w:tcBorders>
              <w:top w:val="nil"/>
              <w:left w:val="nil"/>
              <w:bottom w:val="outset" w:color="auto" w:sz="6" w:space="0"/>
              <w:right w:val="single" w:color="auto" w:sz="6" w:space="0"/>
            </w:tcBorders>
            <w:shd w:val="clear" w:color="auto" w:fill="auto"/>
            <w:tcMar>
              <w:top w:w="0" w:type="dxa"/>
              <w:left w:w="57" w:type="dxa"/>
              <w:bottom w:w="0" w:type="dxa"/>
              <w:right w:w="57" w:type="dxa"/>
            </w:tcMar>
            <w:vAlign w:val="center"/>
          </w:tcPr>
          <w:p w14:paraId="37D32C97">
            <w:pPr>
              <w:shd w:val="clear"/>
              <w:rPr>
                <w:rFonts w:hint="eastAsia" w:ascii="仿宋_GB2312" w:hAnsi="仿宋_GB2312" w:eastAsia="仿宋_GB2312" w:cs="仿宋_GB2312"/>
                <w:sz w:val="32"/>
                <w:szCs w:val="32"/>
              </w:rPr>
            </w:pPr>
          </w:p>
        </w:tc>
        <w:tc>
          <w:tcPr>
            <w:tcW w:w="257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5DEB8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4AFC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17BD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4E46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85C3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D213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845E2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5768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1EB8D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648"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14:paraId="7D56A849">
            <w:pPr>
              <w:shd w:val="clear"/>
              <w:rPr>
                <w:rFonts w:hint="eastAsia" w:ascii="仿宋_GB2312" w:hAnsi="仿宋_GB2312" w:eastAsia="仿宋_GB2312" w:cs="仿宋_GB2312"/>
                <w:sz w:val="32"/>
                <w:szCs w:val="32"/>
              </w:rPr>
            </w:pPr>
          </w:p>
        </w:tc>
        <w:tc>
          <w:tcPr>
            <w:tcW w:w="3490"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05FEF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D9B1A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2F81F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067AC9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0987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EC4A1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70439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24A893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5427E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4138"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14:paraId="58DE4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5CCC8E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39C510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E461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17457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4BA8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45BE1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14:paraId="67A9A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14:paraId="0A2122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四、政府信息公开行政复议、行政诉讼情况</w:t>
      </w:r>
    </w:p>
    <w:tbl>
      <w:tblPr>
        <w:tblStyle w:val="4"/>
        <w:tblW w:w="80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6"/>
        <w:gridCol w:w="536"/>
        <w:gridCol w:w="536"/>
        <w:gridCol w:w="536"/>
        <w:gridCol w:w="536"/>
        <w:gridCol w:w="536"/>
        <w:gridCol w:w="536"/>
        <w:gridCol w:w="536"/>
        <w:gridCol w:w="536"/>
        <w:gridCol w:w="536"/>
        <w:gridCol w:w="536"/>
        <w:gridCol w:w="536"/>
        <w:gridCol w:w="536"/>
        <w:gridCol w:w="536"/>
        <w:gridCol w:w="536"/>
      </w:tblGrid>
      <w:tr w14:paraId="1516D6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3" w:hRule="atLeast"/>
          <w:jc w:val="center"/>
        </w:trPr>
        <w:tc>
          <w:tcPr>
            <w:tcW w:w="268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07BD7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5360" w:type="dxa"/>
            <w:gridSpan w:val="10"/>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14E6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14:paraId="151397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0" w:hRule="atLeast"/>
          <w:jc w:val="center"/>
        </w:trPr>
        <w:tc>
          <w:tcPr>
            <w:tcW w:w="536" w:type="dxa"/>
            <w:vMerge w:val="restart"/>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8059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36" w:type="dxa"/>
            <w:vMerge w:val="restart"/>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13EC5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0AE78E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纠正</w:t>
            </w:r>
          </w:p>
        </w:tc>
        <w:tc>
          <w:tcPr>
            <w:tcW w:w="536"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0388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227C0D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36"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8C6C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5B38B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536"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F2E9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907"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0D3A9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2453"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8605C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14:paraId="5371BE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36" w:type="dxa"/>
            <w:vMerge w:val="continue"/>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3675BFFA">
            <w:pPr>
              <w:shd w:val="clear"/>
              <w:rPr>
                <w:rFonts w:hint="eastAsia" w:ascii="仿宋_GB2312" w:hAnsi="仿宋_GB2312" w:eastAsia="仿宋_GB2312" w:cs="仿宋_GB2312"/>
                <w:sz w:val="32"/>
                <w:szCs w:val="32"/>
              </w:rPr>
            </w:pPr>
          </w:p>
        </w:tc>
        <w:tc>
          <w:tcPr>
            <w:tcW w:w="536" w:type="dxa"/>
            <w:vMerge w:val="continue"/>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43833E0">
            <w:pPr>
              <w:shd w:val="clear"/>
              <w:rPr>
                <w:rFonts w:hint="eastAsia" w:ascii="仿宋_GB2312" w:hAnsi="仿宋_GB2312" w:eastAsia="仿宋_GB2312" w:cs="仿宋_GB2312"/>
                <w:sz w:val="32"/>
                <w:szCs w:val="32"/>
              </w:rPr>
            </w:pPr>
          </w:p>
        </w:tc>
        <w:tc>
          <w:tcPr>
            <w:tcW w:w="536"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0B710EB">
            <w:pPr>
              <w:shd w:val="clear"/>
              <w:rPr>
                <w:rFonts w:hint="eastAsia" w:ascii="仿宋_GB2312" w:hAnsi="仿宋_GB2312" w:eastAsia="仿宋_GB2312" w:cs="仿宋_GB2312"/>
                <w:sz w:val="32"/>
                <w:szCs w:val="32"/>
              </w:rPr>
            </w:pPr>
          </w:p>
        </w:tc>
        <w:tc>
          <w:tcPr>
            <w:tcW w:w="536"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9C0D709">
            <w:pPr>
              <w:shd w:val="clear"/>
              <w:rPr>
                <w:rFonts w:hint="eastAsia" w:ascii="仿宋_GB2312" w:hAnsi="仿宋_GB2312" w:eastAsia="仿宋_GB2312" w:cs="仿宋_GB2312"/>
                <w:sz w:val="32"/>
                <w:szCs w:val="32"/>
              </w:rPr>
            </w:pPr>
          </w:p>
        </w:tc>
        <w:tc>
          <w:tcPr>
            <w:tcW w:w="536"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3050E54">
            <w:pPr>
              <w:shd w:val="clear"/>
              <w:rPr>
                <w:rFonts w:hint="eastAsia" w:ascii="仿宋_GB2312" w:hAnsi="仿宋_GB2312" w:eastAsia="仿宋_GB2312" w:cs="仿宋_GB2312"/>
                <w:sz w:val="32"/>
                <w:szCs w:val="32"/>
              </w:rPr>
            </w:pP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4D3CF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2C77D5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维持</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17BF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01371A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纠正</w:t>
            </w:r>
          </w:p>
        </w:tc>
        <w:tc>
          <w:tcPr>
            <w:tcW w:w="53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A419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5C56A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3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849EF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736F1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763"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EE11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467"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422F3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5D12BD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维持</w:t>
            </w:r>
          </w:p>
        </w:tc>
        <w:tc>
          <w:tcPr>
            <w:tcW w:w="378"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6E5D8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180FBE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纠正</w:t>
            </w:r>
          </w:p>
        </w:tc>
        <w:tc>
          <w:tcPr>
            <w:tcW w:w="53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09E02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16C28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3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723D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28CBE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536"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2A49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5DAC98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8" w:hRule="atLeast"/>
          <w:jc w:val="center"/>
        </w:trPr>
        <w:tc>
          <w:tcPr>
            <w:tcW w:w="536"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05EBF9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6B0D8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E053E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7EC5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A6BF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9BEB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149398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18D7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29F62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63"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F9CF8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67"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03D9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78"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C54B3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0CD4E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F39D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36"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0F57A1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0" w:lineRule="atLeas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14:paraId="0E4C1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五、</w:t>
      </w:r>
      <w:r>
        <w:rPr>
          <w:rFonts w:hint="eastAsia" w:ascii="仿宋_GB2312" w:hAnsi="仿宋_GB2312" w:eastAsia="仿宋_GB2312" w:cs="仿宋_GB2312"/>
          <w:i w:val="0"/>
          <w:iCs w:val="0"/>
          <w:caps w:val="0"/>
          <w:color w:val="333333"/>
          <w:spacing w:val="0"/>
          <w:sz w:val="32"/>
          <w:szCs w:val="32"/>
          <w:shd w:val="clear" w:fill="FFFFFF"/>
          <w:lang w:val="en-US" w:eastAsia="zh-CN"/>
        </w:rPr>
        <w:t>存在的主要问题及改进情况</w:t>
      </w:r>
    </w:p>
    <w:p w14:paraId="5E89B4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（一）存在的主要问题</w:t>
      </w:r>
    </w:p>
    <w:p w14:paraId="0212D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一是</w:t>
      </w:r>
      <w:r>
        <w:rPr>
          <w:rFonts w:ascii="仿宋" w:hAnsi="仿宋" w:eastAsia="仿宋" w:cs="仿宋"/>
          <w:i w:val="0"/>
          <w:iCs w:val="0"/>
          <w:caps w:val="0"/>
          <w:color w:val="333333"/>
          <w:spacing w:val="0"/>
          <w:sz w:val="32"/>
          <w:szCs w:val="32"/>
          <w:shd w:val="clear" w:fill="FFFFFF"/>
        </w:rPr>
        <w:t>对政务公开业务知识掌握不够全面，</w:t>
      </w:r>
      <w:r>
        <w:rPr>
          <w:rFonts w:hint="eastAsia" w:ascii="仿宋_GB2312" w:hAnsi="仿宋_GB2312" w:eastAsia="仿宋_GB2312" w:cs="仿宋_GB2312"/>
          <w:i w:val="0"/>
          <w:iCs w:val="0"/>
          <w:caps w:val="0"/>
          <w:color w:val="333333"/>
          <w:spacing w:val="0"/>
          <w:sz w:val="32"/>
          <w:szCs w:val="32"/>
          <w:shd w:val="clear" w:fill="FFFFFF"/>
        </w:rPr>
        <w:t>平台建设有待加强，还需进一步优化信息公开目录，提升平台功能。</w:t>
      </w:r>
      <w:r>
        <w:rPr>
          <w:rFonts w:hint="eastAsia" w:ascii="仿宋_GB2312" w:hAnsi="仿宋_GB2312" w:eastAsia="仿宋_GB2312" w:cs="仿宋_GB2312"/>
          <w:b/>
          <w:bCs/>
          <w:i w:val="0"/>
          <w:iCs w:val="0"/>
          <w:caps w:val="0"/>
          <w:color w:val="333333"/>
          <w:spacing w:val="0"/>
          <w:sz w:val="32"/>
          <w:szCs w:val="32"/>
          <w:shd w:val="clear" w:fill="FFFFFF"/>
        </w:rPr>
        <w:t>二是</w:t>
      </w:r>
      <w:r>
        <w:rPr>
          <w:rFonts w:hint="eastAsia" w:ascii="仿宋" w:hAnsi="仿宋" w:eastAsia="仿宋" w:cs="仿宋"/>
          <w:i w:val="0"/>
          <w:iCs w:val="0"/>
          <w:caps w:val="0"/>
          <w:color w:val="333333"/>
          <w:spacing w:val="0"/>
          <w:sz w:val="32"/>
          <w:szCs w:val="32"/>
          <w:shd w:val="clear" w:fill="FFFFFF"/>
        </w:rPr>
        <w:t>主动公开意识还需增强</w:t>
      </w:r>
      <w:r>
        <w:rPr>
          <w:rFonts w:hint="eastAsia" w:ascii="仿宋" w:hAnsi="仿宋" w:eastAsia="仿宋" w:cs="仿宋"/>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政府信息公开工作人员的专业能力有待提高，</w:t>
      </w:r>
      <w:r>
        <w:rPr>
          <w:rFonts w:ascii="仿宋" w:hAnsi="仿宋" w:eastAsia="仿宋" w:cs="仿宋"/>
          <w:i w:val="0"/>
          <w:iCs w:val="0"/>
          <w:caps w:val="0"/>
          <w:color w:val="000000"/>
          <w:spacing w:val="0"/>
          <w:sz w:val="32"/>
          <w:szCs w:val="32"/>
          <w:shd w:val="clear" w:fill="FFFFFF"/>
        </w:rPr>
        <w:t>部分内容更新不及时</w:t>
      </w:r>
      <w:r>
        <w:rPr>
          <w:rFonts w:hint="eastAsia" w:ascii="仿宋_GB2312" w:hAnsi="仿宋_GB2312" w:eastAsia="仿宋_GB2312" w:cs="仿宋_GB2312"/>
          <w:i w:val="0"/>
          <w:iCs w:val="0"/>
          <w:caps w:val="0"/>
          <w:color w:val="333333"/>
          <w:spacing w:val="0"/>
          <w:sz w:val="32"/>
          <w:szCs w:val="32"/>
          <w:shd w:val="clear" w:fill="FFFFFF"/>
        </w:rPr>
        <w:t>。</w:t>
      </w:r>
    </w:p>
    <w:p w14:paraId="5115F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left"/>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b w:val="0"/>
          <w:bCs w:val="0"/>
          <w:i w:val="0"/>
          <w:iCs w:val="0"/>
          <w:caps w:val="0"/>
          <w:color w:val="333333"/>
          <w:spacing w:val="0"/>
          <w:sz w:val="32"/>
          <w:szCs w:val="32"/>
          <w:shd w:val="clear" w:fill="FFFFFF"/>
        </w:rPr>
        <w:t>（二）改进</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情况</w:t>
      </w:r>
    </w:p>
    <w:p w14:paraId="7E8E9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1.加强建设</w:t>
      </w:r>
      <w:r>
        <w:rPr>
          <w:rFonts w:hint="eastAsia" w:ascii="仿宋_GB2312" w:hAnsi="仿宋_GB2312" w:eastAsia="仿宋_GB2312" w:cs="仿宋_GB2312"/>
          <w:b/>
          <w:bCs/>
          <w:i w:val="0"/>
          <w:iCs w:val="0"/>
          <w:caps w:val="0"/>
          <w:color w:val="333333"/>
          <w:spacing w:val="0"/>
          <w:sz w:val="32"/>
          <w:szCs w:val="32"/>
          <w:shd w:val="clear" w:fill="FFFFFF"/>
          <w:lang w:eastAsia="zh-CN"/>
        </w:rPr>
        <w:t>宣传</w:t>
      </w:r>
      <w:r>
        <w:rPr>
          <w:rFonts w:hint="eastAsia" w:ascii="仿宋_GB2312" w:hAnsi="仿宋_GB2312" w:eastAsia="仿宋_GB2312" w:cs="仿宋_GB2312"/>
          <w:b/>
          <w:bCs/>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熟悉</w:t>
      </w:r>
      <w:r>
        <w:rPr>
          <w:rFonts w:ascii="仿宋" w:hAnsi="仿宋" w:eastAsia="仿宋" w:cs="仿宋"/>
          <w:i w:val="0"/>
          <w:iCs w:val="0"/>
          <w:caps w:val="0"/>
          <w:color w:val="333333"/>
          <w:spacing w:val="0"/>
          <w:sz w:val="32"/>
          <w:szCs w:val="32"/>
          <w:shd w:val="clear" w:fill="FFFFFF"/>
        </w:rPr>
        <w:t>政务</w:t>
      </w:r>
      <w:r>
        <w:rPr>
          <w:rFonts w:hint="eastAsia" w:ascii="仿宋" w:hAnsi="仿宋" w:eastAsia="仿宋" w:cs="仿宋"/>
          <w:i w:val="0"/>
          <w:iCs w:val="0"/>
          <w:caps w:val="0"/>
          <w:color w:val="333333"/>
          <w:spacing w:val="0"/>
          <w:sz w:val="32"/>
          <w:szCs w:val="32"/>
          <w:shd w:val="clear" w:fill="FFFFFF"/>
          <w:lang w:eastAsia="zh-CN"/>
        </w:rPr>
        <w:t>信息</w:t>
      </w:r>
      <w:r>
        <w:rPr>
          <w:rFonts w:ascii="仿宋" w:hAnsi="仿宋" w:eastAsia="仿宋" w:cs="仿宋"/>
          <w:i w:val="0"/>
          <w:iCs w:val="0"/>
          <w:caps w:val="0"/>
          <w:color w:val="333333"/>
          <w:spacing w:val="0"/>
          <w:sz w:val="32"/>
          <w:szCs w:val="32"/>
          <w:shd w:val="clear" w:fill="FFFFFF"/>
        </w:rPr>
        <w:t>公开业务</w:t>
      </w:r>
      <w:r>
        <w:rPr>
          <w:rFonts w:hint="eastAsia" w:ascii="仿宋" w:hAnsi="仿宋" w:eastAsia="仿宋" w:cs="仿宋"/>
          <w:i w:val="0"/>
          <w:iCs w:val="0"/>
          <w:caps w:val="0"/>
          <w:color w:val="333333"/>
          <w:spacing w:val="0"/>
          <w:sz w:val="32"/>
          <w:szCs w:val="32"/>
          <w:shd w:val="clear" w:fill="FFFFFF"/>
          <w:lang w:eastAsia="zh-CN"/>
        </w:rPr>
        <w:t>制度</w:t>
      </w:r>
      <w:r>
        <w:rPr>
          <w:rFonts w:ascii="仿宋" w:hAnsi="仿宋" w:eastAsia="仿宋" w:cs="仿宋"/>
          <w:i w:val="0"/>
          <w:iCs w:val="0"/>
          <w:caps w:val="0"/>
          <w:color w:val="333333"/>
          <w:spacing w:val="0"/>
          <w:sz w:val="32"/>
          <w:szCs w:val="32"/>
          <w:shd w:val="clear" w:fill="FFFFFF"/>
        </w:rPr>
        <w:t>知识</w:t>
      </w:r>
      <w:r>
        <w:rPr>
          <w:rFonts w:hint="eastAsia" w:ascii="仿宋" w:hAnsi="仿宋" w:eastAsia="仿宋" w:cs="仿宋"/>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优化信息公开目录，丰富公开内容，提升平台功能，方便公众查询和获取信息。加大政府信息公开宣传力度，提高公众的知晓率和参与度，引导公众有序参与政府信息公开活动。</w:t>
      </w:r>
    </w:p>
    <w:p w14:paraId="50A67E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2</w:t>
      </w:r>
      <w:r>
        <w:rPr>
          <w:rFonts w:hint="eastAsia" w:ascii="仿宋_GB2312" w:hAnsi="仿宋_GB2312" w:eastAsia="仿宋_GB2312" w:cs="仿宋_GB2312"/>
          <w:b/>
          <w:bCs/>
          <w:i w:val="0"/>
          <w:iCs w:val="0"/>
          <w:caps w:val="0"/>
          <w:color w:val="333333"/>
          <w:spacing w:val="0"/>
          <w:sz w:val="32"/>
          <w:szCs w:val="32"/>
          <w:shd w:val="clear" w:fill="FFFFFF"/>
        </w:rPr>
        <w:t>.提升</w:t>
      </w:r>
      <w:r>
        <w:rPr>
          <w:rFonts w:hint="eastAsia" w:ascii="仿宋_GB2312" w:hAnsi="仿宋_GB2312" w:eastAsia="仿宋_GB2312" w:cs="仿宋_GB2312"/>
          <w:b/>
          <w:bCs/>
          <w:i w:val="0"/>
          <w:iCs w:val="0"/>
          <w:caps w:val="0"/>
          <w:color w:val="333333"/>
          <w:spacing w:val="0"/>
          <w:sz w:val="32"/>
          <w:szCs w:val="32"/>
          <w:shd w:val="clear" w:fill="FFFFFF"/>
          <w:lang w:eastAsia="zh-CN"/>
        </w:rPr>
        <w:t>专业能力</w:t>
      </w:r>
      <w:r>
        <w:rPr>
          <w:rFonts w:hint="eastAsia" w:ascii="仿宋_GB2312" w:hAnsi="仿宋_GB2312" w:eastAsia="仿宋_GB2312" w:cs="仿宋_GB2312"/>
          <w:b/>
          <w:bCs/>
          <w:i w:val="0"/>
          <w:iCs w:val="0"/>
          <w:caps w:val="0"/>
          <w:color w:val="333333"/>
          <w:spacing w:val="0"/>
          <w:sz w:val="32"/>
          <w:szCs w:val="32"/>
          <w:shd w:val="clear" w:fill="FFFFFF"/>
        </w:rPr>
        <w:t>：</w:t>
      </w:r>
      <w:r>
        <w:rPr>
          <w:rFonts w:ascii="仿宋" w:hAnsi="仿宋" w:eastAsia="仿宋" w:cs="仿宋"/>
          <w:i w:val="0"/>
          <w:iCs w:val="0"/>
          <w:caps w:val="0"/>
          <w:color w:val="000000"/>
          <w:spacing w:val="0"/>
          <w:sz w:val="32"/>
          <w:szCs w:val="32"/>
          <w:shd w:val="clear" w:fill="FFFFFF"/>
        </w:rPr>
        <w:t>加强组织领导</w:t>
      </w:r>
      <w:r>
        <w:rPr>
          <w:rFonts w:hint="eastAsia" w:ascii="仿宋" w:hAnsi="仿宋" w:eastAsia="仿宋" w:cs="仿宋"/>
          <w:i w:val="0"/>
          <w:iCs w:val="0"/>
          <w:caps w:val="0"/>
          <w:color w:val="000000"/>
          <w:spacing w:val="0"/>
          <w:sz w:val="32"/>
          <w:szCs w:val="32"/>
          <w:shd w:val="clear" w:fill="FFFFFF"/>
          <w:lang w:eastAsia="zh-CN"/>
        </w:rPr>
        <w:t>和</w:t>
      </w:r>
      <w:r>
        <w:rPr>
          <w:rFonts w:hint="eastAsia" w:ascii="仿宋" w:hAnsi="仿宋" w:eastAsia="仿宋" w:cs="仿宋"/>
          <w:i w:val="0"/>
          <w:iCs w:val="0"/>
          <w:caps w:val="0"/>
          <w:color w:val="333333"/>
          <w:spacing w:val="0"/>
          <w:sz w:val="32"/>
          <w:szCs w:val="32"/>
        </w:rPr>
        <w:t>日常管理工作</w:t>
      </w:r>
      <w:r>
        <w:rPr>
          <w:rFonts w:hint="eastAsia" w:ascii="仿宋" w:hAnsi="仿宋" w:eastAsia="仿宋" w:cs="仿宋"/>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定期</w:t>
      </w:r>
      <w:r>
        <w:rPr>
          <w:rFonts w:hint="eastAsia" w:ascii="仿宋_GB2312" w:hAnsi="仿宋_GB2312" w:eastAsia="仿宋_GB2312" w:cs="仿宋_GB2312"/>
          <w:i w:val="0"/>
          <w:iCs w:val="0"/>
          <w:caps w:val="0"/>
          <w:color w:val="333333"/>
          <w:spacing w:val="0"/>
          <w:sz w:val="32"/>
          <w:szCs w:val="32"/>
          <w:shd w:val="clear" w:fill="FFFFFF"/>
          <w:lang w:eastAsia="zh-CN"/>
        </w:rPr>
        <w:t>开展</w:t>
      </w:r>
      <w:r>
        <w:rPr>
          <w:rFonts w:hint="eastAsia" w:ascii="仿宋_GB2312" w:hAnsi="仿宋_GB2312" w:eastAsia="仿宋_GB2312" w:cs="仿宋_GB2312"/>
          <w:i w:val="0"/>
          <w:iCs w:val="0"/>
          <w:caps w:val="0"/>
          <w:color w:val="333333"/>
          <w:spacing w:val="0"/>
          <w:sz w:val="32"/>
          <w:szCs w:val="32"/>
          <w:shd w:val="clear" w:fill="FFFFFF"/>
        </w:rPr>
        <w:t>政务公开业务知识</w:t>
      </w:r>
      <w:r>
        <w:rPr>
          <w:rFonts w:hint="eastAsia" w:ascii="仿宋_GB2312" w:hAnsi="仿宋_GB2312" w:eastAsia="仿宋_GB2312" w:cs="仿宋_GB2312"/>
          <w:i w:val="0"/>
          <w:iCs w:val="0"/>
          <w:caps w:val="0"/>
          <w:color w:val="333333"/>
          <w:spacing w:val="0"/>
          <w:sz w:val="32"/>
          <w:szCs w:val="32"/>
          <w:shd w:val="clear" w:fill="FFFFFF"/>
          <w:lang w:eastAsia="zh-CN"/>
        </w:rPr>
        <w:t>培训，</w:t>
      </w:r>
      <w:r>
        <w:rPr>
          <w:rFonts w:hint="eastAsia" w:ascii="仿宋_GB2312" w:hAnsi="仿宋_GB2312" w:eastAsia="仿宋_GB2312" w:cs="仿宋_GB2312"/>
          <w:i w:val="0"/>
          <w:iCs w:val="0"/>
          <w:caps w:val="0"/>
          <w:color w:val="333333"/>
          <w:spacing w:val="0"/>
          <w:sz w:val="32"/>
          <w:szCs w:val="32"/>
          <w:shd w:val="clear" w:fill="FFFFFF"/>
        </w:rPr>
        <w:t>提高政府信息公开工作人员的专业能力，确保信息公开工作的顺利开展。</w:t>
      </w:r>
    </w:p>
    <w:p w14:paraId="41E227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590"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 </w:t>
      </w:r>
      <w:r>
        <w:rPr>
          <w:rFonts w:hint="eastAsia" w:ascii="仿宋_GB2312" w:hAnsi="仿宋_GB2312" w:eastAsia="仿宋_GB2312" w:cs="仿宋_GB2312"/>
          <w:b w:val="0"/>
          <w:bCs w:val="0"/>
          <w:i w:val="0"/>
          <w:iCs w:val="0"/>
          <w:caps w:val="0"/>
          <w:color w:val="333333"/>
          <w:spacing w:val="0"/>
          <w:sz w:val="32"/>
          <w:szCs w:val="32"/>
          <w:shd w:val="clear" w:fill="FFFFFF"/>
        </w:rPr>
        <w:t> </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shd w:val="clear" w:fill="FFFFFF"/>
        </w:rPr>
        <w:t>六、其他需要报告的事项</w:t>
      </w:r>
    </w:p>
    <w:p w14:paraId="1EA9B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我中心</w:t>
      </w:r>
      <w:r>
        <w:rPr>
          <w:rFonts w:hint="eastAsia" w:ascii="仿宋_GB2312" w:hAnsi="仿宋_GB2312" w:eastAsia="仿宋_GB2312" w:cs="仿宋_GB2312"/>
          <w:i w:val="0"/>
          <w:iCs w:val="0"/>
          <w:caps w:val="0"/>
          <w:color w:val="333333"/>
          <w:spacing w:val="0"/>
          <w:sz w:val="32"/>
          <w:szCs w:val="32"/>
          <w:shd w:val="clear" w:fill="FFFFFF"/>
        </w:rPr>
        <w:t>本年度收取信息处理费情况：</w:t>
      </w:r>
      <w:r>
        <w:rPr>
          <w:rFonts w:hint="eastAsia" w:ascii="仿宋_GB2312" w:hAnsi="仿宋_GB2312" w:eastAsia="仿宋_GB2312" w:cs="仿宋_GB2312"/>
          <w:i w:val="0"/>
          <w:iCs w:val="0"/>
          <w:caps w:val="0"/>
          <w:color w:val="333333"/>
          <w:spacing w:val="0"/>
          <w:sz w:val="32"/>
          <w:szCs w:val="32"/>
          <w:shd w:val="clear" w:fill="FFFFFF"/>
          <w:lang w:val="en-US" w:eastAsia="zh-CN"/>
        </w:rPr>
        <w:t>按照《国务院办公厅关于印发&lt;政府信息公开信息处理费管理办法&gt;的通知》(国办函〔2020〕109号)和《安徽省财政厅安徽省发展和改革委员会关于政府信息公开信息处理费用有关事项的通知》（皖财综〔2021〕28号）文件，本年度未收取信息处理费。</w:t>
      </w:r>
      <w:r>
        <w:rPr>
          <w:rFonts w:hint="eastAsia" w:ascii="仿宋_GB2312" w:hAnsi="仿宋_GB2312" w:eastAsia="仿宋_GB2312" w:cs="仿宋_GB2312"/>
          <w:i w:val="0"/>
          <w:iCs w:val="0"/>
          <w:caps w:val="0"/>
          <w:color w:val="333333"/>
          <w:spacing w:val="0"/>
          <w:sz w:val="32"/>
          <w:szCs w:val="32"/>
          <w:shd w:val="clear" w:fill="FFFFFF"/>
        </w:rPr>
        <w:t> </w:t>
      </w:r>
    </w:p>
    <w:p w14:paraId="42F249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0"/>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p>
    <w:p w14:paraId="60182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0"/>
        <w:jc w:val="right"/>
        <w:rPr>
          <w:rFonts w:hint="eastAsia" w:ascii="仿宋_GB2312" w:hAnsi="仿宋_GB2312" w:eastAsia="仿宋_GB2312" w:cs="仿宋_GB2312"/>
          <w:i w:val="0"/>
          <w:iCs w:val="0"/>
          <w:caps w:val="0"/>
          <w:color w:val="333333"/>
          <w:spacing w:val="0"/>
          <w:sz w:val="32"/>
          <w:szCs w:val="32"/>
          <w:shd w:val="clear" w:fill="FFFFFF"/>
        </w:rPr>
      </w:pPr>
    </w:p>
    <w:p w14:paraId="075FD1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90"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寿县招商投资促进中心</w:t>
      </w:r>
    </w:p>
    <w:p w14:paraId="3812FC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590"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年1月</w:t>
      </w:r>
      <w:r>
        <w:rPr>
          <w:rFonts w:hint="eastAsia" w:ascii="仿宋_GB2312" w:hAnsi="仿宋_GB2312" w:eastAsia="仿宋_GB2312" w:cs="仿宋_GB2312"/>
          <w:i w:val="0"/>
          <w:iCs w:val="0"/>
          <w:caps w:val="0"/>
          <w:color w:val="333333"/>
          <w:spacing w:val="0"/>
          <w:sz w:val="32"/>
          <w:szCs w:val="32"/>
          <w:shd w:val="clear" w:fill="FFFFFF"/>
          <w:lang w:val="en-US" w:eastAsia="zh-CN"/>
        </w:rPr>
        <w:t>20</w:t>
      </w:r>
      <w:r>
        <w:rPr>
          <w:rFonts w:hint="eastAsia" w:ascii="仿宋_GB2312" w:hAnsi="仿宋_GB2312" w:eastAsia="仿宋_GB2312" w:cs="仿宋_GB2312"/>
          <w:i w:val="0"/>
          <w:iCs w:val="0"/>
          <w:caps w:val="0"/>
          <w:color w:val="333333"/>
          <w:spacing w:val="0"/>
          <w:sz w:val="32"/>
          <w:szCs w:val="32"/>
          <w:shd w:val="clear" w:fill="FFFFFF"/>
        </w:rPr>
        <w:t>日</w:t>
      </w:r>
    </w:p>
    <w:p w14:paraId="289C5FF7">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A6C42"/>
    <w:rsid w:val="000B6281"/>
    <w:rsid w:val="0011760F"/>
    <w:rsid w:val="003F5F2A"/>
    <w:rsid w:val="00DA5C53"/>
    <w:rsid w:val="018A132F"/>
    <w:rsid w:val="01A544B3"/>
    <w:rsid w:val="02094A42"/>
    <w:rsid w:val="036B5288"/>
    <w:rsid w:val="03C07382"/>
    <w:rsid w:val="03DB0660"/>
    <w:rsid w:val="043D09D3"/>
    <w:rsid w:val="043F474B"/>
    <w:rsid w:val="04642403"/>
    <w:rsid w:val="047A39D5"/>
    <w:rsid w:val="055204AE"/>
    <w:rsid w:val="05860158"/>
    <w:rsid w:val="06640499"/>
    <w:rsid w:val="07D35B76"/>
    <w:rsid w:val="089808CE"/>
    <w:rsid w:val="08BC0A60"/>
    <w:rsid w:val="09216B15"/>
    <w:rsid w:val="09A339CE"/>
    <w:rsid w:val="09A514F4"/>
    <w:rsid w:val="0A3C34DB"/>
    <w:rsid w:val="0ADD2F10"/>
    <w:rsid w:val="0AFF4C34"/>
    <w:rsid w:val="0B464611"/>
    <w:rsid w:val="0BF1299E"/>
    <w:rsid w:val="0BF978D5"/>
    <w:rsid w:val="0CBE467B"/>
    <w:rsid w:val="0D1F511A"/>
    <w:rsid w:val="0DDA1988"/>
    <w:rsid w:val="0E1704E7"/>
    <w:rsid w:val="0E26072A"/>
    <w:rsid w:val="0F234C69"/>
    <w:rsid w:val="1088747A"/>
    <w:rsid w:val="122727FE"/>
    <w:rsid w:val="12A83E03"/>
    <w:rsid w:val="12C34799"/>
    <w:rsid w:val="13AF2F6F"/>
    <w:rsid w:val="13FD1F2D"/>
    <w:rsid w:val="15875F52"/>
    <w:rsid w:val="15FC6940"/>
    <w:rsid w:val="168406E3"/>
    <w:rsid w:val="18F733EE"/>
    <w:rsid w:val="19167EE1"/>
    <w:rsid w:val="19946E8F"/>
    <w:rsid w:val="19960E59"/>
    <w:rsid w:val="19AA0461"/>
    <w:rsid w:val="1BB47375"/>
    <w:rsid w:val="1BE7774A"/>
    <w:rsid w:val="1CA67605"/>
    <w:rsid w:val="1CCE26B8"/>
    <w:rsid w:val="1CEE4B08"/>
    <w:rsid w:val="1D085BCA"/>
    <w:rsid w:val="1D3A1AFC"/>
    <w:rsid w:val="1D61352C"/>
    <w:rsid w:val="1DF3687A"/>
    <w:rsid w:val="1E3429EF"/>
    <w:rsid w:val="1E8A0861"/>
    <w:rsid w:val="1EF81C6E"/>
    <w:rsid w:val="1F372797"/>
    <w:rsid w:val="1F69491A"/>
    <w:rsid w:val="1F86727A"/>
    <w:rsid w:val="1FDB75C6"/>
    <w:rsid w:val="1FF95C9E"/>
    <w:rsid w:val="20C242E2"/>
    <w:rsid w:val="210743EB"/>
    <w:rsid w:val="218E0668"/>
    <w:rsid w:val="223E3E3C"/>
    <w:rsid w:val="226C09A9"/>
    <w:rsid w:val="238B5786"/>
    <w:rsid w:val="24305A06"/>
    <w:rsid w:val="247E49C4"/>
    <w:rsid w:val="24F609FE"/>
    <w:rsid w:val="252217F3"/>
    <w:rsid w:val="257A33DD"/>
    <w:rsid w:val="25D80104"/>
    <w:rsid w:val="25EB6089"/>
    <w:rsid w:val="2628108B"/>
    <w:rsid w:val="26A1499A"/>
    <w:rsid w:val="26F251F5"/>
    <w:rsid w:val="275639D6"/>
    <w:rsid w:val="275A34C6"/>
    <w:rsid w:val="277D71B5"/>
    <w:rsid w:val="279D1605"/>
    <w:rsid w:val="2852419D"/>
    <w:rsid w:val="2916166F"/>
    <w:rsid w:val="29916F47"/>
    <w:rsid w:val="29DF5F05"/>
    <w:rsid w:val="29E67293"/>
    <w:rsid w:val="2A88034A"/>
    <w:rsid w:val="2A922F77"/>
    <w:rsid w:val="2A9D36CA"/>
    <w:rsid w:val="2AE632C3"/>
    <w:rsid w:val="2B612949"/>
    <w:rsid w:val="2BAD5B8F"/>
    <w:rsid w:val="2BEE0681"/>
    <w:rsid w:val="2C7C5C8D"/>
    <w:rsid w:val="2C884632"/>
    <w:rsid w:val="2C956D4E"/>
    <w:rsid w:val="2CD77367"/>
    <w:rsid w:val="2D2533FF"/>
    <w:rsid w:val="2D856DC3"/>
    <w:rsid w:val="2DCE5BF5"/>
    <w:rsid w:val="2E1B14D5"/>
    <w:rsid w:val="2E5549E7"/>
    <w:rsid w:val="2E7F1A64"/>
    <w:rsid w:val="2EAE2349"/>
    <w:rsid w:val="2EB536D8"/>
    <w:rsid w:val="2F0F2DE8"/>
    <w:rsid w:val="2F744E46"/>
    <w:rsid w:val="2FC736C3"/>
    <w:rsid w:val="30586A11"/>
    <w:rsid w:val="30647164"/>
    <w:rsid w:val="31102E48"/>
    <w:rsid w:val="32A970B0"/>
    <w:rsid w:val="33291F9F"/>
    <w:rsid w:val="3355548A"/>
    <w:rsid w:val="33FC5905"/>
    <w:rsid w:val="344A48C2"/>
    <w:rsid w:val="34525525"/>
    <w:rsid w:val="35042CC3"/>
    <w:rsid w:val="351D44CD"/>
    <w:rsid w:val="36716136"/>
    <w:rsid w:val="367479D5"/>
    <w:rsid w:val="36AC53C0"/>
    <w:rsid w:val="36B9188B"/>
    <w:rsid w:val="376932B2"/>
    <w:rsid w:val="37797999"/>
    <w:rsid w:val="383E64EC"/>
    <w:rsid w:val="38DE7736"/>
    <w:rsid w:val="3925145A"/>
    <w:rsid w:val="397D3044"/>
    <w:rsid w:val="3A1840A9"/>
    <w:rsid w:val="3A6438F0"/>
    <w:rsid w:val="3A7E7074"/>
    <w:rsid w:val="3B8701AA"/>
    <w:rsid w:val="3BBF1326"/>
    <w:rsid w:val="3BD44BE6"/>
    <w:rsid w:val="3BF770DE"/>
    <w:rsid w:val="3E2C6DE7"/>
    <w:rsid w:val="3EDB4A95"/>
    <w:rsid w:val="3F2D2E17"/>
    <w:rsid w:val="3F836EDA"/>
    <w:rsid w:val="401069C0"/>
    <w:rsid w:val="40297A82"/>
    <w:rsid w:val="40600F62"/>
    <w:rsid w:val="41886A2A"/>
    <w:rsid w:val="419929E5"/>
    <w:rsid w:val="425C5EED"/>
    <w:rsid w:val="42666D6B"/>
    <w:rsid w:val="44F3065E"/>
    <w:rsid w:val="4515782D"/>
    <w:rsid w:val="45927E77"/>
    <w:rsid w:val="45B61DB8"/>
    <w:rsid w:val="4600745D"/>
    <w:rsid w:val="470E352E"/>
    <w:rsid w:val="478101A3"/>
    <w:rsid w:val="47BC11DC"/>
    <w:rsid w:val="484511D1"/>
    <w:rsid w:val="49301E81"/>
    <w:rsid w:val="4A001853"/>
    <w:rsid w:val="4A413C1A"/>
    <w:rsid w:val="4AD8457E"/>
    <w:rsid w:val="4B103D18"/>
    <w:rsid w:val="4B187071"/>
    <w:rsid w:val="4C1A4723"/>
    <w:rsid w:val="4C975D73"/>
    <w:rsid w:val="4CDB0356"/>
    <w:rsid w:val="4CE4545C"/>
    <w:rsid w:val="4D04165B"/>
    <w:rsid w:val="4E8A3DE2"/>
    <w:rsid w:val="4ED8180A"/>
    <w:rsid w:val="4EDA073A"/>
    <w:rsid w:val="4F6B59C1"/>
    <w:rsid w:val="50081462"/>
    <w:rsid w:val="501E6ED7"/>
    <w:rsid w:val="510F63EA"/>
    <w:rsid w:val="51B573C7"/>
    <w:rsid w:val="51E97071"/>
    <w:rsid w:val="528F7C18"/>
    <w:rsid w:val="53073C53"/>
    <w:rsid w:val="535D3873"/>
    <w:rsid w:val="53601DA7"/>
    <w:rsid w:val="53B4545D"/>
    <w:rsid w:val="5479292E"/>
    <w:rsid w:val="54EB1352"/>
    <w:rsid w:val="55450A62"/>
    <w:rsid w:val="55A57753"/>
    <w:rsid w:val="56260894"/>
    <w:rsid w:val="567F1D52"/>
    <w:rsid w:val="581B5AAA"/>
    <w:rsid w:val="5853534C"/>
    <w:rsid w:val="59DE1485"/>
    <w:rsid w:val="5AA47FD9"/>
    <w:rsid w:val="5AAB75B9"/>
    <w:rsid w:val="5AC42429"/>
    <w:rsid w:val="5B33135D"/>
    <w:rsid w:val="5B5163B3"/>
    <w:rsid w:val="5BC56459"/>
    <w:rsid w:val="5CB85D2B"/>
    <w:rsid w:val="5CD54DC2"/>
    <w:rsid w:val="5D706898"/>
    <w:rsid w:val="5E2F0501"/>
    <w:rsid w:val="5EC549C2"/>
    <w:rsid w:val="5F180F96"/>
    <w:rsid w:val="5FAD5B82"/>
    <w:rsid w:val="603718EF"/>
    <w:rsid w:val="60402552"/>
    <w:rsid w:val="606C1599"/>
    <w:rsid w:val="60956D42"/>
    <w:rsid w:val="60CA62C0"/>
    <w:rsid w:val="60FB291D"/>
    <w:rsid w:val="61025A59"/>
    <w:rsid w:val="610712C2"/>
    <w:rsid w:val="614E0C9F"/>
    <w:rsid w:val="637D3ABD"/>
    <w:rsid w:val="63974B7F"/>
    <w:rsid w:val="63DF02D4"/>
    <w:rsid w:val="643E4FFA"/>
    <w:rsid w:val="65A45331"/>
    <w:rsid w:val="65B43876"/>
    <w:rsid w:val="65B80DDC"/>
    <w:rsid w:val="67283D40"/>
    <w:rsid w:val="673B1CC5"/>
    <w:rsid w:val="679D472E"/>
    <w:rsid w:val="68142C42"/>
    <w:rsid w:val="69392234"/>
    <w:rsid w:val="6A1D3904"/>
    <w:rsid w:val="6AAF0A00"/>
    <w:rsid w:val="6AB06526"/>
    <w:rsid w:val="6AB778B5"/>
    <w:rsid w:val="6AC02C0D"/>
    <w:rsid w:val="6B1E5B86"/>
    <w:rsid w:val="6B4355EC"/>
    <w:rsid w:val="6C6E6699"/>
    <w:rsid w:val="6CE71C26"/>
    <w:rsid w:val="6D2A0812"/>
    <w:rsid w:val="6E1F5E9D"/>
    <w:rsid w:val="6E8126B3"/>
    <w:rsid w:val="6EBA5BC5"/>
    <w:rsid w:val="6F285225"/>
    <w:rsid w:val="6F2D6397"/>
    <w:rsid w:val="6F6D2C38"/>
    <w:rsid w:val="703025E3"/>
    <w:rsid w:val="717A6C42"/>
    <w:rsid w:val="71B763EC"/>
    <w:rsid w:val="71CD20B4"/>
    <w:rsid w:val="71FC6A29"/>
    <w:rsid w:val="72023B0B"/>
    <w:rsid w:val="723637B5"/>
    <w:rsid w:val="73593BFF"/>
    <w:rsid w:val="740A4EF9"/>
    <w:rsid w:val="750B0F29"/>
    <w:rsid w:val="758E3908"/>
    <w:rsid w:val="75F95225"/>
    <w:rsid w:val="76937428"/>
    <w:rsid w:val="7715608F"/>
    <w:rsid w:val="77253DF8"/>
    <w:rsid w:val="776668EA"/>
    <w:rsid w:val="78850FF2"/>
    <w:rsid w:val="78AC47D1"/>
    <w:rsid w:val="78F9378E"/>
    <w:rsid w:val="790939D1"/>
    <w:rsid w:val="79517126"/>
    <w:rsid w:val="7AB160CE"/>
    <w:rsid w:val="7ADD5115"/>
    <w:rsid w:val="7C354ADD"/>
    <w:rsid w:val="7C8D4919"/>
    <w:rsid w:val="7CC852EA"/>
    <w:rsid w:val="7CFB7AD5"/>
    <w:rsid w:val="7D80622C"/>
    <w:rsid w:val="7E1C5F55"/>
    <w:rsid w:val="7E8F4979"/>
    <w:rsid w:val="7FC95C68"/>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2729</Words>
  <Characters>2888</Characters>
  <Lines>0</Lines>
  <Paragraphs>0</Paragraphs>
  <TotalTime>20</TotalTime>
  <ScaleCrop>false</ScaleCrop>
  <LinksUpToDate>false</LinksUpToDate>
  <CharactersWithSpaces>2893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2025-01-03T00:28:00Z</dcterms:created>
  <dc:creator>T.</dc:creator>
  <cp:lastModifiedBy>T.</cp:lastModifiedBy>
  <dcterms:modified xsi:type="dcterms:W3CDTF">2026-01-15T02:05:42Z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739D6646242F407991F671C0ED177AC6_13</vt:lpwstr>
  </property>
  <property fmtid="{D5CDD505-2E9C-101B-9397-08002B2CF9AE}" pid="4" name="KSOTemplateDocerSaveRecord">
    <vt:lpwstr>eyJoZGlkIjoiMmZiNjUzZjc1MDNiYmE2NDk1NzA5NzFhOWQ4N2YyN2IiLCJ1c2VySWQiOiI0MTU5NjgyMTMifQ==</vt:lpwstr>
  </property>
</Properties>
</file>