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uto"/>
        <w:rPr>
          <w:rFonts w:hint="eastAsia" w:ascii="楷体" w:hAnsi="楷体" w:eastAsia="楷体" w:cs="楷体"/>
          <w:sz w:val="32"/>
          <w:szCs w:val="32"/>
          <w:lang w:val="en-US" w:eastAsia="zh-CN"/>
        </w:rPr>
      </w:pPr>
    </w:p>
    <w:p>
      <w:pPr>
        <w:adjustRightInd w:val="0"/>
        <w:snapToGrid w:val="0"/>
        <w:spacing w:line="540" w:lineRule="exact"/>
        <w:rPr>
          <w:rFonts w:hint="eastAsia" w:ascii="楷体" w:hAnsi="楷体" w:eastAsia="楷体" w:cs="楷体"/>
          <w:sz w:val="32"/>
          <w:szCs w:val="32"/>
          <w:lang w:val="en-US" w:eastAsia="zh-CN"/>
        </w:rPr>
      </w:pPr>
    </w:p>
    <w:p>
      <w:pPr>
        <w:keepNext w:val="0"/>
        <w:keepLines w:val="0"/>
        <w:pageBreakBefore w:val="0"/>
        <w:kinsoku/>
        <w:wordWrap/>
        <w:overflowPunct/>
        <w:topLinePunct w:val="0"/>
        <w:bidi w:val="0"/>
        <w:adjustRightInd w:val="0"/>
        <w:snapToGrid w:val="0"/>
        <w:spacing w:line="560" w:lineRule="exact"/>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52"/>
          <w:szCs w:val="5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after="471" w:afterLines="150" w:afterAutospacing="0" w:line="480" w:lineRule="exact"/>
        <w:jc w:val="both"/>
        <w:textAlignment w:val="auto"/>
        <w:rPr>
          <w:rFonts w:hint="eastAsia" w:ascii="仿宋" w:hAnsi="仿宋" w:eastAsia="仿宋" w:cs="仿宋"/>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right="0" w:rightChars="0" w:firstLine="0" w:firstLineChars="0"/>
        <w:jc w:val="center"/>
        <w:textAlignment w:val="auto"/>
        <w:outlineLvl w:val="9"/>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茶政〔2025〕30号</w:t>
      </w:r>
    </w:p>
    <w:p>
      <w:pPr>
        <w:keepNext w:val="0"/>
        <w:keepLines w:val="0"/>
        <w:pageBreakBefore w:val="0"/>
        <w:widowControl w:val="0"/>
        <w:kinsoku/>
        <w:wordWrap/>
        <w:overflowPunct/>
        <w:topLinePunct w:val="0"/>
        <w:autoSpaceDE/>
        <w:autoSpaceDN/>
        <w:bidi w:val="0"/>
        <w:adjustRightInd w:val="0"/>
        <w:snapToGrid w:val="0"/>
        <w:spacing w:before="157" w:beforeLines="50" w:line="56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p>
    <w:p>
      <w:pPr>
        <w:spacing w:line="600" w:lineRule="exact"/>
        <w:jc w:val="center"/>
        <w:rPr>
          <w:rFonts w:ascii="方正小标宋简体" w:eastAsia="方正小标宋简体"/>
          <w:sz w:val="44"/>
          <w:szCs w:val="44"/>
        </w:rPr>
      </w:pPr>
      <w:r>
        <w:rPr>
          <w:rFonts w:ascii="方正小标宋简体" w:eastAsia="方正小标宋简体"/>
          <w:sz w:val="44"/>
          <w:szCs w:val="44"/>
        </w:rPr>
        <w:t>关于印发《</w:t>
      </w:r>
      <w:r>
        <w:rPr>
          <w:rFonts w:hint="eastAsia" w:ascii="方正小标宋简体" w:eastAsia="方正小标宋简体"/>
          <w:sz w:val="44"/>
          <w:szCs w:val="44"/>
        </w:rPr>
        <w:t>茶庵镇中小学校预防学生溺水专项行动方案</w:t>
      </w:r>
      <w:r>
        <w:rPr>
          <w:rFonts w:ascii="方正小标宋简体" w:eastAsia="方正小标宋简体"/>
          <w:sz w:val="44"/>
          <w:szCs w:val="44"/>
        </w:rPr>
        <w:t>》的通知</w:t>
      </w:r>
    </w:p>
    <w:p/>
    <w:p>
      <w:pPr>
        <w:pStyle w:val="3"/>
        <w:shd w:val="clear" w:color="auto" w:fill="FFFFFF"/>
        <w:spacing w:before="0" w:beforeAutospacing="0" w:after="0" w:afterAutospacing="0" w:line="600" w:lineRule="exact"/>
        <w:rPr>
          <w:rFonts w:ascii="仿宋_GB2312" w:hAnsi="仿宋" w:eastAsia="仿宋_GB2312" w:cs="方正仿宋_GBK"/>
          <w:color w:val="333333"/>
          <w:sz w:val="32"/>
          <w:szCs w:val="32"/>
        </w:rPr>
      </w:pPr>
      <w:r>
        <w:rPr>
          <w:rFonts w:hint="eastAsia" w:ascii="仿宋_GB2312" w:hAnsi="仿宋" w:eastAsia="仿宋_GB2312" w:cs="方正仿宋_GBK"/>
          <w:color w:val="333333"/>
          <w:sz w:val="32"/>
          <w:szCs w:val="32"/>
          <w:shd w:val="clear" w:color="auto" w:fill="FFFFFF"/>
        </w:rPr>
        <w:t>镇直各单位、各村：</w:t>
      </w:r>
    </w:p>
    <w:p>
      <w:pPr>
        <w:pStyle w:val="3"/>
        <w:shd w:val="clear" w:color="auto" w:fill="FFFFFF"/>
        <w:spacing w:before="0" w:beforeAutospacing="0" w:after="0" w:afterAutospacing="0" w:line="600" w:lineRule="exact"/>
        <w:ind w:firstLine="640" w:firstLineChars="200"/>
        <w:rPr>
          <w:rFonts w:ascii="仿宋_GB2312" w:hAnsi="仿宋" w:eastAsia="仿宋_GB2312" w:cs="方正仿宋_GBK"/>
          <w:color w:val="333333"/>
          <w:sz w:val="32"/>
          <w:szCs w:val="32"/>
        </w:rPr>
      </w:pPr>
      <w:r>
        <w:rPr>
          <w:rFonts w:hint="eastAsia" w:ascii="仿宋_GB2312" w:hAnsi="仿宋" w:eastAsia="仿宋_GB2312" w:cs="方正仿宋_GBK"/>
          <w:color w:val="333333"/>
          <w:sz w:val="32"/>
          <w:szCs w:val="32"/>
          <w:shd w:val="clear" w:color="auto" w:fill="FFFFFF"/>
        </w:rPr>
        <w:t>现将《茶庵镇中小学校预防学生溺水专项行动方案》印发你们，请结合实际，认真抓好落实。</w:t>
      </w:r>
    </w:p>
    <w:p>
      <w:pPr>
        <w:ind w:firstLine="3150" w:firstLineChars="1500"/>
      </w:pPr>
    </w:p>
    <w:p>
      <w:pPr>
        <w:ind w:firstLine="3150" w:firstLineChars="1500"/>
      </w:pPr>
    </w:p>
    <w:p>
      <w:pPr>
        <w:ind w:firstLine="4800" w:firstLineChars="1500"/>
        <w:rPr>
          <w:rFonts w:ascii="Times New Roman" w:hAnsi="Times New Roman" w:eastAsia="仿宋"/>
          <w:sz w:val="32"/>
          <w:szCs w:val="32"/>
        </w:rPr>
      </w:pPr>
    </w:p>
    <w:p>
      <w:pPr>
        <w:ind w:firstLine="4800" w:firstLineChars="1500"/>
        <w:rPr>
          <w:rFonts w:ascii="Times New Roman" w:hAnsi="Times New Roman" w:eastAsia="仿宋"/>
          <w:sz w:val="32"/>
          <w:szCs w:val="32"/>
        </w:rPr>
      </w:pPr>
      <w:r>
        <w:rPr>
          <w:rFonts w:hint="eastAsia" w:ascii="Times New Roman" w:hAnsi="Times New Roman" w:eastAsia="仿宋"/>
          <w:sz w:val="32"/>
          <w:szCs w:val="32"/>
        </w:rPr>
        <w:t>寿县茶庵镇人民政府</w:t>
      </w:r>
    </w:p>
    <w:p>
      <w:pPr>
        <w:ind w:right="1300" w:rightChars="619"/>
        <w:jc w:val="right"/>
        <w:rPr>
          <w:rFonts w:ascii="Times New Roman" w:hAnsi="Times New Roman" w:eastAsia="仿宋"/>
          <w:sz w:val="32"/>
          <w:szCs w:val="32"/>
        </w:rPr>
      </w:pPr>
      <w:r>
        <w:rPr>
          <w:rFonts w:hint="eastAsia" w:ascii="Times New Roman" w:hAnsi="Times New Roman" w:eastAsia="仿宋"/>
          <w:sz w:val="32"/>
          <w:szCs w:val="32"/>
        </w:rPr>
        <w:t>2025年4月29日</w:t>
      </w:r>
    </w:p>
    <w:p/>
    <w:p/>
    <w:p/>
    <w:p/>
    <w:p/>
    <w:p>
      <w:pPr>
        <w:pStyle w:val="3"/>
        <w:shd w:val="clear" w:color="auto" w:fill="FFFFFF"/>
        <w:spacing w:before="0" w:beforeAutospacing="0" w:after="0" w:afterAutospacing="0" w:line="580" w:lineRule="exact"/>
        <w:jc w:val="center"/>
        <w:rPr>
          <w:rStyle w:val="6"/>
          <w:rFonts w:hint="eastAsia" w:ascii="方正小标宋简体" w:hAnsi="方正小标宋简体" w:eastAsia="方正小标宋简体" w:cs="方正小标宋简体"/>
          <w:b w:val="0"/>
          <w:bCs/>
          <w:color w:val="333333"/>
          <w:sz w:val="44"/>
          <w:szCs w:val="44"/>
          <w:shd w:val="clear" w:color="auto" w:fill="FFFFFF"/>
        </w:rPr>
      </w:pPr>
    </w:p>
    <w:p>
      <w:pPr>
        <w:pStyle w:val="3"/>
        <w:shd w:val="clear" w:color="auto" w:fill="FFFFFF"/>
        <w:spacing w:before="0" w:beforeAutospacing="0" w:after="0" w:afterAutospacing="0" w:line="580" w:lineRule="exact"/>
        <w:jc w:val="center"/>
        <w:rPr>
          <w:rStyle w:val="6"/>
          <w:rFonts w:ascii="方正小标宋简体" w:hAnsi="方正小标宋简体" w:eastAsia="方正小标宋简体" w:cs="方正小标宋简体"/>
          <w:b w:val="0"/>
          <w:bCs/>
          <w:color w:val="333333"/>
          <w:sz w:val="44"/>
          <w:szCs w:val="44"/>
          <w:shd w:val="clear" w:color="auto" w:fill="FFFFFF"/>
        </w:rPr>
      </w:pPr>
      <w:r>
        <w:rPr>
          <w:rStyle w:val="6"/>
          <w:rFonts w:hint="eastAsia" w:ascii="方正小标宋简体" w:hAnsi="方正小标宋简体" w:eastAsia="方正小标宋简体" w:cs="方正小标宋简体"/>
          <w:b w:val="0"/>
          <w:bCs/>
          <w:color w:val="333333"/>
          <w:sz w:val="44"/>
          <w:szCs w:val="44"/>
          <w:shd w:val="clear" w:color="auto" w:fill="FFFFFF"/>
        </w:rPr>
        <w:t>茶庵镇中小学校预防学生溺水专项</w:t>
      </w:r>
    </w:p>
    <w:p>
      <w:pPr>
        <w:pStyle w:val="3"/>
        <w:shd w:val="clear" w:color="auto" w:fill="FFFFFF"/>
        <w:spacing w:before="0" w:beforeAutospacing="0" w:after="0" w:afterAutospacing="0" w:line="580" w:lineRule="exact"/>
        <w:jc w:val="center"/>
        <w:rPr>
          <w:rFonts w:ascii="方正小标宋简体" w:hAnsi="方正小标宋简体" w:eastAsia="方正小标宋简体" w:cs="方正小标宋简体"/>
          <w:b/>
          <w:color w:val="333333"/>
          <w:sz w:val="44"/>
          <w:szCs w:val="44"/>
        </w:rPr>
      </w:pPr>
      <w:r>
        <w:rPr>
          <w:rStyle w:val="6"/>
          <w:rFonts w:hint="eastAsia" w:ascii="方正小标宋简体" w:hAnsi="方正小标宋简体" w:eastAsia="方正小标宋简体" w:cs="方正小标宋简体"/>
          <w:b w:val="0"/>
          <w:bCs/>
          <w:color w:val="333333"/>
          <w:sz w:val="44"/>
          <w:szCs w:val="44"/>
          <w:shd w:val="clear" w:color="auto" w:fill="FFFFFF"/>
        </w:rPr>
        <w:t>行动方案</w:t>
      </w:r>
    </w:p>
    <w:p>
      <w:pPr>
        <w:pStyle w:val="3"/>
        <w:shd w:val="clear" w:color="auto" w:fill="FFFFFF"/>
        <w:spacing w:before="0" w:beforeAutospacing="0" w:after="0" w:afterAutospacing="0" w:line="580" w:lineRule="exact"/>
        <w:ind w:firstLine="420"/>
        <w:rPr>
          <w:rFonts w:ascii="仿宋_GB2312" w:hAnsi="仿宋" w:eastAsia="仿宋_GB2312" w:cs="方正仿宋_GBK"/>
          <w:color w:val="333333"/>
          <w:sz w:val="32"/>
          <w:szCs w:val="32"/>
          <w:shd w:val="clear" w:color="auto" w:fill="FFFFFF"/>
        </w:rPr>
      </w:pPr>
    </w:p>
    <w:p>
      <w:pPr>
        <w:pStyle w:val="3"/>
        <w:shd w:val="clear" w:color="auto" w:fill="FFFFFF"/>
        <w:spacing w:before="0" w:beforeAutospacing="0" w:after="0" w:afterAutospacing="0" w:line="580" w:lineRule="exact"/>
        <w:ind w:firstLine="640" w:firstLineChars="200"/>
        <w:rPr>
          <w:rFonts w:ascii="仿宋_GB2312" w:hAnsi="仿宋" w:eastAsia="仿宋_GB2312" w:cs="方正仿宋_GBK"/>
          <w:color w:val="333333"/>
          <w:sz w:val="32"/>
          <w:szCs w:val="32"/>
          <w:shd w:val="clear" w:color="auto" w:fill="FFFFFF"/>
        </w:rPr>
      </w:pPr>
      <w:r>
        <w:rPr>
          <w:rFonts w:hint="eastAsia" w:ascii="仿宋_GB2312" w:hAnsi="仿宋" w:eastAsia="仿宋_GB2312" w:cs="方正仿宋_GBK"/>
          <w:color w:val="333333"/>
          <w:sz w:val="32"/>
          <w:szCs w:val="32"/>
          <w:shd w:val="clear" w:color="auto" w:fill="FFFFFF"/>
        </w:rPr>
        <w:t>为贯彻落实省市县关于加强预防青少年儿童溺水工作有关会议精神和《安徽省学校安全生产专项领导小组印发预防中小学生溺水新十条措施的通知》（皖学安〔2023〕2号）、《关于印发</w:t>
      </w:r>
      <w:r>
        <w:rPr>
          <w:rFonts w:hint="eastAsia" w:ascii="仿宋" w:hAnsi="仿宋" w:eastAsia="仿宋" w:cs="仿宋"/>
          <w:sz w:val="32"/>
          <w:szCs w:val="32"/>
        </w:rPr>
        <w:t>&lt;</w:t>
      </w:r>
      <w:r>
        <w:rPr>
          <w:rFonts w:hint="eastAsia" w:ascii="仿宋_GB2312" w:hAnsi="仿宋" w:eastAsia="仿宋_GB2312" w:cs="方正仿宋_GBK"/>
          <w:color w:val="333333"/>
          <w:sz w:val="32"/>
          <w:szCs w:val="32"/>
          <w:shd w:val="clear" w:color="auto" w:fill="FFFFFF"/>
        </w:rPr>
        <w:t>寿县预防青少年儿童溺水专项督查方案</w:t>
      </w:r>
      <w:r>
        <w:rPr>
          <w:rFonts w:hint="eastAsia" w:ascii="仿宋" w:hAnsi="仿宋" w:eastAsia="仿宋" w:cs="仿宋"/>
          <w:sz w:val="32"/>
          <w:szCs w:val="32"/>
        </w:rPr>
        <w:t>&gt;</w:t>
      </w:r>
      <w:r>
        <w:rPr>
          <w:rFonts w:hint="eastAsia" w:ascii="仿宋_GB2312" w:hAnsi="仿宋" w:eastAsia="仿宋_GB2312" w:cs="方正仿宋_GBK"/>
          <w:color w:val="333333"/>
          <w:sz w:val="32"/>
          <w:szCs w:val="32"/>
          <w:shd w:val="clear" w:color="auto" w:fill="FFFFFF"/>
        </w:rPr>
        <w:t>的通知》（寿防溺水联〔2025〕1号)要求，经研究,决定从现在起至10月底，在全镇范围内开展防溺水专项行动，特制定方案如下：</w:t>
      </w:r>
    </w:p>
    <w:p>
      <w:pPr>
        <w:pStyle w:val="3"/>
        <w:shd w:val="clear" w:color="auto" w:fill="FFFFFF"/>
        <w:spacing w:before="0" w:beforeAutospacing="0" w:after="0" w:afterAutospacing="0" w:line="580" w:lineRule="exact"/>
        <w:ind w:firstLine="640" w:firstLineChars="200"/>
        <w:rPr>
          <w:rFonts w:ascii="黑体" w:hAnsi="黑体" w:eastAsia="黑体" w:cs="方正黑体_GBK"/>
          <w:b/>
          <w:bCs/>
          <w:color w:val="333333"/>
          <w:sz w:val="32"/>
          <w:szCs w:val="32"/>
        </w:rPr>
      </w:pPr>
      <w:r>
        <w:rPr>
          <w:rStyle w:val="6"/>
          <w:rFonts w:hint="eastAsia" w:ascii="黑体" w:hAnsi="黑体" w:eastAsia="黑体" w:cs="方正黑体_GBK"/>
          <w:b w:val="0"/>
          <w:bCs/>
          <w:color w:val="333333"/>
          <w:sz w:val="32"/>
          <w:szCs w:val="32"/>
          <w:shd w:val="clear" w:color="auto" w:fill="FFFFFF"/>
        </w:rPr>
        <w:t>一、总体目标</w:t>
      </w:r>
    </w:p>
    <w:p>
      <w:pPr>
        <w:pStyle w:val="3"/>
        <w:shd w:val="clear" w:color="auto" w:fill="FFFFFF"/>
        <w:spacing w:before="0" w:beforeAutospacing="0" w:after="0" w:afterAutospacing="0" w:line="580" w:lineRule="exact"/>
        <w:ind w:firstLine="640" w:firstLineChars="200"/>
        <w:rPr>
          <w:rStyle w:val="6"/>
          <w:rFonts w:ascii="黑体" w:hAnsi="黑体" w:eastAsia="黑体" w:cs="方正黑体_GBK"/>
          <w:b w:val="0"/>
          <w:bCs/>
          <w:color w:val="333333"/>
          <w:sz w:val="32"/>
          <w:szCs w:val="32"/>
          <w:shd w:val="clear" w:color="auto" w:fill="FFFFFF"/>
        </w:rPr>
      </w:pPr>
      <w:r>
        <w:rPr>
          <w:rFonts w:hint="eastAsia" w:ascii="仿宋_GB2312" w:hAnsi="仿宋" w:eastAsia="仿宋_GB2312" w:cs="方正仿宋_GBK"/>
          <w:color w:val="333333"/>
          <w:sz w:val="32"/>
          <w:szCs w:val="32"/>
          <w:shd w:val="clear" w:color="auto" w:fill="FFFFFF"/>
        </w:rPr>
        <w:t>深入贯彻落实习近平总书记重要批示精神，坚持“生命至上、安全第一”，推动防溺水安全教育入脑入心。</w:t>
      </w:r>
      <w:r>
        <w:rPr>
          <w:rFonts w:hint="eastAsia" w:ascii="仿宋" w:hAnsi="仿宋" w:eastAsia="仿宋" w:cs="仿宋"/>
          <w:sz w:val="32"/>
          <w:szCs w:val="32"/>
        </w:rPr>
        <w:t>坚持预防为主、标本兼治，群防群治、源头治理；坚持属地管理、分级负责，尽职免责、失职追责，全面压实教育、管理、监护责任，建立健全政府、学校、家庭、社会“四位一体”预防溺水事件工作体系，构建完善长效工作机制，筑牢学生防溺水屏障，最大限度减少溺亡事件发生。</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Style w:val="6"/>
          <w:rFonts w:hint="eastAsia" w:ascii="黑体" w:hAnsi="黑体" w:eastAsia="黑体" w:cs="方正黑体_GBK"/>
          <w:b w:val="0"/>
          <w:bCs/>
          <w:color w:val="333333"/>
          <w:sz w:val="32"/>
          <w:szCs w:val="32"/>
          <w:shd w:val="clear" w:color="auto" w:fill="FFFFFF"/>
        </w:rPr>
        <w:t>二、活动时间</w:t>
      </w:r>
    </w:p>
    <w:p>
      <w:pPr>
        <w:pStyle w:val="3"/>
        <w:shd w:val="clear" w:color="auto" w:fill="FFFFFF"/>
        <w:spacing w:before="0" w:beforeAutospacing="0" w:after="0" w:afterAutospacing="0" w:line="580" w:lineRule="exact"/>
        <w:ind w:firstLine="640" w:firstLineChars="200"/>
        <w:rPr>
          <w:rFonts w:ascii="仿宋_GB2312" w:hAnsi="仿宋" w:eastAsia="仿宋_GB2312" w:cs="微软雅黑"/>
          <w:color w:val="333333"/>
          <w:sz w:val="32"/>
          <w:szCs w:val="32"/>
        </w:rPr>
      </w:pPr>
      <w:r>
        <w:rPr>
          <w:rFonts w:hint="eastAsia" w:ascii="仿宋_GB2312" w:hAnsi="仿宋" w:eastAsia="仿宋_GB2312" w:cs="方正仿宋_GBK"/>
          <w:color w:val="333333"/>
          <w:sz w:val="32"/>
          <w:szCs w:val="32"/>
          <w:shd w:val="clear" w:color="auto" w:fill="FFFFFF"/>
        </w:rPr>
        <w:t>此次专项行动主要分为三个阶段进行。</w:t>
      </w:r>
    </w:p>
    <w:p>
      <w:pPr>
        <w:pStyle w:val="3"/>
        <w:shd w:val="clear" w:color="auto" w:fill="FFFFFF"/>
        <w:spacing w:before="0" w:beforeAutospacing="0" w:after="0" w:afterAutospacing="0" w:line="580" w:lineRule="exact"/>
        <w:ind w:firstLine="643" w:firstLineChars="200"/>
        <w:rPr>
          <w:rFonts w:ascii="仿宋_GB2312" w:hAnsi="仿宋" w:eastAsia="仿宋_GB2312" w:cs="方正仿宋_GBK"/>
          <w:color w:val="333333"/>
          <w:sz w:val="32"/>
          <w:szCs w:val="32"/>
          <w:shd w:val="clear" w:color="auto" w:fill="FFFFFF"/>
        </w:rPr>
      </w:pPr>
      <w:r>
        <w:rPr>
          <w:rFonts w:hint="eastAsia" w:ascii="楷体_GB2312" w:hAnsi="仿宋" w:eastAsia="楷体_GB2312" w:cs="方正楷体_GBK"/>
          <w:b/>
          <w:bCs/>
          <w:color w:val="333333"/>
          <w:sz w:val="32"/>
          <w:szCs w:val="32"/>
          <w:shd w:val="clear" w:color="auto" w:fill="FFFFFF"/>
        </w:rPr>
        <w:t>（一）动员部署阶段（4月底前）。</w:t>
      </w:r>
      <w:r>
        <w:rPr>
          <w:rFonts w:hint="eastAsia" w:ascii="仿宋_GB2312" w:hAnsi="仿宋" w:eastAsia="仿宋_GB2312" w:cs="方正仿宋_GBK"/>
          <w:color w:val="333333"/>
          <w:sz w:val="32"/>
          <w:szCs w:val="32"/>
          <w:shd w:val="clear" w:color="auto" w:fill="FFFFFF"/>
        </w:rPr>
        <w:t>镇政府召开专题会议进行部署</w:t>
      </w:r>
      <w:r>
        <w:rPr>
          <w:rFonts w:hint="eastAsia" w:ascii="仿宋_GB2312" w:hAnsi="仿宋" w:eastAsia="仿宋_GB2312" w:cs="方正楷体_GBK"/>
          <w:b/>
          <w:bCs/>
          <w:color w:val="333333"/>
          <w:sz w:val="32"/>
          <w:szCs w:val="32"/>
          <w:shd w:val="clear" w:color="auto" w:fill="FFFFFF"/>
        </w:rPr>
        <w:t>，</w:t>
      </w:r>
      <w:r>
        <w:rPr>
          <w:rFonts w:hint="eastAsia" w:ascii="仿宋_GB2312" w:hAnsi="仿宋" w:eastAsia="仿宋_GB2312" w:cs="方正仿宋_GBK"/>
          <w:color w:val="333333"/>
          <w:sz w:val="32"/>
          <w:szCs w:val="32"/>
          <w:shd w:val="clear" w:color="auto" w:fill="FFFFFF"/>
        </w:rPr>
        <w:t>各村、学区管理中心、各学校幼儿园结合实际，制定专项行动实施方案，安排落实防溺水工作。</w:t>
      </w:r>
    </w:p>
    <w:p>
      <w:pPr>
        <w:spacing w:line="580" w:lineRule="exact"/>
        <w:ind w:firstLine="643" w:firstLineChars="200"/>
        <w:rPr>
          <w:rFonts w:ascii="仿宋_GB2312" w:hAnsi="仿宋" w:eastAsia="仿宋_GB2312" w:cs="方正仿宋_GBK"/>
          <w:color w:val="333333"/>
          <w:kern w:val="0"/>
          <w:sz w:val="32"/>
          <w:szCs w:val="32"/>
          <w:shd w:val="clear" w:color="auto" w:fill="FFFFFF"/>
        </w:rPr>
      </w:pPr>
      <w:r>
        <w:rPr>
          <w:rFonts w:hint="eastAsia" w:ascii="楷体_GB2312" w:hAnsi="仿宋" w:eastAsia="楷体_GB2312" w:cs="方正楷体_GBK"/>
          <w:b/>
          <w:bCs/>
          <w:color w:val="333333"/>
          <w:kern w:val="0"/>
          <w:sz w:val="32"/>
          <w:szCs w:val="32"/>
          <w:shd w:val="clear" w:color="auto" w:fill="FFFFFF"/>
        </w:rPr>
        <w:t>（二）组织实施阶段（5月1日-10月15日）。</w:t>
      </w:r>
      <w:r>
        <w:rPr>
          <w:rFonts w:hint="eastAsia" w:ascii="仿宋_GB2312" w:hAnsi="仿宋" w:eastAsia="仿宋_GB2312" w:cs="方正仿宋_GBK"/>
          <w:color w:val="333333"/>
          <w:kern w:val="0"/>
          <w:sz w:val="32"/>
          <w:szCs w:val="32"/>
          <w:shd w:val="clear" w:color="auto" w:fill="FFFFFF"/>
        </w:rPr>
        <w:t>各村各校广泛开展防溺水宣传教育活动,丰富宣传渠道，营造工作氛围；加强学校防溺水和智慧救援教育，提升学生安全意识和自救能力；及时研判安全形势，研究解决重难点问题的对策措施。</w:t>
      </w:r>
    </w:p>
    <w:p>
      <w:pPr>
        <w:pStyle w:val="3"/>
        <w:shd w:val="clear" w:color="auto" w:fill="FFFFFF"/>
        <w:spacing w:before="0" w:beforeAutospacing="0" w:after="0" w:afterAutospacing="0" w:line="580" w:lineRule="exact"/>
        <w:ind w:firstLine="643" w:firstLineChars="200"/>
        <w:rPr>
          <w:rFonts w:ascii="仿宋_GB2312" w:hAnsi="仿宋" w:eastAsia="仿宋_GB2312" w:cs="方正仿宋_GBK"/>
          <w:color w:val="333333"/>
          <w:sz w:val="32"/>
          <w:szCs w:val="32"/>
          <w:shd w:val="clear" w:color="auto" w:fill="FFFFFF"/>
        </w:rPr>
      </w:pPr>
      <w:r>
        <w:rPr>
          <w:rFonts w:hint="eastAsia" w:ascii="楷体_GB2312" w:hAnsi="仿宋" w:eastAsia="楷体_GB2312" w:cs="方正楷体_GBK"/>
          <w:b/>
          <w:bCs/>
          <w:color w:val="333333"/>
          <w:sz w:val="32"/>
          <w:szCs w:val="32"/>
          <w:shd w:val="clear" w:color="auto" w:fill="FFFFFF"/>
        </w:rPr>
        <w:t>（三）总结提高阶段（10月16日-10月31日）。</w:t>
      </w:r>
      <w:r>
        <w:rPr>
          <w:rFonts w:hint="eastAsia" w:ascii="仿宋_GB2312" w:hAnsi="仿宋" w:eastAsia="仿宋_GB2312" w:cs="方正仿宋_GBK"/>
          <w:color w:val="333333"/>
          <w:sz w:val="32"/>
          <w:szCs w:val="32"/>
          <w:shd w:val="clear" w:color="auto" w:fill="FFFFFF"/>
        </w:rPr>
        <w:t>各村、学区管理中心总结梳理工作经验和特色做法，认真分析防溺水工作安排、取得成效，形成防溺水工作总结报告，10月30日前，统一报送镇应急办。</w:t>
      </w:r>
    </w:p>
    <w:p>
      <w:pPr>
        <w:pStyle w:val="3"/>
        <w:shd w:val="clear" w:color="auto" w:fill="FFFFFF"/>
        <w:spacing w:before="0" w:beforeAutospacing="0" w:after="0" w:afterAutospacing="0" w:line="580" w:lineRule="exact"/>
        <w:ind w:firstLine="960" w:firstLineChars="300"/>
        <w:rPr>
          <w:rStyle w:val="6"/>
          <w:rFonts w:ascii="仿宋_GB2312" w:eastAsia="仿宋_GB2312"/>
          <w:shd w:val="clear" w:color="auto" w:fill="FFFFFF"/>
        </w:rPr>
      </w:pPr>
      <w:r>
        <w:rPr>
          <w:rStyle w:val="6"/>
          <w:rFonts w:hint="eastAsia" w:ascii="黑体" w:hAnsi="黑体" w:eastAsia="黑体" w:cs="方正黑体_GBK"/>
          <w:b w:val="0"/>
          <w:bCs/>
          <w:color w:val="333333"/>
          <w:sz w:val="32"/>
          <w:szCs w:val="32"/>
          <w:shd w:val="clear" w:color="auto" w:fill="FFFFFF"/>
        </w:rPr>
        <w:t>三、重点工作</w:t>
      </w:r>
    </w:p>
    <w:p>
      <w:pPr>
        <w:adjustRightInd w:val="0"/>
        <w:snapToGrid w:val="0"/>
        <w:spacing w:line="560" w:lineRule="exact"/>
        <w:ind w:firstLine="643" w:firstLineChars="200"/>
        <w:rPr>
          <w:rFonts w:ascii="仿宋" w:hAnsi="仿宋" w:eastAsia="仿宋" w:cs="仿宋"/>
          <w:sz w:val="32"/>
          <w:szCs w:val="32"/>
        </w:rPr>
      </w:pPr>
      <w:r>
        <w:rPr>
          <w:rFonts w:hint="eastAsia" w:ascii="楷体_GB2312" w:hAnsi="仿宋" w:eastAsia="楷体_GB2312" w:cs="方正楷体_GBK"/>
          <w:b/>
          <w:bCs/>
          <w:color w:val="333333"/>
          <w:kern w:val="0"/>
          <w:sz w:val="32"/>
          <w:szCs w:val="32"/>
          <w:shd w:val="clear" w:color="auto" w:fill="FFFFFF"/>
        </w:rPr>
        <w:t xml:space="preserve"> （一）宣传教育全覆盖。</w:t>
      </w:r>
      <w:r>
        <w:rPr>
          <w:rFonts w:hint="eastAsia" w:ascii="仿宋" w:hAnsi="仿宋" w:eastAsia="仿宋" w:cs="仿宋"/>
          <w:sz w:val="32"/>
          <w:szCs w:val="32"/>
        </w:rPr>
        <w:t>要把青少年儿童防溺水教育向家庭和假期延伸，做到校内校外、学校与家庭、学期与假期无缝街接、 有效对按，完善宣传方案，创新宣传方式，拓展宣传渠道，保持宣传声势，努力营造全社会共同关心保护青少年儿童生命安全的良好氛围。</w:t>
      </w:r>
      <w:r>
        <w:rPr>
          <w:rFonts w:hint="eastAsia" w:ascii="仿宋" w:hAnsi="仿宋" w:eastAsia="仿宋" w:cs="仿宋"/>
          <w:b/>
          <w:bCs/>
          <w:sz w:val="32"/>
          <w:szCs w:val="32"/>
        </w:rPr>
        <w:t>一是加强校内安全教育。</w:t>
      </w:r>
      <w:r>
        <w:rPr>
          <w:rFonts w:hint="eastAsia" w:ascii="仿宋" w:hAnsi="仿宋" w:eastAsia="仿宋" w:cs="仿宋"/>
          <w:sz w:val="32"/>
          <w:szCs w:val="32"/>
        </w:rPr>
        <w:t>学校要建立健全校内安全教育提醒制度，利用每天放学前 1分钟、每周放学前5分钟、节假日前30分钟对学生进行安全教育和防溺水提醒，同时通过在校内张贴主题宣传画报、向家长推送一系列防溺水安全提醒等形式，切实提高青少年儿童和家长（监护人）的警愓性和自觉性，使学生切实做到 “六不”（不私自下水游泳；不擅自与他人结伴游泳；不在无家长或教师带领的情况下游泳；不到无安全设施、无救援人员的水域游泳；不到不熟悉的水域游泳;不熟悉水性的学生不擅自下水施救)。</w:t>
      </w:r>
      <w:r>
        <w:rPr>
          <w:rFonts w:hint="eastAsia" w:ascii="仿宋" w:hAnsi="仿宋" w:eastAsia="仿宋" w:cs="仿宋"/>
          <w:b/>
          <w:bCs/>
          <w:sz w:val="32"/>
          <w:szCs w:val="32"/>
        </w:rPr>
        <w:t>二是延伸宣传教育触角。</w:t>
      </w:r>
      <w:r>
        <w:rPr>
          <w:rFonts w:hint="eastAsia" w:ascii="仿宋" w:hAnsi="仿宋" w:eastAsia="仿宋" w:cs="仿宋"/>
          <w:sz w:val="32"/>
          <w:szCs w:val="32"/>
        </w:rPr>
        <w:t>各村要在人群密集场所，张贴、悬挂防溺水安全宣传标语，实现全镇村街全覆盖。要在暑假、周末等容易发生溺水的关键时段，街道和村委会要利用大喇叭等形式循环播报防溺水安全提醒。</w:t>
      </w:r>
      <w:r>
        <w:rPr>
          <w:rFonts w:hint="eastAsia" w:ascii="仿宋" w:hAnsi="仿宋" w:eastAsia="仿宋" w:cs="仿宋"/>
          <w:b/>
          <w:bCs/>
          <w:sz w:val="32"/>
          <w:szCs w:val="32"/>
        </w:rPr>
        <w:t>三是强化救护技能培训。</w:t>
      </w:r>
      <w:r>
        <w:rPr>
          <w:rFonts w:hint="eastAsia" w:ascii="仿宋" w:hAnsi="仿宋" w:eastAsia="仿宋" w:cs="仿宋"/>
          <w:sz w:val="32"/>
          <w:szCs w:val="32"/>
        </w:rPr>
        <w:t>要把防溺水安全教育作为基础性、常态化工作抓紧抓实，切实提高学生对潜在危险的认知和应急避险自防互救能力；学校多进行“溺呛水自救、他救知识”教育宣传，帮助学生及家长学习和掌握正确的救护常识，因地制宜开展游泳教育，提升学生游泳技能。</w:t>
      </w:r>
    </w:p>
    <w:p>
      <w:pPr>
        <w:adjustRightInd w:val="0"/>
        <w:snapToGrid w:val="0"/>
        <w:spacing w:line="560" w:lineRule="exact"/>
        <w:ind w:firstLine="643" w:firstLineChars="200"/>
        <w:rPr>
          <w:rFonts w:ascii="仿宋" w:hAnsi="仿宋" w:eastAsia="仿宋" w:cs="仿宋"/>
          <w:sz w:val="32"/>
          <w:szCs w:val="32"/>
        </w:rPr>
      </w:pPr>
      <w:r>
        <w:rPr>
          <w:rFonts w:hint="eastAsia" w:ascii="楷体_GB2312" w:hAnsi="仿宋" w:eastAsia="楷体_GB2312" w:cs="方正楷体_GBK"/>
          <w:b/>
          <w:bCs/>
          <w:color w:val="333333"/>
          <w:kern w:val="0"/>
          <w:sz w:val="32"/>
          <w:szCs w:val="32"/>
          <w:shd w:val="clear" w:color="auto" w:fill="FFFFFF"/>
        </w:rPr>
        <w:t>（二）排查整改全覆盖。</w:t>
      </w:r>
      <w:r>
        <w:rPr>
          <w:rFonts w:hint="eastAsia" w:ascii="仿宋" w:hAnsi="仿宋" w:eastAsia="仿宋" w:cs="仿宋"/>
          <w:b/>
          <w:bCs/>
          <w:sz w:val="32"/>
          <w:szCs w:val="32"/>
        </w:rPr>
        <w:t>一是开展一次排查起底。</w:t>
      </w:r>
      <w:r>
        <w:rPr>
          <w:rFonts w:hint="eastAsia" w:ascii="仿宋" w:hAnsi="仿宋" w:eastAsia="仿宋" w:cs="仿宋"/>
          <w:sz w:val="32"/>
          <w:szCs w:val="32"/>
        </w:rPr>
        <w:t>各村、派出所、司法所、民政所、水利站、住建所、应急办等部门，要对重点水域部署开展常态化、全覆盖、拉网式排查，摸清河流、水库、塘坝、机井、建筑工地水池、景区内水体等水域的具体情況，不留死角、不留盲区，分级建立安全隐患台账，确立清单管理、认领包保责任，确保底数清、情况明。</w:t>
      </w:r>
      <w:r>
        <w:rPr>
          <w:rFonts w:hint="eastAsia" w:ascii="仿宋" w:hAnsi="仿宋" w:eastAsia="仿宋" w:cs="仿宋"/>
          <w:b/>
          <w:bCs/>
          <w:sz w:val="32"/>
          <w:szCs w:val="32"/>
        </w:rPr>
        <w:t>二是开展整改管控。</w:t>
      </w:r>
      <w:r>
        <w:rPr>
          <w:rFonts w:hint="eastAsia" w:ascii="仿宋" w:hAnsi="仿宋" w:eastAsia="仿宋" w:cs="仿宋"/>
          <w:sz w:val="32"/>
          <w:szCs w:val="32"/>
        </w:rPr>
        <w:t>各村要对排查出的隐患地段和水域，按照 “属地管理、分级负责”和“谁主管、谁负责”“谁经营、谁负责”“谁所有、谁负责”的原则，建立清单化、闭环式管理，逐一落实隐患整改责任。对短期内能够排除风险隐患的，要立行立改、立竿见影、坚决消除风险点；对需要上级党委政府和业务部门帮助支持的，要及时报告、主动对接，推动问题得到解决，坚决杜绝“捂在手里”、小事拖大、大事拖炸；对需要长期坚持的，也要有阶段性目标，最大限度防止发生溺亡事故。</w:t>
      </w:r>
      <w:r>
        <w:rPr>
          <w:rFonts w:hint="eastAsia" w:ascii="仿宋" w:hAnsi="仿宋" w:eastAsia="仿宋" w:cs="仿宋"/>
          <w:b/>
          <w:bCs/>
          <w:sz w:val="32"/>
          <w:szCs w:val="32"/>
        </w:rPr>
        <w:t>三是开展维护修缮。</w:t>
      </w:r>
      <w:r>
        <w:rPr>
          <w:rFonts w:hint="eastAsia" w:ascii="仿宋" w:hAnsi="仿宋" w:eastAsia="仿宋" w:cs="仿宋"/>
          <w:sz w:val="32"/>
          <w:szCs w:val="32"/>
        </w:rPr>
        <w:t>各村要完善各类水域防溺水“三个一”设施的设置，包括悬挂一幅防溺水宣传标语，设置一个防溺水警示牌（要测量水深，将水深、危险程度等要素标识出来），配备一套简易救生设备（包括带长绳的游泳圈、长竹竿、竹梯等)。落实“一线一栏”，在临水岸边喷涂黄色警戒线，在公共活动水城设置防护围栏，定期巡查、及时维护、及时修缮，做到安全警示到位、隔离防护到位。</w:t>
      </w:r>
      <w:r>
        <w:rPr>
          <w:rFonts w:hint="eastAsia" w:ascii="仿宋" w:hAnsi="仿宋" w:eastAsia="仿宋" w:cs="仿宋"/>
          <w:b/>
          <w:bCs/>
          <w:sz w:val="32"/>
          <w:szCs w:val="32"/>
        </w:rPr>
        <w:t>四是推进科技防溺水。</w:t>
      </w:r>
      <w:r>
        <w:rPr>
          <w:rFonts w:hint="eastAsia" w:ascii="仿宋" w:hAnsi="仿宋" w:eastAsia="仿宋" w:cs="仿宋"/>
          <w:sz w:val="32"/>
          <w:szCs w:val="32"/>
        </w:rPr>
        <w:t>坚持人防与技防相结合，在关键水域安装防溺水高清监控，依托“雪亮+平安乡村”平台，建设防溺水监测预警系统，通过智能人脸识别，同步通报村、同步语音劝返，提高水域监管时效性。</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楷体_GB2312" w:hAnsi="仿宋" w:eastAsia="楷体_GB2312" w:cs="方正楷体_GBK"/>
          <w:b/>
          <w:bCs/>
          <w:color w:val="333333"/>
          <w:kern w:val="0"/>
          <w:sz w:val="32"/>
          <w:szCs w:val="32"/>
          <w:shd w:val="clear" w:color="auto" w:fill="FFFFFF"/>
        </w:rPr>
        <w:t>（三）联防联控全覆盖。</w:t>
      </w:r>
      <w:r>
        <w:rPr>
          <w:rFonts w:hint="eastAsia" w:ascii="仿宋" w:hAnsi="仿宋" w:eastAsia="仿宋" w:cs="仿宋"/>
          <w:sz w:val="32"/>
          <w:szCs w:val="32"/>
        </w:rPr>
        <w:t>学校要建立校领导、班主任、学科老师结对包保制度，包保责任人要按规定落实教育、提醒、监护等工作，对学生家长（或监护人）进行防溺水工作培训，并持续通过家访、电话、短信、微信等形式，经常性提醒家长（监护人）加强看护；各村要加强对留守儿童、困境儿童的防溺水安全教育，对无监护能力或监护能力较弱的祖辈监护人重点予以关注，加强走访帮扶。要摸清辖区各类水体的底子，督促配备安全巡视员和义务监督员，在事故多发地设置警示标识和防护指施，加强辖区危险区域的巡查；水利部门要在所属水域设置永久性安全警识牌，安装隔离防护设施和救生设施；属地村组织专职安全巡查队伍全天侯巡查；住建部门要加强建筑工地形成的水池、水坑的管理，督促相关业主设立警示标志和防护设施并及时回填；应急管理部门要加强安全监管，督促各单位落实防溺水措施，指导完善溺水事故应急处置预案，确保一旦发生险情或溺水事件，能够全力开展救援，最大限度地减少溺亡事件；自然资源和规划部门要加强对采砂、取土，取石形成的水域监管措施，督促及时填埋废弃土坑；宣传部门要加强青少年儿童安全和防溺水公益广告宣传及警示数育。</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楷体_GB2312" w:hAnsi="仿宋" w:eastAsia="楷体_GB2312" w:cs="方正楷体_GBK"/>
          <w:b/>
          <w:bCs/>
          <w:color w:val="333333"/>
          <w:kern w:val="0"/>
          <w:sz w:val="32"/>
          <w:szCs w:val="32"/>
          <w:shd w:val="clear" w:color="auto" w:fill="FFFFFF"/>
        </w:rPr>
        <w:t>（四）巡查防范全覆盖。</w:t>
      </w:r>
      <w:r>
        <w:rPr>
          <w:rFonts w:hint="eastAsia" w:ascii="仿宋" w:hAnsi="仿宋" w:eastAsia="仿宋" w:cs="仿宋"/>
          <w:sz w:val="32"/>
          <w:szCs w:val="32"/>
        </w:rPr>
        <w:t>镇域内所有水体进行责任划分结合河长制确定每一片水域管理的主体责任单位、责任人。要督促水域主体责任单位接照“谁主管、谁负责”的原则，加强日常巡查，特别在节假日、暑假期间和高温天气等重点时段，落实全天候值守巡查，根据水域面积合理设置巡查值守人数，确保每一段、每一片水域都有巡查值守责任人，并做好巡查值守记录。公安机关要完善落实反应灵敏、合成高效的溺水类警情应急处置机制，加强基层派出所救生装备配备，确保能够快速高效应对各类突发事态。</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Style w:val="6"/>
          <w:rFonts w:hint="eastAsia" w:ascii="黑体" w:hAnsi="黑体" w:eastAsia="黑体" w:cs="方正黑体_GBK"/>
          <w:b w:val="0"/>
          <w:bCs/>
          <w:color w:val="333333"/>
          <w:kern w:val="0"/>
          <w:sz w:val="32"/>
          <w:szCs w:val="32"/>
          <w:shd w:val="clear" w:color="auto" w:fill="FFFFFF"/>
        </w:rPr>
        <w:t xml:space="preserve">  四、工作要求</w:t>
      </w:r>
    </w:p>
    <w:p>
      <w:pPr>
        <w:adjustRightInd w:val="0"/>
        <w:snapToGrid w:val="0"/>
        <w:spacing w:line="560" w:lineRule="exact"/>
        <w:ind w:firstLine="643" w:firstLineChars="200"/>
        <w:rPr>
          <w:rFonts w:ascii="仿宋" w:hAnsi="仿宋" w:eastAsia="仿宋" w:cs="仿宋"/>
          <w:sz w:val="32"/>
          <w:szCs w:val="32"/>
        </w:rPr>
      </w:pPr>
      <w:r>
        <w:rPr>
          <w:rFonts w:hint="eastAsia" w:ascii="楷体_GB2312" w:hAnsi="仿宋" w:eastAsia="楷体_GB2312" w:cs="方正楷体_GBK"/>
          <w:b/>
          <w:bCs/>
          <w:color w:val="333333"/>
          <w:kern w:val="0"/>
          <w:sz w:val="32"/>
          <w:szCs w:val="32"/>
          <w:shd w:val="clear" w:color="auto" w:fill="FFFFFF"/>
        </w:rPr>
        <w:t>（一）加强组织领导，责任落实到位。</w:t>
      </w:r>
      <w:r>
        <w:rPr>
          <w:rFonts w:hint="eastAsia" w:ascii="仿宋" w:hAnsi="仿宋" w:eastAsia="仿宋" w:cs="仿宋"/>
          <w:sz w:val="32"/>
          <w:szCs w:val="32"/>
        </w:rPr>
        <w:t>镇党委政府对辖区内防溺水工作负总责，成立领导小组，加强统筹调度，定期调度推进，建立领导班子成员分片包保联系机制，定期带队赴包保点开展督导检查。属地村要坚持守土有责、守土尽责，始终把预防青少年儿童溺水工作当作一项政治任务、民生工程，切实增强工作的责任感、使命感、紧迫感。</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楷体_GB2312" w:hAnsi="仿宋" w:eastAsia="楷体_GB2312" w:cs="方正楷体_GBK"/>
          <w:b/>
          <w:bCs/>
          <w:color w:val="333333"/>
          <w:kern w:val="0"/>
          <w:sz w:val="32"/>
          <w:szCs w:val="32"/>
          <w:shd w:val="clear" w:color="auto" w:fill="FFFFFF"/>
        </w:rPr>
        <w:t>（二）坚持预防为先，应急值守到位。</w:t>
      </w:r>
      <w:r>
        <w:rPr>
          <w:rFonts w:hint="eastAsia" w:ascii="仿宋" w:hAnsi="仿宋" w:eastAsia="仿宋" w:cs="仿宋"/>
          <w:sz w:val="32"/>
          <w:szCs w:val="32"/>
        </w:rPr>
        <w:t>属地村要建立健全防溺水应急值守工作制度，坚持24小时专人值班和领导带班制度，确保一旦发生青少年儿童溺水等安全事故，第一时间组织开展救援，第一时间向主管部门报告。加强舆情监测和应对处置，坚决打击谣言滋事等行为。</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楷体_GB2312" w:hAnsi="仿宋" w:eastAsia="楷体_GB2312" w:cs="方正楷体_GBK"/>
          <w:b/>
          <w:bCs/>
          <w:color w:val="333333"/>
          <w:kern w:val="0"/>
          <w:sz w:val="32"/>
          <w:szCs w:val="32"/>
          <w:shd w:val="clear" w:color="auto" w:fill="FFFFFF"/>
        </w:rPr>
        <w:t xml:space="preserve">   （三）突出常治长效，督导检查到位。</w:t>
      </w:r>
      <w:r>
        <w:rPr>
          <w:rFonts w:hint="eastAsia" w:ascii="仿宋" w:hAnsi="仿宋" w:eastAsia="仿宋" w:cs="仿宋"/>
          <w:sz w:val="32"/>
          <w:szCs w:val="32"/>
        </w:rPr>
        <w:t>水域权属主体单位要建立所属水域安全风险隐患排查化解清单，明确责任人和整改时限；学校要建立学生包保责任清单；各村要建立学生监护人责任人责任清单。以上清单作为督查考核、事件倒查、追责问责的重要依据。镇政府将组织相关职能部门到学校、村委会和重点水域检查指导，做到一月一检查、一月一汇报、一季度一评估，并建立检查台账。重点检查各水域落实防溺水措施、防护设施建设、隐患排查、应急值守等情况，逐项逐环节开展督查，建立问题台账，实行跟踪督办。</w:t>
      </w:r>
    </w:p>
    <w:p>
      <w:pPr>
        <w:adjustRightInd w:val="0"/>
        <w:snapToGrid w:val="0"/>
        <w:spacing w:line="560" w:lineRule="exact"/>
        <w:ind w:firstLine="643" w:firstLineChars="200"/>
        <w:rPr>
          <w:rFonts w:ascii="仿宋" w:hAnsi="仿宋" w:eastAsia="仿宋" w:cs="仿宋"/>
          <w:sz w:val="32"/>
          <w:szCs w:val="32"/>
        </w:rPr>
      </w:pPr>
      <w:r>
        <w:rPr>
          <w:rFonts w:hint="eastAsia" w:ascii="楷体_GB2312" w:hAnsi="仿宋" w:eastAsia="楷体_GB2312" w:cs="方正楷体_GBK"/>
          <w:b/>
          <w:bCs/>
          <w:color w:val="333333"/>
          <w:kern w:val="0"/>
          <w:sz w:val="32"/>
          <w:szCs w:val="32"/>
          <w:shd w:val="clear" w:color="auto" w:fill="FFFFFF"/>
        </w:rPr>
        <w:t>（四）严明工作纪律，追责问责到位。</w:t>
      </w:r>
      <w:r>
        <w:rPr>
          <w:rFonts w:hint="eastAsia" w:ascii="仿宋" w:hAnsi="仿宋" w:eastAsia="仿宋" w:cs="仿宋"/>
          <w:sz w:val="32"/>
          <w:szCs w:val="32"/>
        </w:rPr>
        <w:t>将因溺水造成的学生非正常死亡情况纳入平安乡镇建设专评体系，建立健全溺水事件一事一报和责任倒查机制。在整个专项行动过程中，镇预防青少年儿童溺水专项行动工作领导小组将通过“四不两直”“明察暗访” 等方式，定期不定期对各村、各成员单位工作开展情况进行督查，对责任落实不到位、防护设施建设不到位、巡查值守不到位、隐患排查不到位、宣传教育不到位，甚至失职、渎职，导致发生青少年儿童溺水死亡事故的，以及迟报、瞒报、漏报溺水死亡事故的，将依法依规严肃追责问责。</w:t>
      </w:r>
    </w:p>
    <w:p>
      <w:pPr>
        <w:spacing w:line="580" w:lineRule="exact"/>
        <w:ind w:firstLine="420" w:firstLineChars="200"/>
        <w:rPr>
          <w:rFonts w:ascii="仿宋_GB2312" w:hAnsi="仿宋" w:eastAsia="仿宋_GB2312"/>
          <w:szCs w:val="32"/>
        </w:rPr>
      </w:pPr>
      <w:r>
        <w:rPr>
          <w:rFonts w:hint="eastAsia" w:ascii="仿宋_GB2312" w:hAnsi="仿宋" w:eastAsia="仿宋_GB2312"/>
          <w:szCs w:val="32"/>
        </w:rPr>
        <w:t xml:space="preserve">                       </w:t>
      </w:r>
    </w:p>
    <w:p>
      <w:pPr>
        <w:widowControl/>
        <w:spacing w:line="580" w:lineRule="exact"/>
        <w:jc w:val="left"/>
        <w:rPr>
          <w:rFonts w:ascii="仿宋" w:hAnsi="仿宋" w:eastAsia="仿宋" w:cs="仿宋"/>
          <w:sz w:val="32"/>
          <w:szCs w:val="32"/>
        </w:rPr>
      </w:pPr>
      <w:r>
        <w:rPr>
          <w:rFonts w:hint="eastAsia" w:ascii="仿宋_GB2312" w:hAnsi="仿宋" w:eastAsia="仿宋_GB2312" w:cs="微软雅黑"/>
          <w:color w:val="333333"/>
          <w:sz w:val="32"/>
          <w:szCs w:val="32"/>
        </w:rPr>
        <w:t>附件：1、</w:t>
      </w:r>
      <w:r>
        <w:rPr>
          <w:rFonts w:hint="eastAsia" w:ascii="仿宋" w:hAnsi="仿宋" w:eastAsia="仿宋" w:cs="仿宋"/>
          <w:sz w:val="32"/>
          <w:szCs w:val="32"/>
        </w:rPr>
        <w:t>茶庵镇预防青少年儿童溺水专项行动工作专班</w:t>
      </w:r>
    </w:p>
    <w:p>
      <w:pPr>
        <w:pStyle w:val="3"/>
        <w:shd w:val="clear" w:color="auto" w:fill="FFFFFF"/>
        <w:spacing w:before="0" w:beforeAutospacing="0" w:after="0" w:afterAutospacing="0" w:line="580" w:lineRule="exact"/>
        <w:ind w:firstLine="960" w:firstLineChars="300"/>
        <w:rPr>
          <w:rFonts w:ascii="仿宋_GB2312" w:hAnsi="仿宋" w:eastAsia="仿宋_GB2312" w:cs="微软雅黑"/>
          <w:color w:val="333333"/>
          <w:sz w:val="32"/>
          <w:szCs w:val="32"/>
        </w:rPr>
      </w:pPr>
      <w:r>
        <w:rPr>
          <w:rFonts w:hint="eastAsia" w:ascii="仿宋_GB2312" w:hAnsi="仿宋" w:eastAsia="仿宋_GB2312" w:cs="微软雅黑"/>
          <w:color w:val="333333"/>
          <w:sz w:val="32"/>
          <w:szCs w:val="32"/>
        </w:rPr>
        <w:t>2、茶庵镇党委政府领导班子成员分片包保责任清单</w:t>
      </w:r>
    </w:p>
    <w:p>
      <w:pPr>
        <w:spacing w:line="600" w:lineRule="exact"/>
        <w:jc w:val="center"/>
        <w:rPr>
          <w:rFonts w:ascii="仿宋_GB2312" w:hAnsi="仿宋" w:eastAsia="仿宋_GB2312" w:cs="方正小标宋_GBK"/>
          <w:bCs/>
          <w:color w:val="000000"/>
          <w:kern w:val="0"/>
          <w:szCs w:val="32"/>
        </w:rPr>
      </w:pPr>
    </w:p>
    <w:p>
      <w:pPr>
        <w:spacing w:line="600" w:lineRule="exact"/>
        <w:rPr>
          <w:rFonts w:ascii="仿宋_GB2312" w:hAnsi="仿宋" w:eastAsia="仿宋_GB2312" w:cs="方正小标宋_GBK"/>
          <w:bCs/>
          <w:color w:val="000000"/>
          <w:kern w:val="0"/>
          <w:szCs w:val="32"/>
        </w:rPr>
      </w:pPr>
    </w:p>
    <w:p>
      <w:pPr>
        <w:spacing w:line="600" w:lineRule="exact"/>
        <w:rPr>
          <w:rFonts w:ascii="仿宋_GB2312" w:hAnsi="仿宋" w:eastAsia="仿宋_GB2312" w:cs="方正小标宋_GBK"/>
          <w:bCs/>
          <w:color w:val="000000"/>
          <w:kern w:val="0"/>
          <w:szCs w:val="32"/>
        </w:rPr>
      </w:pPr>
    </w:p>
    <w:p>
      <w:pPr>
        <w:spacing w:line="600" w:lineRule="exact"/>
        <w:rPr>
          <w:rFonts w:ascii="仿宋_GB2312" w:hAnsi="仿宋" w:eastAsia="仿宋_GB2312" w:cs="方正小标宋_GBK"/>
          <w:bCs/>
          <w:color w:val="000000"/>
          <w:kern w:val="0"/>
          <w:szCs w:val="32"/>
        </w:rPr>
      </w:pPr>
    </w:p>
    <w:p>
      <w:pPr>
        <w:spacing w:line="600" w:lineRule="exact"/>
        <w:rPr>
          <w:rFonts w:ascii="仿宋_GB2312" w:hAnsi="仿宋" w:eastAsia="仿宋_GB2312" w:cs="方正小标宋_GBK"/>
          <w:bCs/>
          <w:color w:val="000000"/>
          <w:kern w:val="0"/>
          <w:szCs w:val="32"/>
        </w:rPr>
      </w:pPr>
    </w:p>
    <w:p>
      <w:pPr>
        <w:spacing w:line="600" w:lineRule="exact"/>
        <w:rPr>
          <w:rFonts w:ascii="仿宋_GB2312" w:hAnsi="仿宋" w:eastAsia="仿宋_GB2312" w:cs="方正小标宋_GBK"/>
          <w:bCs/>
          <w:color w:val="000000"/>
          <w:kern w:val="0"/>
          <w:szCs w:val="32"/>
        </w:rPr>
      </w:pPr>
    </w:p>
    <w:p>
      <w:pPr>
        <w:spacing w:line="600" w:lineRule="exact"/>
        <w:rPr>
          <w:rFonts w:ascii="仿宋_GB2312" w:hAnsi="仿宋" w:eastAsia="仿宋_GB2312" w:cs="方正小标宋_GBK"/>
          <w:bCs/>
          <w:color w:val="000000"/>
          <w:kern w:val="0"/>
          <w:szCs w:val="32"/>
        </w:rPr>
      </w:pPr>
    </w:p>
    <w:p>
      <w:pPr>
        <w:spacing w:line="600" w:lineRule="exact"/>
        <w:rPr>
          <w:rFonts w:ascii="仿宋_GB2312" w:hAnsi="仿宋" w:eastAsia="仿宋_GB2312" w:cs="方正小标宋_GBK"/>
          <w:bCs/>
          <w:color w:val="000000"/>
          <w:kern w:val="0"/>
          <w:szCs w:val="32"/>
        </w:rPr>
      </w:pPr>
    </w:p>
    <w:p>
      <w:pPr>
        <w:spacing w:line="600" w:lineRule="exact"/>
        <w:rPr>
          <w:rFonts w:ascii="仿宋_GB2312" w:hAnsi="仿宋" w:eastAsia="仿宋_GB2312" w:cs="方正小标宋_GBK"/>
          <w:bCs/>
          <w:color w:val="000000"/>
          <w:kern w:val="0"/>
          <w:szCs w:val="32"/>
        </w:rPr>
      </w:pPr>
    </w:p>
    <w:p>
      <w:pPr>
        <w:spacing w:line="600" w:lineRule="exact"/>
        <w:rPr>
          <w:rFonts w:ascii="仿宋_GB2312" w:hAnsi="仿宋" w:eastAsia="仿宋_GB2312" w:cs="方正小标宋_GBK"/>
          <w:bCs/>
          <w:color w:val="000000"/>
          <w:kern w:val="0"/>
          <w:szCs w:val="32"/>
        </w:rPr>
      </w:pPr>
    </w:p>
    <w:p>
      <w:pPr>
        <w:spacing w:line="600" w:lineRule="exact"/>
        <w:rPr>
          <w:rFonts w:ascii="仿宋_GB2312" w:hAnsi="仿宋" w:eastAsia="仿宋_GB2312" w:cs="方正小标宋_GBK"/>
          <w:bCs/>
          <w:color w:val="000000"/>
          <w:kern w:val="0"/>
          <w:szCs w:val="32"/>
        </w:rPr>
      </w:pPr>
    </w:p>
    <w:p>
      <w:pPr>
        <w:spacing w:line="600" w:lineRule="exact"/>
        <w:rPr>
          <w:rFonts w:ascii="仿宋_GB2312" w:hAnsi="仿宋" w:eastAsia="仿宋_GB2312" w:cs="方正小标宋_GBK"/>
          <w:bCs/>
          <w:color w:val="000000"/>
          <w:kern w:val="0"/>
          <w:szCs w:val="32"/>
        </w:rPr>
      </w:pPr>
    </w:p>
    <w:p>
      <w:pPr>
        <w:spacing w:line="600" w:lineRule="exact"/>
        <w:rPr>
          <w:rFonts w:ascii="仿宋_GB2312" w:hAnsi="仿宋" w:eastAsia="仿宋_GB2312" w:cs="方正小标宋_GBK"/>
          <w:bCs/>
          <w:color w:val="000000"/>
          <w:kern w:val="0"/>
          <w:szCs w:val="32"/>
        </w:rPr>
      </w:pPr>
    </w:p>
    <w:p>
      <w:pPr>
        <w:spacing w:line="600" w:lineRule="exact"/>
        <w:rPr>
          <w:rFonts w:ascii="仿宋_GB2312" w:hAnsi="仿宋" w:eastAsia="仿宋_GB2312" w:cs="方正小标宋_GBK"/>
          <w:bCs/>
          <w:color w:val="000000"/>
          <w:kern w:val="0"/>
          <w:szCs w:val="32"/>
        </w:rPr>
      </w:pPr>
    </w:p>
    <w:p>
      <w:pPr>
        <w:spacing w:line="560" w:lineRule="exact"/>
        <w:rPr>
          <w:rFonts w:hint="eastAsia"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茶庵镇预防青少年儿童溺水专项行动</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工作专班</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组    长：江中堂（党委书记）</w:t>
      </w:r>
    </w:p>
    <w:p>
      <w:pPr>
        <w:spacing w:line="560" w:lineRule="exact"/>
        <w:ind w:firstLine="2240" w:firstLineChars="700"/>
        <w:rPr>
          <w:rFonts w:ascii="仿宋" w:hAnsi="仿宋" w:eastAsia="仿宋"/>
          <w:sz w:val="32"/>
          <w:szCs w:val="32"/>
        </w:rPr>
      </w:pPr>
      <w:r>
        <w:rPr>
          <w:rFonts w:hint="eastAsia" w:ascii="仿宋" w:hAnsi="仿宋" w:eastAsia="仿宋"/>
          <w:sz w:val="32"/>
          <w:szCs w:val="32"/>
        </w:rPr>
        <w:t>李秀凤（党委副书记、镇长）</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副 组 长：王传伦 （人大主席）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陈安康 （副镇长）</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成    员：栾中山 （党委副书记）</w:t>
      </w:r>
    </w:p>
    <w:p>
      <w:pPr>
        <w:spacing w:line="560" w:lineRule="exact"/>
        <w:ind w:left="2878" w:leftChars="304" w:hanging="2240" w:hangingChars="700"/>
        <w:rPr>
          <w:rFonts w:ascii="仿宋" w:hAnsi="仿宋" w:eastAsia="仿宋"/>
          <w:sz w:val="32"/>
          <w:szCs w:val="32"/>
        </w:rPr>
      </w:pPr>
      <w:r>
        <w:rPr>
          <w:rFonts w:hint="eastAsia" w:ascii="仿宋" w:hAnsi="仿宋" w:eastAsia="仿宋"/>
          <w:sz w:val="32"/>
          <w:szCs w:val="32"/>
        </w:rPr>
        <w:t xml:space="preserve">          魏  甜 （党委副书记）</w:t>
      </w:r>
    </w:p>
    <w:p>
      <w:pPr>
        <w:spacing w:line="560" w:lineRule="exact"/>
        <w:ind w:firstLine="2240" w:firstLineChars="700"/>
        <w:rPr>
          <w:rFonts w:ascii="仿宋" w:hAnsi="仿宋" w:eastAsia="仿宋"/>
          <w:sz w:val="32"/>
          <w:szCs w:val="32"/>
        </w:rPr>
      </w:pPr>
      <w:r>
        <w:rPr>
          <w:rFonts w:hint="eastAsia" w:ascii="仿宋" w:hAnsi="仿宋" w:eastAsia="仿宋"/>
          <w:sz w:val="32"/>
          <w:szCs w:val="32"/>
        </w:rPr>
        <w:t>马汉应 （党委委员、纪委书记）</w:t>
      </w:r>
    </w:p>
    <w:p>
      <w:pPr>
        <w:spacing w:line="560" w:lineRule="exact"/>
        <w:ind w:firstLine="2240" w:firstLineChars="700"/>
        <w:rPr>
          <w:rFonts w:ascii="仿宋" w:hAnsi="仿宋" w:eastAsia="仿宋"/>
          <w:sz w:val="32"/>
          <w:szCs w:val="32"/>
        </w:rPr>
      </w:pPr>
      <w:r>
        <w:rPr>
          <w:rFonts w:hint="eastAsia" w:ascii="仿宋" w:hAnsi="仿宋" w:eastAsia="仿宋"/>
          <w:sz w:val="32"/>
          <w:szCs w:val="32"/>
        </w:rPr>
        <w:t>戚大宝 （党委政法、统战委员）</w:t>
      </w:r>
    </w:p>
    <w:p>
      <w:pPr>
        <w:spacing w:line="560" w:lineRule="exact"/>
        <w:ind w:firstLine="2240" w:firstLineChars="700"/>
        <w:rPr>
          <w:rFonts w:ascii="仿宋" w:hAnsi="仿宋" w:eastAsia="仿宋"/>
          <w:sz w:val="32"/>
          <w:szCs w:val="32"/>
        </w:rPr>
      </w:pPr>
      <w:r>
        <w:rPr>
          <w:rFonts w:hint="eastAsia" w:ascii="仿宋" w:hAnsi="仿宋" w:eastAsia="仿宋"/>
          <w:sz w:val="32"/>
          <w:szCs w:val="32"/>
        </w:rPr>
        <w:t>程  庆 （党委委员、武装部长）</w:t>
      </w:r>
    </w:p>
    <w:p>
      <w:pPr>
        <w:spacing w:line="560" w:lineRule="exact"/>
        <w:ind w:firstLine="2240" w:firstLineChars="700"/>
        <w:rPr>
          <w:rFonts w:ascii="仿宋" w:hAnsi="仿宋" w:eastAsia="仿宋"/>
          <w:sz w:val="32"/>
          <w:szCs w:val="32"/>
        </w:rPr>
      </w:pPr>
      <w:r>
        <w:rPr>
          <w:rFonts w:hint="eastAsia" w:ascii="仿宋" w:hAnsi="仿宋" w:eastAsia="仿宋"/>
          <w:sz w:val="32"/>
          <w:szCs w:val="32"/>
        </w:rPr>
        <w:t xml:space="preserve">张  红 （党委组织委员） </w:t>
      </w:r>
    </w:p>
    <w:p>
      <w:pPr>
        <w:spacing w:line="560" w:lineRule="exact"/>
        <w:ind w:left="320" w:hanging="320" w:hangingChars="100"/>
        <w:rPr>
          <w:rFonts w:ascii="仿宋" w:hAnsi="仿宋" w:eastAsia="仿宋"/>
          <w:sz w:val="32"/>
          <w:szCs w:val="32"/>
        </w:rPr>
      </w:pPr>
      <w:r>
        <w:rPr>
          <w:rFonts w:hint="eastAsia" w:ascii="仿宋" w:hAnsi="仿宋" w:eastAsia="仿宋"/>
          <w:sz w:val="32"/>
          <w:szCs w:val="32"/>
        </w:rPr>
        <w:t xml:space="preserve">              江  兵 （副镇长） </w:t>
      </w:r>
    </w:p>
    <w:p>
      <w:pPr>
        <w:spacing w:line="560" w:lineRule="exact"/>
        <w:ind w:left="320" w:hanging="320" w:hangingChars="100"/>
        <w:rPr>
          <w:rFonts w:ascii="仿宋" w:hAnsi="仿宋" w:eastAsia="仿宋"/>
          <w:sz w:val="32"/>
          <w:szCs w:val="32"/>
        </w:rPr>
      </w:pPr>
      <w:r>
        <w:rPr>
          <w:rFonts w:hint="eastAsia" w:ascii="仿宋" w:hAnsi="仿宋" w:eastAsia="仿宋"/>
          <w:sz w:val="32"/>
          <w:szCs w:val="32"/>
        </w:rPr>
        <w:t xml:space="preserve">              吴杨睿 （副镇长）</w:t>
      </w:r>
    </w:p>
    <w:p>
      <w:pPr>
        <w:spacing w:line="560" w:lineRule="exact"/>
        <w:ind w:left="320" w:hanging="320" w:hangingChars="100"/>
        <w:rPr>
          <w:rFonts w:ascii="仿宋" w:hAnsi="仿宋" w:eastAsia="仿宋"/>
          <w:sz w:val="32"/>
          <w:szCs w:val="32"/>
        </w:rPr>
      </w:pPr>
      <w:r>
        <w:rPr>
          <w:rFonts w:hint="eastAsia" w:ascii="仿宋" w:hAnsi="仿宋" w:eastAsia="仿宋"/>
          <w:sz w:val="32"/>
          <w:szCs w:val="32"/>
        </w:rPr>
        <w:t xml:space="preserve">              刘  洋 （副镇长）</w:t>
      </w:r>
    </w:p>
    <w:p>
      <w:pPr>
        <w:spacing w:line="560" w:lineRule="exact"/>
        <w:ind w:firstLine="2240" w:firstLineChars="700"/>
        <w:rPr>
          <w:rFonts w:ascii="仿宋" w:hAnsi="仿宋" w:eastAsia="仿宋"/>
          <w:sz w:val="32"/>
          <w:szCs w:val="32"/>
        </w:rPr>
      </w:pPr>
      <w:r>
        <w:rPr>
          <w:rFonts w:hint="eastAsia" w:ascii="仿宋" w:hAnsi="仿宋" w:eastAsia="仿宋"/>
          <w:sz w:val="32"/>
          <w:szCs w:val="32"/>
        </w:rPr>
        <w:t>李  顺 （派出所所长）</w:t>
      </w:r>
    </w:p>
    <w:p>
      <w:pPr>
        <w:spacing w:line="560" w:lineRule="exact"/>
        <w:ind w:firstLine="2240" w:firstLineChars="700"/>
        <w:rPr>
          <w:rFonts w:ascii="仿宋" w:hAnsi="仿宋" w:eastAsia="仿宋"/>
          <w:sz w:val="32"/>
          <w:szCs w:val="32"/>
        </w:rPr>
      </w:pPr>
      <w:r>
        <w:rPr>
          <w:rFonts w:hint="eastAsia" w:ascii="仿宋" w:hAnsi="仿宋" w:eastAsia="仿宋"/>
          <w:sz w:val="32"/>
          <w:szCs w:val="32"/>
        </w:rPr>
        <w:t>史初明 （学区管理中心主任）</w:t>
      </w:r>
    </w:p>
    <w:p>
      <w:pPr>
        <w:spacing w:line="560" w:lineRule="exact"/>
        <w:ind w:firstLine="2240" w:firstLineChars="700"/>
        <w:rPr>
          <w:rFonts w:ascii="仿宋" w:hAnsi="仿宋" w:eastAsia="仿宋"/>
          <w:sz w:val="32"/>
          <w:szCs w:val="32"/>
        </w:rPr>
      </w:pPr>
      <w:r>
        <w:rPr>
          <w:rFonts w:hint="eastAsia" w:ascii="仿宋" w:hAnsi="仿宋" w:eastAsia="仿宋"/>
          <w:sz w:val="32"/>
          <w:szCs w:val="32"/>
        </w:rPr>
        <w:t xml:space="preserve">唐性福 （水利站站长）  </w:t>
      </w:r>
    </w:p>
    <w:p>
      <w:pPr>
        <w:spacing w:line="560" w:lineRule="exact"/>
        <w:ind w:firstLine="2240" w:firstLineChars="700"/>
        <w:rPr>
          <w:rFonts w:ascii="仿宋" w:hAnsi="仿宋" w:eastAsia="仿宋"/>
          <w:sz w:val="32"/>
          <w:szCs w:val="32"/>
        </w:rPr>
      </w:pPr>
      <w:r>
        <w:rPr>
          <w:rFonts w:hint="eastAsia" w:ascii="仿宋" w:hAnsi="仿宋" w:eastAsia="仿宋"/>
          <w:sz w:val="32"/>
          <w:szCs w:val="32"/>
        </w:rPr>
        <w:t xml:space="preserve"> </w:t>
      </w:r>
    </w:p>
    <w:p>
      <w:pPr>
        <w:adjustRightInd w:val="0"/>
        <w:snapToGrid w:val="0"/>
        <w:spacing w:line="560" w:lineRule="exact"/>
        <w:ind w:firstLine="640" w:firstLineChars="200"/>
        <w:rPr>
          <w:rFonts w:hint="eastAsia" w:ascii="方正小标宋简体" w:hAnsi="方正小标宋简体" w:eastAsia="方正小标宋简体" w:cs="方正小标宋简体"/>
          <w:color w:val="000000"/>
          <w:kern w:val="0"/>
          <w:sz w:val="44"/>
          <w:szCs w:val="44"/>
        </w:rPr>
      </w:pPr>
      <w:r>
        <w:rPr>
          <w:rFonts w:hint="eastAsia" w:ascii="仿宋" w:hAnsi="仿宋" w:eastAsia="仿宋"/>
          <w:sz w:val="32"/>
          <w:szCs w:val="32"/>
        </w:rPr>
        <w:t>领导专班下设办公室，陈安康同志兼任办公室主任，赵红尘、杨晶晶为成员。办公地点设在镇应急办。</w:t>
      </w:r>
    </w:p>
    <w:p>
      <w:pPr>
        <w:spacing w:line="600" w:lineRule="exact"/>
        <w:ind w:firstLine="1320" w:firstLineChars="300"/>
        <w:jc w:val="left"/>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2025年茶庵镇党委政府领导班子</w:t>
      </w:r>
    </w:p>
    <w:p>
      <w:pPr>
        <w:spacing w:line="600" w:lineRule="exact"/>
        <w:ind w:firstLine="2200" w:firstLineChars="500"/>
        <w:jc w:val="left"/>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成员分片包保责任清单</w:t>
      </w:r>
    </w:p>
    <w:tbl>
      <w:tblPr>
        <w:tblStyle w:val="4"/>
        <w:tblpPr w:leftFromText="180" w:rightFromText="180" w:vertAnchor="text" w:horzAnchor="page" w:tblpX="2522" w:tblpY="703"/>
        <w:tblOverlap w:val="never"/>
        <w:tblW w:w="6960" w:type="dxa"/>
        <w:tblInd w:w="0" w:type="dxa"/>
        <w:tblLayout w:type="autofit"/>
        <w:tblCellMar>
          <w:top w:w="0" w:type="dxa"/>
          <w:left w:w="108" w:type="dxa"/>
          <w:bottom w:w="0" w:type="dxa"/>
          <w:right w:w="108" w:type="dxa"/>
        </w:tblCellMar>
      </w:tblPr>
      <w:tblGrid>
        <w:gridCol w:w="915"/>
        <w:gridCol w:w="1785"/>
        <w:gridCol w:w="4260"/>
      </w:tblGrid>
      <w:tr>
        <w:tblPrEx>
          <w:tblCellMar>
            <w:top w:w="0" w:type="dxa"/>
            <w:left w:w="108" w:type="dxa"/>
            <w:bottom w:w="0" w:type="dxa"/>
            <w:right w:w="108" w:type="dxa"/>
          </w:tblCellMar>
        </w:tblPrEx>
        <w:trPr>
          <w:trHeight w:val="1123" w:hRule="exac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片区</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包保责任人</w:t>
            </w:r>
          </w:p>
        </w:tc>
      </w:tr>
      <w:tr>
        <w:tblPrEx>
          <w:tblCellMar>
            <w:top w:w="0" w:type="dxa"/>
            <w:left w:w="108" w:type="dxa"/>
            <w:bottom w:w="0" w:type="dxa"/>
            <w:right w:w="108" w:type="dxa"/>
          </w:tblCellMar>
        </w:tblPrEx>
        <w:trPr>
          <w:trHeight w:val="1123" w:hRule="exac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关岗</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栾中山、戚大宝、姚加康</w:t>
            </w:r>
          </w:p>
        </w:tc>
      </w:tr>
      <w:tr>
        <w:tblPrEx>
          <w:tblCellMar>
            <w:top w:w="0" w:type="dxa"/>
            <w:left w:w="108" w:type="dxa"/>
            <w:bottom w:w="0" w:type="dxa"/>
            <w:right w:w="108" w:type="dxa"/>
          </w:tblCellMar>
        </w:tblPrEx>
        <w:trPr>
          <w:trHeight w:val="1123" w:hRule="exac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茶庵</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王传伦、田园</w:t>
            </w:r>
          </w:p>
        </w:tc>
      </w:tr>
      <w:tr>
        <w:tblPrEx>
          <w:tblCellMar>
            <w:top w:w="0" w:type="dxa"/>
            <w:left w:w="108" w:type="dxa"/>
            <w:bottom w:w="0" w:type="dxa"/>
            <w:right w:w="108" w:type="dxa"/>
          </w:tblCellMar>
        </w:tblPrEx>
        <w:trPr>
          <w:trHeight w:val="1123" w:hRule="exac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精神</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程庆、杨善勇</w:t>
            </w:r>
          </w:p>
        </w:tc>
      </w:tr>
      <w:tr>
        <w:tblPrEx>
          <w:tblCellMar>
            <w:top w:w="0" w:type="dxa"/>
            <w:left w:w="108" w:type="dxa"/>
            <w:bottom w:w="0" w:type="dxa"/>
            <w:right w:w="108" w:type="dxa"/>
          </w:tblCellMar>
        </w:tblPrEx>
        <w:trPr>
          <w:trHeight w:val="1123" w:hRule="exac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碾桥</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马汉应、刘洋</w:t>
            </w:r>
          </w:p>
        </w:tc>
      </w:tr>
      <w:tr>
        <w:tblPrEx>
          <w:tblCellMar>
            <w:top w:w="0" w:type="dxa"/>
            <w:left w:w="108" w:type="dxa"/>
            <w:bottom w:w="0" w:type="dxa"/>
            <w:right w:w="108" w:type="dxa"/>
          </w:tblCellMar>
        </w:tblPrEx>
        <w:trPr>
          <w:trHeight w:val="1123" w:hRule="exac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龙湾</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魏甜、赵红尘</w:t>
            </w:r>
          </w:p>
        </w:tc>
      </w:tr>
      <w:tr>
        <w:tblPrEx>
          <w:tblCellMar>
            <w:top w:w="0" w:type="dxa"/>
            <w:left w:w="108" w:type="dxa"/>
            <w:bottom w:w="0" w:type="dxa"/>
            <w:right w:w="108" w:type="dxa"/>
          </w:tblCellMar>
        </w:tblPrEx>
        <w:trPr>
          <w:trHeight w:val="1123" w:hRule="exac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花果</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江兵、尚涛</w:t>
            </w:r>
          </w:p>
        </w:tc>
      </w:tr>
      <w:tr>
        <w:tblPrEx>
          <w:tblCellMar>
            <w:top w:w="0" w:type="dxa"/>
            <w:left w:w="108" w:type="dxa"/>
            <w:bottom w:w="0" w:type="dxa"/>
            <w:right w:w="108" w:type="dxa"/>
          </w:tblCellMar>
        </w:tblPrEx>
        <w:trPr>
          <w:trHeight w:val="1123" w:hRule="exac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谢埠</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张红、陈安康、王志扬</w:t>
            </w:r>
          </w:p>
        </w:tc>
      </w:tr>
      <w:tr>
        <w:tblPrEx>
          <w:tblCellMar>
            <w:top w:w="0" w:type="dxa"/>
            <w:left w:w="108" w:type="dxa"/>
            <w:bottom w:w="0" w:type="dxa"/>
            <w:right w:w="108" w:type="dxa"/>
          </w:tblCellMar>
        </w:tblPrEx>
        <w:trPr>
          <w:trHeight w:val="1123" w:hRule="exact"/>
        </w:trPr>
        <w:tc>
          <w:tcPr>
            <w:tcW w:w="91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8</w:t>
            </w:r>
          </w:p>
        </w:tc>
        <w:tc>
          <w:tcPr>
            <w:tcW w:w="178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胡圩</w:t>
            </w:r>
          </w:p>
        </w:tc>
        <w:tc>
          <w:tcPr>
            <w:tcW w:w="426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吴杨睿、权循群</w:t>
            </w:r>
          </w:p>
        </w:tc>
      </w:tr>
    </w:tbl>
    <w:p>
      <w:pPr>
        <w:spacing w:line="600" w:lineRule="exact"/>
        <w:rPr>
          <w:rFonts w:ascii="仿宋_GB2312" w:hAnsi="宋体" w:eastAsia="仿宋_GB2312" w:cs="方正小标宋_GBK"/>
          <w:b/>
          <w:bCs/>
          <w:color w:val="000000"/>
          <w:kern w:val="0"/>
          <w:sz w:val="44"/>
          <w:szCs w:val="44"/>
        </w:rPr>
      </w:pPr>
    </w:p>
    <w:p>
      <w:pPr>
        <w:spacing w:line="600" w:lineRule="exact"/>
        <w:rPr>
          <w:rFonts w:ascii="仿宋_GB2312" w:hAnsi="宋体" w:eastAsia="仿宋_GB2312" w:cs="方正小标宋_GBK"/>
          <w:b/>
          <w:bCs/>
          <w:color w:val="000000"/>
          <w:kern w:val="0"/>
          <w:sz w:val="44"/>
          <w:szCs w:val="44"/>
        </w:rPr>
      </w:pPr>
    </w:p>
    <w:p>
      <w:pPr>
        <w:spacing w:line="600" w:lineRule="exact"/>
        <w:rPr>
          <w:rFonts w:ascii="仿宋_GB2312" w:hAnsi="宋体" w:eastAsia="仿宋_GB2312" w:cs="方正小标宋_GBK"/>
          <w:b/>
          <w:bCs/>
          <w:color w:val="000000"/>
          <w:kern w:val="0"/>
          <w:sz w:val="44"/>
          <w:szCs w:val="44"/>
        </w:rPr>
      </w:pPr>
    </w:p>
    <w:p>
      <w:pPr>
        <w:spacing w:line="600" w:lineRule="exact"/>
        <w:rPr>
          <w:rFonts w:ascii="仿宋_GB2312" w:hAnsi="宋体" w:eastAsia="仿宋_GB2312" w:cs="方正小标宋_GBK"/>
          <w:b/>
          <w:bCs/>
          <w:color w:val="000000"/>
          <w:kern w:val="0"/>
          <w:sz w:val="44"/>
          <w:szCs w:val="44"/>
        </w:rPr>
      </w:pPr>
    </w:p>
    <w:p/>
    <w:p>
      <w:pPr>
        <w:spacing w:line="480" w:lineRule="exact"/>
        <w:ind w:left="1204" w:leftChars="135" w:right="338" w:rightChars="161" w:hanging="921" w:hangingChars="288"/>
        <w:rPr>
          <w:rFonts w:ascii="Times New Roman" w:hAnsi="Times New Roman" w:eastAsia="仿宋"/>
          <w:sz w:val="32"/>
          <w:szCs w:val="32"/>
        </w:rPr>
      </w:pPr>
    </w:p>
    <w:sectPr>
      <w:headerReference r:id="rId3" w:type="default"/>
      <w:pgSz w:w="11907" w:h="16839"/>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方正小标宋_GBK">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Tc1ZTk4ODNmOWRjOGNmMDVlNzc3OTUxOWI0NTMifQ=="/>
    <w:docVar w:name="KSO_WPS_MARK_KEY" w:val="de317387-30cd-4a2d-a148-5e3e23360572"/>
  </w:docVars>
  <w:rsids>
    <w:rsidRoot w:val="006B501D"/>
    <w:rsid w:val="001C2CC9"/>
    <w:rsid w:val="001E3D84"/>
    <w:rsid w:val="002A3128"/>
    <w:rsid w:val="003B0111"/>
    <w:rsid w:val="005C6979"/>
    <w:rsid w:val="00630BF0"/>
    <w:rsid w:val="006B501D"/>
    <w:rsid w:val="00930584"/>
    <w:rsid w:val="01597701"/>
    <w:rsid w:val="05F82AA5"/>
    <w:rsid w:val="1C297D63"/>
    <w:rsid w:val="211D38AB"/>
    <w:rsid w:val="31A61B95"/>
    <w:rsid w:val="3589141A"/>
    <w:rsid w:val="38454292"/>
    <w:rsid w:val="40235119"/>
    <w:rsid w:val="427F7E2D"/>
    <w:rsid w:val="5C111C06"/>
    <w:rsid w:val="5C1178F0"/>
    <w:rsid w:val="5C25339C"/>
    <w:rsid w:val="5E161A7C"/>
    <w:rsid w:val="78E0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Normal (Web)"/>
    <w:qFormat/>
    <w:uiPriority w:val="0"/>
    <w:pPr>
      <w:widowControl/>
      <w:spacing w:before="100" w:beforeAutospacing="1" w:after="100" w:afterAutospacing="1"/>
      <w:jc w:val="left"/>
    </w:pPr>
    <w:rPr>
      <w:rFonts w:ascii="宋体" w:hAnsi="宋体" w:eastAsia="宋体" w:cs="宋体"/>
      <w:kern w:val="0"/>
      <w:sz w:val="24"/>
      <w:szCs w:val="22"/>
      <w:lang w:val="en-US" w:eastAsia="zh-CN" w:bidi="ar-SA"/>
    </w:rPr>
  </w:style>
  <w:style w:type="character" w:styleId="6">
    <w:name w:val="Strong"/>
    <w:qFormat/>
    <w:uiPriority w:val="0"/>
    <w:rPr>
      <w:b/>
    </w:rPr>
  </w:style>
  <w:style w:type="character" w:customStyle="1" w:styleId="7">
    <w:name w:val="页眉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268</Words>
  <Characters>353</Characters>
  <Lines>3</Lines>
  <Paragraphs>1</Paragraphs>
  <TotalTime>17</TotalTime>
  <ScaleCrop>false</ScaleCrop>
  <LinksUpToDate>false</LinksUpToDate>
  <CharactersWithSpaces>384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2024-07-29T08:58:00Z</dcterms:created>
  <dc:creator>李海波</dc:creator>
  <cp:lastModifiedBy>王亚洲</cp:lastModifiedBy>
  <cp:lastPrinted>2025-05-08T00:43:26Z</cp:lastPrinted>
  <dcterms:modified xsi:type="dcterms:W3CDTF">2025-05-08T00:53:03Z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eyJoZGlkIjoiYzU3ODFiOWFjM2RlNjdiMzJkNGY4MjI2NTkwNTgyOTIiLCJ1c2VySWQiOiIxMDA4NjI0OTAzIn0=</vt:lpwstr>
  </property>
  <property fmtid="{D5CDD505-2E9C-101B-9397-08002B2CF9AE}" pid="3" name="KSOProductBuildVer">
    <vt:lpwstr>2052-11.1.0.12302</vt:lpwstr>
  </property>
  <property fmtid="{D5CDD505-2E9C-101B-9397-08002B2CF9AE}" pid="4" name="ICV">
    <vt:lpwstr>C4244DEAF7AE495CBABA379C6E5E15C1_13</vt:lpwstr>
  </property>
</Properties>
</file>