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0A3F28">
      <w:pPr>
        <w:spacing w:line="580" w:lineRule="exact"/>
        <w:jc w:val="center"/>
        <w:rPr>
          <w:rFonts w:cs="方正小标宋简体" w:asciiTheme="minorEastAsia" w:hAnsiTheme="minorEastAsia"/>
          <w:b/>
          <w:sz w:val="44"/>
          <w:szCs w:val="44"/>
        </w:rPr>
      </w:pPr>
      <w:r>
        <w:rPr>
          <w:rFonts w:hint="eastAsia" w:cs="方正小标宋简体" w:asciiTheme="minorEastAsia" w:hAnsiTheme="minorEastAsia"/>
          <w:b/>
          <w:sz w:val="44"/>
          <w:szCs w:val="44"/>
        </w:rPr>
        <w:t>《寿县</w:t>
      </w:r>
      <w:r>
        <w:rPr>
          <w:rFonts w:hint="eastAsia" w:cs="方正小标宋简体" w:asciiTheme="minorEastAsia" w:hAnsiTheme="minorEastAsia"/>
          <w:b/>
          <w:sz w:val="44"/>
          <w:szCs w:val="44"/>
          <w:lang w:eastAsia="zh-CN"/>
        </w:rPr>
        <w:t>板桥</w:t>
      </w:r>
      <w:r>
        <w:rPr>
          <w:rFonts w:hint="eastAsia" w:cs="方正小标宋简体" w:asciiTheme="minorEastAsia" w:hAnsiTheme="minorEastAsia"/>
          <w:b/>
          <w:sz w:val="44"/>
          <w:szCs w:val="44"/>
        </w:rPr>
        <w:t>镇国土空间总体规划</w:t>
      </w:r>
    </w:p>
    <w:p w14:paraId="34C307EF">
      <w:pPr>
        <w:spacing w:line="580" w:lineRule="exact"/>
        <w:jc w:val="center"/>
        <w:rPr>
          <w:rFonts w:cs="方正小标宋简体" w:asciiTheme="minorEastAsia" w:hAnsiTheme="minorEastAsia"/>
          <w:b/>
          <w:sz w:val="44"/>
          <w:szCs w:val="44"/>
        </w:rPr>
      </w:pPr>
      <w:r>
        <w:rPr>
          <w:rFonts w:hint="eastAsia" w:cs="方正小标宋简体" w:asciiTheme="minorEastAsia" w:hAnsiTheme="minorEastAsia"/>
          <w:b/>
          <w:sz w:val="44"/>
          <w:szCs w:val="44"/>
        </w:rPr>
        <w:t>（2021-2035年）》</w:t>
      </w:r>
    </w:p>
    <w:p w14:paraId="218832A0">
      <w:pPr>
        <w:spacing w:line="580" w:lineRule="exact"/>
        <w:jc w:val="center"/>
        <w:rPr>
          <w:rFonts w:cs="方正小标宋简体" w:asciiTheme="minorEastAsia" w:hAnsiTheme="minorEastAsia"/>
          <w:b/>
          <w:sz w:val="44"/>
          <w:szCs w:val="44"/>
        </w:rPr>
      </w:pPr>
      <w:r>
        <w:rPr>
          <w:rFonts w:hint="eastAsia" w:cs="方正小标宋简体" w:asciiTheme="minorEastAsia" w:hAnsiTheme="minorEastAsia"/>
          <w:b/>
          <w:sz w:val="44"/>
          <w:szCs w:val="44"/>
        </w:rPr>
        <w:t>主要内容</w:t>
      </w:r>
    </w:p>
    <w:p w14:paraId="1AD63E74">
      <w:pPr>
        <w:numPr>
          <w:ilvl w:val="0"/>
          <w:numId w:val="1"/>
        </w:numPr>
        <w:spacing w:beforeLines="50" w:afterLines="50" w:line="360" w:lineRule="auto"/>
        <w:jc w:val="center"/>
        <w:rPr>
          <w:rFonts w:ascii="黑体" w:hAnsi="黑体" w:eastAsia="黑体" w:cs="黑体"/>
          <w:sz w:val="32"/>
          <w:szCs w:val="32"/>
        </w:rPr>
      </w:pPr>
      <w:r>
        <w:rPr>
          <w:rFonts w:hint="eastAsia" w:ascii="黑体" w:hAnsi="黑体" w:eastAsia="黑体" w:cs="黑体"/>
          <w:sz w:val="32"/>
          <w:szCs w:val="32"/>
        </w:rPr>
        <w:t>规划范围与期限</w:t>
      </w:r>
    </w:p>
    <w:p w14:paraId="080949C4">
      <w:pPr>
        <w:numPr>
          <w:ilvl w:val="0"/>
          <w:numId w:val="2"/>
        </w:numPr>
        <w:spacing w:line="360" w:lineRule="auto"/>
        <w:rPr>
          <w:rFonts w:ascii="仿宋" w:hAnsi="仿宋" w:eastAsia="仿宋" w:cs="楷体"/>
          <w:b/>
          <w:sz w:val="32"/>
          <w:szCs w:val="32"/>
        </w:rPr>
      </w:pPr>
      <w:r>
        <w:rPr>
          <w:rFonts w:hint="eastAsia" w:ascii="仿宋" w:hAnsi="仿宋" w:eastAsia="仿宋" w:cs="楷体"/>
          <w:b/>
          <w:sz w:val="32"/>
          <w:szCs w:val="32"/>
        </w:rPr>
        <w:t>规划范围</w:t>
      </w:r>
    </w:p>
    <w:p w14:paraId="5BE0F44A">
      <w:pPr>
        <w:autoSpaceDE w:val="0"/>
        <w:autoSpaceDN w:val="0"/>
        <w:adjustRightInd w:val="0"/>
        <w:ind w:firstLine="560" w:firstLineChars="200"/>
        <w:rPr>
          <w:rFonts w:ascii="仿宋" w:hAnsi="仿宋" w:eastAsia="仿宋"/>
          <w:sz w:val="28"/>
          <w:szCs w:val="32"/>
        </w:rPr>
      </w:pPr>
      <w:r>
        <w:rPr>
          <w:rFonts w:hint="eastAsia" w:ascii="仿宋" w:hAnsi="仿宋" w:eastAsia="仿宋" w:cs="仿宋_GB2312"/>
          <w:sz w:val="28"/>
          <w:szCs w:val="28"/>
        </w:rPr>
        <w:t>本规划层级分为镇域、镇政府驻地两个空间层次。</w:t>
      </w:r>
      <w:bookmarkStart w:id="0" w:name="OLE_LINK1"/>
      <w:r>
        <w:rPr>
          <w:rFonts w:hint="eastAsia" w:ascii="仿宋" w:hAnsi="仿宋" w:eastAsia="仿宋"/>
          <w:sz w:val="28"/>
          <w:szCs w:val="32"/>
          <w:lang w:eastAsia="zh-CN"/>
        </w:rPr>
        <w:t>板桥</w:t>
      </w:r>
      <w:r>
        <w:rPr>
          <w:rFonts w:hint="eastAsia" w:ascii="仿宋" w:hAnsi="仿宋" w:eastAsia="仿宋"/>
          <w:sz w:val="28"/>
          <w:szCs w:val="32"/>
        </w:rPr>
        <w:t>镇镇域国土空间范围，包括下辖</w:t>
      </w:r>
      <w:r>
        <w:rPr>
          <w:rFonts w:hint="eastAsia" w:ascii="仿宋" w:hAnsi="仿宋" w:eastAsia="仿宋"/>
          <w:sz w:val="28"/>
          <w:szCs w:val="32"/>
          <w:lang w:val="en-US" w:eastAsia="zh-CN"/>
        </w:rPr>
        <w:t>12</w:t>
      </w:r>
      <w:r>
        <w:rPr>
          <w:rFonts w:hint="eastAsia" w:ascii="仿宋" w:hAnsi="仿宋" w:eastAsia="仿宋"/>
          <w:sz w:val="28"/>
          <w:szCs w:val="32"/>
        </w:rPr>
        <w:t>个行政村，分别为：板桥村、双门铺村、清真民族村、毕墙村、王楼村、新华村、邹祠村、黄安村、龙祠村、芍西村、红星村、团岗村，镇域总面积107.72平方公里</w:t>
      </w:r>
      <w:bookmarkEnd w:id="0"/>
      <w:r>
        <w:rPr>
          <w:rFonts w:hint="eastAsia" w:ascii="仿宋" w:hAnsi="仿宋" w:eastAsia="仿宋" w:cs="仿宋_GB2312"/>
          <w:sz w:val="28"/>
          <w:szCs w:val="28"/>
        </w:rPr>
        <w:t>;镇政府驻地主要位于</w:t>
      </w:r>
      <w:r>
        <w:rPr>
          <w:rFonts w:hint="eastAsia" w:ascii="仿宋" w:hAnsi="仿宋" w:eastAsia="仿宋" w:cs="仿宋_GB2312"/>
          <w:sz w:val="28"/>
          <w:szCs w:val="28"/>
          <w:lang w:eastAsia="zh-CN"/>
        </w:rPr>
        <w:t>板桥</w:t>
      </w:r>
      <w:r>
        <w:rPr>
          <w:rFonts w:hint="eastAsia" w:ascii="仿宋" w:hAnsi="仿宋" w:eastAsia="仿宋" w:cs="仿宋_GB2312"/>
          <w:sz w:val="28"/>
          <w:szCs w:val="28"/>
        </w:rPr>
        <w:t>村</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王楼村和清真民族村</w:t>
      </w:r>
      <w:r>
        <w:rPr>
          <w:rFonts w:hint="eastAsia" w:ascii="仿宋" w:hAnsi="仿宋" w:eastAsia="仿宋" w:cs="仿宋_GB2312"/>
          <w:sz w:val="28"/>
          <w:szCs w:val="28"/>
        </w:rPr>
        <w:t>，规划范围包含镇政府驻地集中建设区，城镇开发边界面积</w:t>
      </w:r>
      <w:r>
        <w:rPr>
          <w:rFonts w:hint="eastAsia" w:ascii="仿宋" w:hAnsi="仿宋" w:eastAsia="仿宋" w:cs="仿宋_GB2312"/>
          <w:sz w:val="28"/>
          <w:szCs w:val="28"/>
          <w:lang w:val="en-US" w:eastAsia="zh-CN"/>
        </w:rPr>
        <w:t>107.69公顷</w:t>
      </w:r>
      <w:r>
        <w:rPr>
          <w:rFonts w:hint="eastAsia" w:ascii="仿宋" w:hAnsi="仿宋" w:eastAsia="仿宋" w:cs="仿宋_GB2312"/>
          <w:sz w:val="28"/>
          <w:szCs w:val="28"/>
        </w:rPr>
        <w:t>。</w:t>
      </w:r>
    </w:p>
    <w:p w14:paraId="4EFCDF0D">
      <w:pPr>
        <w:numPr>
          <w:ilvl w:val="0"/>
          <w:numId w:val="2"/>
        </w:numPr>
        <w:spacing w:line="360" w:lineRule="auto"/>
        <w:rPr>
          <w:rFonts w:ascii="仿宋" w:hAnsi="仿宋" w:eastAsia="仿宋" w:cs="楷体"/>
          <w:b/>
          <w:sz w:val="32"/>
          <w:szCs w:val="32"/>
        </w:rPr>
      </w:pPr>
      <w:r>
        <w:rPr>
          <w:rFonts w:hint="eastAsia" w:ascii="仿宋" w:hAnsi="仿宋" w:eastAsia="仿宋" w:cs="楷体"/>
          <w:b/>
          <w:sz w:val="32"/>
          <w:szCs w:val="32"/>
        </w:rPr>
        <w:t>规划期限</w:t>
      </w:r>
    </w:p>
    <w:p w14:paraId="2FE65B57">
      <w:pPr>
        <w:spacing w:line="48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本次规划期限为2021-2035年，近期至20</w:t>
      </w:r>
      <w:r>
        <w:rPr>
          <w:rFonts w:hint="eastAsia" w:ascii="仿宋" w:hAnsi="仿宋" w:eastAsia="仿宋" w:cs="仿宋_GB2312"/>
          <w:sz w:val="28"/>
          <w:szCs w:val="28"/>
          <w:lang w:val="en-US" w:eastAsia="zh-CN"/>
        </w:rPr>
        <w:t>27</w:t>
      </w:r>
      <w:r>
        <w:rPr>
          <w:rFonts w:hint="eastAsia" w:ascii="仿宋" w:hAnsi="仿宋" w:eastAsia="仿宋" w:cs="仿宋_GB2312"/>
          <w:sz w:val="28"/>
          <w:szCs w:val="28"/>
        </w:rPr>
        <w:t>年，远期至2035年。</w:t>
      </w:r>
    </w:p>
    <w:p w14:paraId="7370EDC1">
      <w:pPr>
        <w:numPr>
          <w:ilvl w:val="0"/>
          <w:numId w:val="1"/>
        </w:numPr>
        <w:spacing w:beforeLines="50" w:afterLines="50" w:line="360" w:lineRule="auto"/>
        <w:jc w:val="center"/>
        <w:rPr>
          <w:rFonts w:ascii="黑体" w:hAnsi="黑体" w:eastAsia="黑体" w:cs="黑体"/>
          <w:sz w:val="32"/>
          <w:szCs w:val="32"/>
        </w:rPr>
      </w:pPr>
      <w:r>
        <w:rPr>
          <w:rFonts w:hint="eastAsia" w:ascii="黑体" w:hAnsi="黑体" w:eastAsia="黑体" w:cs="黑体"/>
          <w:sz w:val="32"/>
          <w:szCs w:val="32"/>
        </w:rPr>
        <w:t>发展定位与目标</w:t>
      </w:r>
    </w:p>
    <w:p w14:paraId="7DF8053A">
      <w:pPr>
        <w:numPr>
          <w:ilvl w:val="0"/>
          <w:numId w:val="3"/>
        </w:numPr>
        <w:spacing w:line="360" w:lineRule="auto"/>
        <w:rPr>
          <w:rFonts w:ascii="仿宋" w:hAnsi="仿宋" w:eastAsia="仿宋" w:cs="楷体"/>
          <w:b/>
          <w:sz w:val="32"/>
          <w:szCs w:val="32"/>
        </w:rPr>
      </w:pPr>
      <w:r>
        <w:rPr>
          <w:rFonts w:hint="eastAsia" w:ascii="仿宋" w:hAnsi="仿宋" w:eastAsia="仿宋" w:cs="楷体"/>
          <w:b/>
          <w:sz w:val="32"/>
          <w:szCs w:val="32"/>
        </w:rPr>
        <w:t>发展定位</w:t>
      </w:r>
    </w:p>
    <w:p w14:paraId="25DA4A08">
      <w:pPr>
        <w:spacing w:line="520" w:lineRule="exact"/>
        <w:ind w:firstLine="560" w:firstLineChars="200"/>
        <w:rPr>
          <w:rFonts w:ascii="仿宋" w:hAnsi="仿宋" w:eastAsia="仿宋" w:cs="仿宋_GB2312"/>
          <w:sz w:val="28"/>
          <w:szCs w:val="28"/>
        </w:rPr>
      </w:pPr>
      <w:r>
        <w:rPr>
          <w:rFonts w:hint="eastAsia" w:ascii="仿宋" w:eastAsia="仿宋" w:cs="仿宋"/>
          <w:kern w:val="0"/>
          <w:sz w:val="28"/>
          <w:szCs w:val="28"/>
        </w:rPr>
        <w:t>安徽省席草产业专业镇、皖西白鹅全产业链示范区、安丰塘文旅融合生态门户、寿县综合交通枢纽、合淮产业走廊重要节点和区域低空经济综合服务节点</w:t>
      </w:r>
      <w:r>
        <w:rPr>
          <w:rFonts w:hint="eastAsia" w:ascii="仿宋" w:hAnsi="仿宋" w:eastAsia="仿宋" w:cs="仿宋_GB2312"/>
          <w:sz w:val="28"/>
          <w:szCs w:val="28"/>
        </w:rPr>
        <w:t>。</w:t>
      </w:r>
      <w:r>
        <w:rPr>
          <w:rFonts w:hint="eastAsia" w:ascii="仿宋" w:eastAsia="仿宋" w:cs="仿宋"/>
          <w:kern w:val="0"/>
          <w:sz w:val="28"/>
          <w:szCs w:val="28"/>
        </w:rPr>
        <w:t>建设目标为：打造成为以“安徽省席草产业高地”和“皖西白鹅全链示范区”为特色产业引擎，以“安丰塘文旅门户”为生态文化魅力名片，以“区域综合枢纽”为发展支撑的寿县特色产业强镇、生态宜居小镇和文旅融合新镇。</w:t>
      </w:r>
    </w:p>
    <w:p w14:paraId="2D6EE3BE">
      <w:pPr>
        <w:numPr>
          <w:ilvl w:val="0"/>
          <w:numId w:val="3"/>
        </w:numPr>
        <w:spacing w:line="360" w:lineRule="auto"/>
        <w:rPr>
          <w:rFonts w:ascii="仿宋" w:hAnsi="仿宋" w:eastAsia="仿宋" w:cs="楷体"/>
          <w:b/>
          <w:sz w:val="32"/>
          <w:szCs w:val="32"/>
        </w:rPr>
      </w:pPr>
      <w:r>
        <w:rPr>
          <w:rFonts w:hint="eastAsia" w:ascii="仿宋" w:hAnsi="仿宋" w:eastAsia="仿宋" w:cs="楷体"/>
          <w:b/>
          <w:sz w:val="32"/>
          <w:szCs w:val="32"/>
        </w:rPr>
        <w:t>国土空间开发保护目标</w:t>
      </w:r>
    </w:p>
    <w:p w14:paraId="39E3E29B">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根据上位规划的要求，结合</w:t>
      </w:r>
      <w:r>
        <w:rPr>
          <w:rFonts w:hint="eastAsia" w:ascii="仿宋" w:hAnsi="仿宋" w:eastAsia="仿宋" w:cs="仿宋_GB2312"/>
          <w:sz w:val="28"/>
          <w:szCs w:val="28"/>
          <w:lang w:eastAsia="zh-CN"/>
        </w:rPr>
        <w:t>板桥</w:t>
      </w:r>
      <w:r>
        <w:rPr>
          <w:rFonts w:hint="eastAsia" w:ascii="仿宋" w:hAnsi="仿宋" w:eastAsia="仿宋" w:cs="仿宋_GB2312"/>
          <w:sz w:val="28"/>
          <w:szCs w:val="28"/>
        </w:rPr>
        <w:t>镇发展阶段，制定在空间底线与安全、空间结构与安全、空间品质与特色等三个方面的量化指标，分为约束性指标、预期性指标和建议性指标三类。</w:t>
      </w:r>
    </w:p>
    <w:p w14:paraId="2CD88105">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严格落实上位规划下达的规划约束性指标，按照耕地和永久基本农田、生态保护红线、城镇开发边界的优先序统筹落实三条控制线，确保三条控制线不交又不重叠不冲突。至2035年，镇域永久基本农田保护面积不低于</w:t>
      </w:r>
      <w:r>
        <w:rPr>
          <w:rFonts w:hint="eastAsia" w:ascii="仿宋" w:hAnsi="仿宋" w:eastAsia="仿宋" w:cs="仿宋_GB2312"/>
          <w:sz w:val="28"/>
          <w:szCs w:val="28"/>
          <w:lang w:val="en-US" w:eastAsia="zh-CN"/>
        </w:rPr>
        <w:t>11.67</w:t>
      </w:r>
      <w:r>
        <w:rPr>
          <w:rFonts w:hint="eastAsia" w:ascii="仿宋" w:hAnsi="仿宋" w:eastAsia="仿宋" w:cs="仿宋_GB2312"/>
          <w:sz w:val="28"/>
          <w:szCs w:val="28"/>
        </w:rPr>
        <w:t>万亩；</w:t>
      </w:r>
      <w:r>
        <w:rPr>
          <w:rFonts w:hint="eastAsia" w:ascii="仿宋" w:hAnsi="仿宋" w:eastAsia="仿宋" w:cs="仿宋_GB2312"/>
          <w:sz w:val="28"/>
          <w:szCs w:val="28"/>
          <w:lang w:val="en-US" w:eastAsia="zh-CN"/>
        </w:rPr>
        <w:t>落实</w:t>
      </w:r>
      <w:r>
        <w:rPr>
          <w:rFonts w:hint="eastAsia" w:ascii="仿宋" w:hAnsi="仿宋" w:eastAsia="仿宋" w:cs="仿宋_GB2312"/>
          <w:sz w:val="28"/>
          <w:szCs w:val="28"/>
        </w:rPr>
        <w:t>生态保护红线</w:t>
      </w:r>
      <w:r>
        <w:rPr>
          <w:rFonts w:hint="eastAsia" w:ascii="仿宋" w:hAnsi="仿宋" w:eastAsia="仿宋" w:cs="仿宋_GB2312"/>
          <w:sz w:val="28"/>
          <w:szCs w:val="28"/>
          <w:lang w:val="en-US" w:eastAsia="zh-CN"/>
        </w:rPr>
        <w:t>749.55亩；落实城镇开发边界1615.35亩</w:t>
      </w:r>
      <w:r>
        <w:rPr>
          <w:rFonts w:hint="eastAsia" w:ascii="仿宋" w:hAnsi="仿宋" w:eastAsia="仿宋" w:cs="仿宋_GB2312"/>
          <w:sz w:val="28"/>
          <w:szCs w:val="28"/>
        </w:rPr>
        <w:t>。</w:t>
      </w:r>
    </w:p>
    <w:p w14:paraId="06FDE8DC">
      <w:pPr>
        <w:numPr>
          <w:ilvl w:val="0"/>
          <w:numId w:val="1"/>
        </w:numPr>
        <w:spacing w:beforeLines="50" w:afterLines="50" w:line="360" w:lineRule="auto"/>
        <w:jc w:val="center"/>
        <w:rPr>
          <w:rFonts w:ascii="黑体" w:hAnsi="黑体" w:eastAsia="黑体" w:cs="黑体"/>
          <w:sz w:val="32"/>
          <w:szCs w:val="32"/>
        </w:rPr>
      </w:pPr>
      <w:r>
        <w:rPr>
          <w:rFonts w:hint="eastAsia" w:ascii="黑体" w:hAnsi="黑体" w:eastAsia="黑体" w:cs="黑体"/>
          <w:sz w:val="32"/>
          <w:szCs w:val="32"/>
        </w:rPr>
        <w:t>国土空间总体格局</w:t>
      </w:r>
    </w:p>
    <w:p w14:paraId="284D8DE5">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规划形成“一轴两心，两带两廊”的国土空间总体格局。</w:t>
      </w:r>
    </w:p>
    <w:p w14:paraId="2E545C11">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“一轴”：</w:t>
      </w:r>
      <w:r>
        <w:rPr>
          <w:rFonts w:hint="eastAsia" w:ascii="仿宋" w:hAnsi="仿宋" w:eastAsia="仿宋" w:cs="仿宋_GB2312"/>
          <w:sz w:val="28"/>
          <w:szCs w:val="28"/>
          <w:lang w:eastAsia="zh-CN"/>
        </w:rPr>
        <w:t>沿S239省道城镇发展轴</w:t>
      </w:r>
      <w:r>
        <w:rPr>
          <w:rFonts w:hint="eastAsia" w:ascii="仿宋" w:hAnsi="仿宋" w:eastAsia="仿宋" w:cs="仿宋_GB2312"/>
          <w:sz w:val="28"/>
          <w:szCs w:val="28"/>
        </w:rPr>
        <w:t>。</w:t>
      </w:r>
    </w:p>
    <w:p w14:paraId="49A87181">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“两心”：板桥镇镇区-城镇综合服务中心；双门铺村-南部低空经济现代服务中心，按照社区级别完善服务设施。</w:t>
      </w:r>
    </w:p>
    <w:p w14:paraId="7F5B6289">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“两带”：沿S323、沿S16合周高速城镇发展带。</w:t>
      </w:r>
    </w:p>
    <w:p w14:paraId="79CE458A">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“两廊”：东河（肖严湖-安丰塘）生态廊道、淠东干渠生态廊道。</w:t>
      </w:r>
    </w:p>
    <w:p w14:paraId="6ADB26D0">
      <w:pPr>
        <w:numPr>
          <w:ilvl w:val="0"/>
          <w:numId w:val="1"/>
        </w:numPr>
        <w:spacing w:beforeLines="50" w:afterLines="50" w:line="360" w:lineRule="auto"/>
        <w:jc w:val="center"/>
        <w:rPr>
          <w:rFonts w:ascii="黑体" w:hAnsi="黑体" w:eastAsia="黑体" w:cs="黑体"/>
          <w:sz w:val="32"/>
          <w:szCs w:val="32"/>
        </w:rPr>
      </w:pPr>
      <w:r>
        <w:rPr>
          <w:rFonts w:hint="eastAsia" w:ascii="黑体" w:hAnsi="黑体" w:eastAsia="黑体" w:cs="黑体"/>
          <w:sz w:val="32"/>
          <w:szCs w:val="32"/>
        </w:rPr>
        <w:t>村庄布局优化</w:t>
      </w:r>
    </w:p>
    <w:p w14:paraId="12E3027F">
      <w:pPr>
        <w:spacing w:line="360" w:lineRule="auto"/>
        <w:ind w:firstLine="562" w:firstLineChars="200"/>
        <w:rPr>
          <w:rFonts w:ascii="仿宋" w:hAnsi="仿宋" w:eastAsia="仿宋" w:cs="仿宋_GB2312"/>
          <w:b/>
          <w:bCs/>
          <w:sz w:val="28"/>
          <w:szCs w:val="28"/>
        </w:rPr>
      </w:pPr>
      <w:r>
        <w:rPr>
          <w:rFonts w:hint="eastAsia" w:ascii="仿宋" w:hAnsi="仿宋" w:eastAsia="仿宋" w:cs="仿宋_GB2312"/>
          <w:b/>
          <w:bCs/>
          <w:sz w:val="28"/>
          <w:szCs w:val="28"/>
        </w:rPr>
        <w:t>1.镇村体系规划</w:t>
      </w:r>
    </w:p>
    <w:p w14:paraId="3E717C1C">
      <w:pPr>
        <w:autoSpaceDE w:val="0"/>
        <w:autoSpaceDN w:val="0"/>
        <w:adjustRightInd w:val="0"/>
        <w:ind w:firstLine="560" w:firstLineChars="200"/>
        <w:rPr>
          <w:rFonts w:ascii="仿宋" w:eastAsia="仿宋" w:cs="仿宋"/>
          <w:kern w:val="0"/>
          <w:sz w:val="28"/>
          <w:szCs w:val="28"/>
        </w:rPr>
      </w:pPr>
      <w:r>
        <w:rPr>
          <w:rFonts w:hint="eastAsia" w:ascii="仿宋" w:eastAsia="仿宋" w:cs="仿宋"/>
          <w:kern w:val="0"/>
          <w:sz w:val="28"/>
          <w:szCs w:val="28"/>
        </w:rPr>
        <w:t>规划确定“中心镇区—中心村—</w:t>
      </w:r>
      <w:r>
        <w:rPr>
          <w:rFonts w:hint="eastAsia" w:ascii="仿宋" w:eastAsia="仿宋" w:cs="仿宋"/>
          <w:kern w:val="0"/>
          <w:sz w:val="28"/>
          <w:szCs w:val="28"/>
          <w:lang w:val="en-US" w:eastAsia="zh-CN"/>
        </w:rPr>
        <w:t>自然</w:t>
      </w:r>
      <w:r>
        <w:rPr>
          <w:rFonts w:hint="eastAsia" w:ascii="仿宋" w:eastAsia="仿宋" w:cs="仿宋"/>
          <w:kern w:val="0"/>
          <w:sz w:val="28"/>
          <w:szCs w:val="28"/>
        </w:rPr>
        <w:t>村”的3级镇村体系。</w:t>
      </w:r>
    </w:p>
    <w:p w14:paraId="4104C124">
      <w:pPr>
        <w:autoSpaceDE w:val="0"/>
        <w:autoSpaceDN w:val="0"/>
        <w:adjustRightInd w:val="0"/>
        <w:ind w:left="567"/>
        <w:rPr>
          <w:rFonts w:ascii="仿宋" w:eastAsia="仿宋" w:cs="仿宋"/>
          <w:kern w:val="0"/>
          <w:sz w:val="28"/>
          <w:szCs w:val="28"/>
        </w:rPr>
      </w:pPr>
      <w:r>
        <w:rPr>
          <w:rFonts w:hint="eastAsia" w:ascii="仿宋" w:eastAsia="仿宋" w:cs="仿宋"/>
          <w:kern w:val="0"/>
          <w:sz w:val="28"/>
          <w:szCs w:val="28"/>
        </w:rPr>
        <w:t>1）</w:t>
      </w:r>
      <w:r>
        <w:rPr>
          <w:rFonts w:hint="eastAsia" w:ascii="仿宋" w:eastAsia="仿宋" w:cs="仿宋"/>
          <w:kern w:val="0"/>
          <w:sz w:val="28"/>
          <w:szCs w:val="28"/>
          <w:lang w:val="en-US" w:eastAsia="zh-CN"/>
        </w:rPr>
        <w:t>中心镇区</w:t>
      </w:r>
      <w:r>
        <w:rPr>
          <w:rFonts w:hint="eastAsia" w:ascii="仿宋" w:eastAsia="仿宋" w:cs="仿宋"/>
          <w:kern w:val="0"/>
          <w:sz w:val="28"/>
          <w:szCs w:val="28"/>
        </w:rPr>
        <w:t>：</w:t>
      </w:r>
      <w:r>
        <w:rPr>
          <w:rFonts w:hint="eastAsia" w:ascii="仿宋" w:eastAsia="仿宋" w:cs="仿宋"/>
          <w:kern w:val="0"/>
          <w:sz w:val="28"/>
          <w:szCs w:val="28"/>
          <w:lang w:eastAsia="zh-CN"/>
        </w:rPr>
        <w:t>板桥</w:t>
      </w:r>
      <w:r>
        <w:rPr>
          <w:rFonts w:hint="eastAsia" w:ascii="仿宋" w:eastAsia="仿宋" w:cs="仿宋"/>
          <w:kern w:val="0"/>
          <w:sz w:val="28"/>
          <w:szCs w:val="28"/>
        </w:rPr>
        <w:t>镇镇政府驻地；</w:t>
      </w:r>
    </w:p>
    <w:p w14:paraId="66DF2008">
      <w:pPr>
        <w:autoSpaceDE w:val="0"/>
        <w:autoSpaceDN w:val="0"/>
        <w:adjustRightInd w:val="0"/>
        <w:ind w:left="560"/>
        <w:rPr>
          <w:rFonts w:ascii="仿宋" w:eastAsia="仿宋" w:cs="仿宋"/>
          <w:kern w:val="0"/>
          <w:sz w:val="28"/>
          <w:szCs w:val="28"/>
        </w:rPr>
      </w:pPr>
      <w:r>
        <w:rPr>
          <w:rFonts w:ascii="仿宋" w:eastAsia="仿宋" w:cs="仿宋"/>
          <w:kern w:val="0"/>
          <w:sz w:val="28"/>
          <w:szCs w:val="28"/>
        </w:rPr>
        <w:t>2</w:t>
      </w:r>
      <w:r>
        <w:rPr>
          <w:rFonts w:hint="eastAsia" w:ascii="仿宋" w:eastAsia="仿宋" w:cs="仿宋"/>
          <w:kern w:val="0"/>
          <w:sz w:val="28"/>
          <w:szCs w:val="28"/>
        </w:rPr>
        <w:t>）中心村：规划中心村12个</w:t>
      </w:r>
      <w:r>
        <w:rPr>
          <w:rFonts w:hint="eastAsia" w:ascii="仿宋" w:eastAsia="仿宋" w:cs="仿宋"/>
          <w:kern w:val="0"/>
          <w:sz w:val="28"/>
          <w:szCs w:val="28"/>
          <w:lang w:eastAsia="zh-CN"/>
        </w:rPr>
        <w:t>，位置适中，与中心镇区及各基层村交通方便，公共服务设施相对完善，有一定集贸基础的村庄，主要服务周边村庄</w:t>
      </w:r>
      <w:r>
        <w:rPr>
          <w:rFonts w:hint="eastAsia" w:ascii="仿宋" w:eastAsia="仿宋" w:cs="仿宋"/>
          <w:kern w:val="0"/>
          <w:sz w:val="28"/>
          <w:szCs w:val="28"/>
        </w:rPr>
        <w:t>；</w:t>
      </w:r>
    </w:p>
    <w:p w14:paraId="0B48CEF6">
      <w:pPr>
        <w:autoSpaceDE w:val="0"/>
        <w:autoSpaceDN w:val="0"/>
        <w:adjustRightInd w:val="0"/>
        <w:ind w:firstLine="560" w:firstLineChars="200"/>
        <w:rPr>
          <w:rFonts w:ascii="仿宋" w:eastAsia="仿宋" w:cs="仿宋"/>
          <w:kern w:val="0"/>
          <w:sz w:val="28"/>
          <w:szCs w:val="28"/>
        </w:rPr>
      </w:pPr>
      <w:r>
        <w:rPr>
          <w:rFonts w:ascii="仿宋" w:eastAsia="仿宋" w:cs="仿宋"/>
          <w:kern w:val="0"/>
          <w:sz w:val="28"/>
          <w:szCs w:val="28"/>
        </w:rPr>
        <w:t>3</w:t>
      </w:r>
      <w:r>
        <w:rPr>
          <w:rFonts w:hint="eastAsia" w:ascii="仿宋" w:eastAsia="仿宋" w:cs="仿宋"/>
          <w:kern w:val="0"/>
          <w:sz w:val="28"/>
          <w:szCs w:val="28"/>
        </w:rPr>
        <w:t>）自然村：</w:t>
      </w:r>
      <w:r>
        <w:rPr>
          <w:rFonts w:hint="eastAsia" w:ascii="仿宋" w:hAnsi="仿宋" w:eastAsia="仿宋"/>
          <w:sz w:val="28"/>
          <w:szCs w:val="32"/>
        </w:rPr>
        <w:t>422个，是辖区生活聚集和生活服务中心</w:t>
      </w:r>
      <w:r>
        <w:rPr>
          <w:rFonts w:hint="eastAsia" w:ascii="仿宋" w:eastAsia="仿宋" w:cs="仿宋"/>
          <w:kern w:val="0"/>
          <w:sz w:val="28"/>
          <w:szCs w:val="28"/>
        </w:rPr>
        <w:t>。</w:t>
      </w:r>
    </w:p>
    <w:p w14:paraId="2113E277">
      <w:pPr>
        <w:spacing w:line="360" w:lineRule="auto"/>
        <w:ind w:firstLine="562" w:firstLineChars="200"/>
        <w:rPr>
          <w:rFonts w:ascii="仿宋" w:hAnsi="仿宋" w:eastAsia="仿宋" w:cs="仿宋_GB2312"/>
          <w:b/>
          <w:bCs/>
          <w:sz w:val="28"/>
          <w:szCs w:val="28"/>
        </w:rPr>
      </w:pPr>
      <w:r>
        <w:rPr>
          <w:rFonts w:ascii="仿宋" w:hAnsi="仿宋" w:eastAsia="仿宋" w:cs="仿宋_GB2312"/>
          <w:b/>
          <w:bCs/>
          <w:sz w:val="28"/>
          <w:szCs w:val="28"/>
        </w:rPr>
        <w:t>2</w:t>
      </w:r>
      <w:r>
        <w:rPr>
          <w:rFonts w:hint="eastAsia" w:ascii="仿宋" w:hAnsi="仿宋" w:eastAsia="仿宋" w:cs="仿宋_GB2312"/>
          <w:b/>
          <w:bCs/>
          <w:sz w:val="28"/>
          <w:szCs w:val="28"/>
        </w:rPr>
        <w:t>.村庄分类引导</w:t>
      </w:r>
    </w:p>
    <w:p w14:paraId="309F7461">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 xml:space="preserve">1）行政村分类 </w:t>
      </w:r>
    </w:p>
    <w:p w14:paraId="23B01CFD">
      <w:pPr>
        <w:spacing w:line="520" w:lineRule="exact"/>
        <w:ind w:firstLine="560" w:firstLineChars="200"/>
        <w:rPr>
          <w:rFonts w:hint="default" w:ascii="仿宋" w:hAnsi="仿宋" w:eastAsia="仿宋" w:cs="仿宋_GB2312"/>
          <w:sz w:val="28"/>
          <w:szCs w:val="28"/>
          <w:lang w:val="en-US" w:eastAsia="zh-CN"/>
        </w:rPr>
      </w:pPr>
      <w:r>
        <w:rPr>
          <w:rFonts w:hint="eastAsia" w:ascii="仿宋" w:hAnsi="仿宋" w:eastAsia="仿宋" w:cs="仿宋_GB2312"/>
          <w:sz w:val="28"/>
          <w:szCs w:val="28"/>
        </w:rPr>
        <w:t>结合镇域内行政村发展现状，衔接《安徽省淮南市寿县村庄分类布局国土空间专项规划（</w:t>
      </w:r>
      <w:r>
        <w:rPr>
          <w:rFonts w:ascii="仿宋" w:hAnsi="仿宋" w:eastAsia="仿宋" w:cs="仿宋_GB2312"/>
          <w:sz w:val="28"/>
          <w:szCs w:val="28"/>
        </w:rPr>
        <w:t>2020-2035</w:t>
      </w:r>
      <w:r>
        <w:rPr>
          <w:rFonts w:hint="eastAsia" w:ascii="仿宋" w:hAnsi="仿宋" w:eastAsia="仿宋" w:cs="仿宋_GB2312"/>
          <w:sz w:val="28"/>
          <w:szCs w:val="28"/>
        </w:rPr>
        <w:t>年）》落实行政村分类。最终确定</w:t>
      </w:r>
      <w:r>
        <w:rPr>
          <w:rFonts w:hint="eastAsia" w:ascii="仿宋" w:hAnsi="仿宋" w:eastAsia="仿宋" w:cs="仿宋_GB2312"/>
          <w:sz w:val="28"/>
          <w:szCs w:val="28"/>
          <w:lang w:eastAsia="zh-CN"/>
        </w:rPr>
        <w:t>板桥</w:t>
      </w:r>
      <w:r>
        <w:rPr>
          <w:rFonts w:hint="eastAsia" w:ascii="仿宋" w:hAnsi="仿宋" w:eastAsia="仿宋" w:cs="仿宋_GB2312"/>
          <w:sz w:val="28"/>
          <w:szCs w:val="28"/>
        </w:rPr>
        <w:t>镇村庄分类主要涉及城郊融合类、集聚提升类、特色保护类、其他类四类，其中城郊融合类1个，</w:t>
      </w:r>
      <w:r>
        <w:rPr>
          <w:rFonts w:hint="eastAsia" w:ascii="仿宋" w:hAnsi="仿宋" w:eastAsia="仿宋" w:cs="仿宋_GB2312"/>
          <w:sz w:val="28"/>
          <w:szCs w:val="28"/>
          <w:lang w:val="en-US" w:eastAsia="zh-CN"/>
        </w:rPr>
        <w:t>板桥</w:t>
      </w:r>
      <w:r>
        <w:rPr>
          <w:rFonts w:hint="eastAsia" w:ascii="仿宋" w:hAnsi="仿宋" w:eastAsia="仿宋" w:cs="仿宋_GB2312"/>
          <w:sz w:val="28"/>
          <w:szCs w:val="28"/>
        </w:rPr>
        <w:t>村；集聚提升类</w:t>
      </w:r>
      <w:r>
        <w:rPr>
          <w:rFonts w:hint="eastAsia" w:ascii="仿宋" w:hAnsi="仿宋" w:eastAsia="仿宋" w:cs="仿宋_GB2312"/>
          <w:sz w:val="28"/>
          <w:szCs w:val="28"/>
          <w:lang w:val="en-US" w:eastAsia="zh-CN"/>
        </w:rPr>
        <w:t>7</w:t>
      </w:r>
      <w:r>
        <w:rPr>
          <w:rFonts w:hint="eastAsia" w:ascii="仿宋" w:hAnsi="仿宋" w:eastAsia="仿宋" w:cs="仿宋_GB2312"/>
          <w:sz w:val="28"/>
          <w:szCs w:val="28"/>
        </w:rPr>
        <w:t>个，分别是</w:t>
      </w:r>
      <w:r>
        <w:rPr>
          <w:rFonts w:hint="eastAsia" w:ascii="仿宋" w:hAnsi="仿宋" w:eastAsia="仿宋"/>
          <w:sz w:val="28"/>
          <w:szCs w:val="32"/>
        </w:rPr>
        <w:t>毕墙村、红星村、龙祠村、芍西村、双门铺村、团岗村、新华村</w:t>
      </w:r>
      <w:r>
        <w:rPr>
          <w:rFonts w:hint="eastAsia" w:ascii="仿宋" w:hAnsi="仿宋" w:eastAsia="仿宋"/>
          <w:sz w:val="28"/>
          <w:szCs w:val="32"/>
          <w:lang w:eastAsia="zh-CN"/>
        </w:rPr>
        <w:t>；</w:t>
      </w:r>
      <w:r>
        <w:rPr>
          <w:rFonts w:hint="eastAsia" w:ascii="仿宋" w:hAnsi="仿宋" w:eastAsia="仿宋"/>
          <w:sz w:val="28"/>
          <w:szCs w:val="32"/>
          <w:lang w:val="en-US" w:eastAsia="zh-CN"/>
        </w:rPr>
        <w:t>特色保护类1个，清真民族村；其他类3个，黄安村、王楼村、邹祠村。</w:t>
      </w:r>
    </w:p>
    <w:p w14:paraId="189C2DF2">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2）自然村分类</w:t>
      </w:r>
    </w:p>
    <w:p w14:paraId="0CE9A51E">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按照安全优先、适度集聚、配套完善、服务生产的原则，在充分尊重村民意愿的基础上，确定镇域内各自然村分类，其中：</w:t>
      </w:r>
      <w:r>
        <w:rPr>
          <w:rFonts w:hint="eastAsia" w:ascii="仿宋" w:eastAsia="仿宋" w:cs="仿宋"/>
          <w:kern w:val="0"/>
          <w:sz w:val="28"/>
          <w:szCs w:val="28"/>
        </w:rPr>
        <w:t>提升型</w:t>
      </w:r>
      <w:r>
        <w:rPr>
          <w:rFonts w:hint="eastAsia" w:ascii="仿宋" w:eastAsia="仿宋" w:cs="仿宋"/>
          <w:kern w:val="0"/>
          <w:sz w:val="28"/>
          <w:szCs w:val="28"/>
          <w:lang w:val="en-US" w:eastAsia="zh-CN"/>
        </w:rPr>
        <w:t>村庄</w:t>
      </w:r>
      <w:r>
        <w:rPr>
          <w:rFonts w:hint="eastAsia" w:ascii="仿宋" w:eastAsia="仿宋" w:cs="仿宋"/>
          <w:kern w:val="0"/>
          <w:sz w:val="28"/>
          <w:szCs w:val="28"/>
        </w:rPr>
        <w:t>105个，稳定型</w:t>
      </w:r>
      <w:r>
        <w:rPr>
          <w:rFonts w:hint="eastAsia" w:ascii="仿宋" w:eastAsia="仿宋" w:cs="仿宋"/>
          <w:kern w:val="0"/>
          <w:sz w:val="28"/>
          <w:szCs w:val="28"/>
          <w:lang w:val="en-US" w:eastAsia="zh-CN"/>
        </w:rPr>
        <w:t>村庄</w:t>
      </w:r>
      <w:r>
        <w:rPr>
          <w:rFonts w:hint="eastAsia" w:ascii="仿宋" w:eastAsia="仿宋" w:cs="仿宋"/>
          <w:kern w:val="0"/>
          <w:sz w:val="28"/>
          <w:szCs w:val="28"/>
        </w:rPr>
        <w:t>269个，收缩型</w:t>
      </w:r>
      <w:r>
        <w:rPr>
          <w:rFonts w:hint="eastAsia" w:ascii="仿宋" w:eastAsia="仿宋" w:cs="仿宋"/>
          <w:kern w:val="0"/>
          <w:sz w:val="28"/>
          <w:szCs w:val="28"/>
          <w:lang w:val="en-US" w:eastAsia="zh-CN"/>
        </w:rPr>
        <w:t>村庄</w:t>
      </w:r>
      <w:r>
        <w:rPr>
          <w:rFonts w:hint="eastAsia" w:ascii="仿宋" w:eastAsia="仿宋" w:cs="仿宋"/>
          <w:kern w:val="0"/>
          <w:sz w:val="28"/>
          <w:szCs w:val="28"/>
        </w:rPr>
        <w:t>73个</w:t>
      </w:r>
      <w:r>
        <w:rPr>
          <w:rFonts w:hint="eastAsia" w:ascii="仿宋" w:hAnsi="仿宋" w:eastAsia="仿宋" w:cs="仿宋_GB2312"/>
          <w:sz w:val="28"/>
          <w:szCs w:val="28"/>
        </w:rPr>
        <w:t>。</w:t>
      </w:r>
    </w:p>
    <w:p w14:paraId="067508E9">
      <w:pPr>
        <w:numPr>
          <w:ilvl w:val="0"/>
          <w:numId w:val="1"/>
        </w:numPr>
        <w:spacing w:beforeLines="50" w:afterLines="50" w:line="360" w:lineRule="auto"/>
        <w:jc w:val="center"/>
        <w:rPr>
          <w:rFonts w:ascii="黑体" w:hAnsi="黑体" w:eastAsia="黑体" w:cs="黑体"/>
          <w:sz w:val="32"/>
          <w:szCs w:val="32"/>
        </w:rPr>
      </w:pPr>
      <w:r>
        <w:rPr>
          <w:rFonts w:hint="eastAsia" w:ascii="黑体" w:hAnsi="黑体" w:eastAsia="黑体" w:cs="黑体"/>
          <w:sz w:val="32"/>
          <w:szCs w:val="32"/>
        </w:rPr>
        <w:t>镇政府驻地规划</w:t>
      </w:r>
    </w:p>
    <w:p w14:paraId="74A85368">
      <w:pPr>
        <w:spacing w:line="360" w:lineRule="auto"/>
        <w:ind w:firstLine="562" w:firstLineChars="200"/>
        <w:rPr>
          <w:rFonts w:ascii="仿宋" w:hAnsi="仿宋" w:eastAsia="仿宋" w:cs="仿宋_GB2312"/>
          <w:b/>
          <w:bCs/>
          <w:sz w:val="28"/>
          <w:szCs w:val="28"/>
        </w:rPr>
      </w:pPr>
      <w:r>
        <w:rPr>
          <w:rFonts w:hint="eastAsia" w:ascii="仿宋" w:hAnsi="仿宋" w:eastAsia="仿宋" w:cs="仿宋_GB2312"/>
          <w:b/>
          <w:bCs/>
          <w:sz w:val="28"/>
          <w:szCs w:val="28"/>
        </w:rPr>
        <w:t>1</w:t>
      </w:r>
      <w:r>
        <w:rPr>
          <w:rFonts w:ascii="仿宋" w:hAnsi="仿宋" w:eastAsia="仿宋" w:cs="仿宋_GB2312"/>
          <w:b/>
          <w:bCs/>
          <w:sz w:val="28"/>
          <w:szCs w:val="28"/>
        </w:rPr>
        <w:t>.</w:t>
      </w:r>
      <w:r>
        <w:rPr>
          <w:rFonts w:hint="eastAsia" w:ascii="仿宋" w:hAnsi="仿宋" w:eastAsia="仿宋" w:cs="仿宋_GB2312"/>
          <w:b/>
          <w:bCs/>
          <w:sz w:val="28"/>
          <w:szCs w:val="28"/>
        </w:rPr>
        <w:t>功能结构</w:t>
      </w:r>
    </w:p>
    <w:p w14:paraId="347DD05C">
      <w:pPr>
        <w:autoSpaceDE w:val="0"/>
        <w:autoSpaceDN w:val="0"/>
        <w:adjustRightInd w:val="0"/>
        <w:ind w:firstLine="560" w:firstLineChars="200"/>
        <w:rPr>
          <w:rFonts w:ascii="仿宋" w:eastAsia="仿宋" w:cs="仿宋"/>
          <w:b/>
          <w:bCs/>
          <w:sz w:val="28"/>
          <w:szCs w:val="28"/>
        </w:rPr>
      </w:pPr>
      <w:r>
        <w:rPr>
          <w:rFonts w:hint="eastAsia" w:ascii="仿宋" w:eastAsia="仿宋" w:cs="仿宋"/>
          <w:kern w:val="0"/>
          <w:sz w:val="28"/>
          <w:szCs w:val="28"/>
        </w:rPr>
        <w:t>规划功能结构为</w:t>
      </w:r>
      <w:r>
        <w:rPr>
          <w:rFonts w:hint="eastAsia" w:ascii="仿宋" w:eastAsia="仿宋" w:cs="仿宋"/>
          <w:b/>
          <w:bCs/>
          <w:sz w:val="28"/>
          <w:szCs w:val="28"/>
        </w:rPr>
        <w:t>“一核两心、两轴四区”</w:t>
      </w:r>
      <w:r>
        <w:rPr>
          <w:rFonts w:hint="eastAsia" w:ascii="仿宋" w:eastAsia="仿宋" w:cs="仿宋"/>
          <w:kern w:val="0"/>
          <w:sz w:val="28"/>
          <w:szCs w:val="28"/>
        </w:rPr>
        <w:t>。</w:t>
      </w:r>
    </w:p>
    <w:p w14:paraId="197F8311">
      <w:pPr>
        <w:autoSpaceDE w:val="0"/>
        <w:autoSpaceDN w:val="0"/>
        <w:adjustRightInd w:val="0"/>
        <w:ind w:firstLine="562" w:firstLineChars="200"/>
        <w:rPr>
          <w:rFonts w:ascii="仿宋" w:eastAsia="仿宋" w:cs="仿宋"/>
          <w:kern w:val="0"/>
          <w:sz w:val="28"/>
          <w:szCs w:val="28"/>
        </w:rPr>
      </w:pPr>
      <w:r>
        <w:rPr>
          <w:rFonts w:hint="eastAsia" w:ascii="仿宋" w:eastAsia="仿宋" w:cs="仿宋"/>
          <w:b/>
          <w:bCs/>
          <w:kern w:val="0"/>
          <w:sz w:val="28"/>
          <w:szCs w:val="28"/>
          <w:lang w:eastAsia="zh-CN"/>
        </w:rPr>
        <w:t>“</w:t>
      </w:r>
      <w:r>
        <w:rPr>
          <w:rFonts w:hint="eastAsia" w:ascii="仿宋" w:eastAsia="仿宋" w:cs="仿宋"/>
          <w:b/>
          <w:bCs/>
          <w:kern w:val="0"/>
          <w:sz w:val="28"/>
          <w:szCs w:val="28"/>
        </w:rPr>
        <w:t>一核</w:t>
      </w:r>
      <w:r>
        <w:rPr>
          <w:rFonts w:hint="eastAsia" w:ascii="仿宋" w:eastAsia="仿宋" w:cs="仿宋"/>
          <w:b/>
          <w:bCs/>
          <w:kern w:val="0"/>
          <w:sz w:val="28"/>
          <w:szCs w:val="28"/>
          <w:lang w:eastAsia="zh-CN"/>
        </w:rPr>
        <w:t>”</w:t>
      </w:r>
      <w:r>
        <w:rPr>
          <w:rFonts w:hint="eastAsia" w:ascii="仿宋" w:eastAsia="仿宋" w:cs="仿宋"/>
          <w:kern w:val="0"/>
          <w:sz w:val="28"/>
          <w:szCs w:val="28"/>
        </w:rPr>
        <w:t xml:space="preserve">：镇政府及周边的政府服务核心； </w:t>
      </w:r>
    </w:p>
    <w:p w14:paraId="20539AD7">
      <w:pPr>
        <w:autoSpaceDE w:val="0"/>
        <w:autoSpaceDN w:val="0"/>
        <w:adjustRightInd w:val="0"/>
        <w:ind w:firstLine="562" w:firstLineChars="200"/>
        <w:rPr>
          <w:rFonts w:ascii="仿宋" w:eastAsia="仿宋" w:cs="仿宋"/>
          <w:kern w:val="0"/>
          <w:sz w:val="28"/>
          <w:szCs w:val="28"/>
        </w:rPr>
      </w:pPr>
      <w:r>
        <w:rPr>
          <w:rFonts w:hint="eastAsia" w:ascii="仿宋" w:eastAsia="仿宋" w:cs="仿宋"/>
          <w:b/>
          <w:bCs/>
          <w:kern w:val="0"/>
          <w:sz w:val="28"/>
          <w:szCs w:val="28"/>
          <w:lang w:eastAsia="zh-CN"/>
        </w:rPr>
        <w:t>“</w:t>
      </w:r>
      <w:r>
        <w:rPr>
          <w:rFonts w:hint="eastAsia" w:ascii="仿宋" w:eastAsia="仿宋" w:cs="仿宋"/>
          <w:b/>
          <w:bCs/>
          <w:kern w:val="0"/>
          <w:sz w:val="28"/>
          <w:szCs w:val="28"/>
        </w:rPr>
        <w:t>两心</w:t>
      </w:r>
      <w:r>
        <w:rPr>
          <w:rFonts w:hint="eastAsia" w:ascii="仿宋" w:eastAsia="仿宋" w:cs="仿宋"/>
          <w:b/>
          <w:bCs/>
          <w:kern w:val="0"/>
          <w:sz w:val="28"/>
          <w:szCs w:val="28"/>
          <w:lang w:eastAsia="zh-CN"/>
        </w:rPr>
        <w:t>”</w:t>
      </w:r>
      <w:r>
        <w:rPr>
          <w:rFonts w:hint="eastAsia" w:ascii="仿宋" w:eastAsia="仿宋" w:cs="仿宋"/>
          <w:kern w:val="0"/>
          <w:sz w:val="28"/>
          <w:szCs w:val="28"/>
        </w:rPr>
        <w:t xml:space="preserve">：东北侧和西北侧居住新区内的公用活动中心； </w:t>
      </w:r>
    </w:p>
    <w:p w14:paraId="0AEB7EE6">
      <w:pPr>
        <w:autoSpaceDE w:val="0"/>
        <w:autoSpaceDN w:val="0"/>
        <w:adjustRightInd w:val="0"/>
        <w:ind w:firstLine="562" w:firstLineChars="200"/>
        <w:rPr>
          <w:rFonts w:ascii="仿宋" w:eastAsia="仿宋" w:cs="仿宋"/>
          <w:kern w:val="0"/>
          <w:sz w:val="28"/>
          <w:szCs w:val="28"/>
        </w:rPr>
      </w:pPr>
      <w:r>
        <w:rPr>
          <w:rFonts w:hint="eastAsia" w:ascii="仿宋" w:eastAsia="仿宋" w:cs="仿宋"/>
          <w:b/>
          <w:bCs/>
          <w:kern w:val="0"/>
          <w:sz w:val="28"/>
          <w:szCs w:val="28"/>
          <w:lang w:eastAsia="zh-CN"/>
        </w:rPr>
        <w:t>“</w:t>
      </w:r>
      <w:r>
        <w:rPr>
          <w:rFonts w:hint="eastAsia" w:ascii="仿宋" w:eastAsia="仿宋" w:cs="仿宋"/>
          <w:b/>
          <w:bCs/>
          <w:kern w:val="0"/>
          <w:sz w:val="28"/>
          <w:szCs w:val="28"/>
        </w:rPr>
        <w:t>两轴</w:t>
      </w:r>
      <w:r>
        <w:rPr>
          <w:rFonts w:hint="eastAsia" w:ascii="仿宋" w:eastAsia="仿宋" w:cs="仿宋"/>
          <w:b/>
          <w:bCs/>
          <w:kern w:val="0"/>
          <w:sz w:val="28"/>
          <w:szCs w:val="28"/>
          <w:lang w:eastAsia="zh-CN"/>
        </w:rPr>
        <w:t>”</w:t>
      </w:r>
      <w:r>
        <w:rPr>
          <w:rFonts w:hint="eastAsia" w:ascii="仿宋" w:eastAsia="仿宋" w:cs="仿宋"/>
          <w:kern w:val="0"/>
          <w:sz w:val="28"/>
          <w:szCs w:val="28"/>
        </w:rPr>
        <w:t xml:space="preserve">：南北向的涧众路发展轴、东西向的双迎路发展轴； </w:t>
      </w:r>
    </w:p>
    <w:p w14:paraId="6AA03B27">
      <w:pPr>
        <w:autoSpaceDE w:val="0"/>
        <w:autoSpaceDN w:val="0"/>
        <w:adjustRightInd w:val="0"/>
        <w:ind w:firstLine="562" w:firstLineChars="200"/>
        <w:rPr>
          <w:rFonts w:ascii="仿宋" w:eastAsia="仿宋" w:cs="仿宋"/>
          <w:kern w:val="0"/>
          <w:sz w:val="28"/>
          <w:szCs w:val="28"/>
        </w:rPr>
      </w:pPr>
      <w:r>
        <w:rPr>
          <w:rFonts w:hint="eastAsia" w:ascii="仿宋" w:eastAsia="仿宋" w:cs="仿宋"/>
          <w:b/>
          <w:bCs/>
          <w:kern w:val="0"/>
          <w:sz w:val="28"/>
          <w:szCs w:val="28"/>
          <w:lang w:eastAsia="zh-CN"/>
        </w:rPr>
        <w:t>“</w:t>
      </w:r>
      <w:r>
        <w:rPr>
          <w:rFonts w:hint="eastAsia" w:ascii="仿宋" w:eastAsia="仿宋" w:cs="仿宋"/>
          <w:b/>
          <w:bCs/>
          <w:kern w:val="0"/>
          <w:sz w:val="28"/>
          <w:szCs w:val="28"/>
        </w:rPr>
        <w:t>四区</w:t>
      </w:r>
      <w:r>
        <w:rPr>
          <w:rFonts w:hint="eastAsia" w:ascii="仿宋" w:eastAsia="仿宋" w:cs="仿宋"/>
          <w:b/>
          <w:bCs/>
          <w:kern w:val="0"/>
          <w:sz w:val="28"/>
          <w:szCs w:val="28"/>
          <w:lang w:eastAsia="zh-CN"/>
        </w:rPr>
        <w:t>”</w:t>
      </w:r>
      <w:r>
        <w:rPr>
          <w:rFonts w:hint="eastAsia" w:ascii="仿宋" w:eastAsia="仿宋" w:cs="仿宋"/>
          <w:kern w:val="0"/>
          <w:sz w:val="28"/>
          <w:szCs w:val="28"/>
        </w:rPr>
        <w:t>：</w:t>
      </w:r>
      <w:r>
        <w:rPr>
          <w:rFonts w:hint="eastAsia" w:ascii="仿宋" w:eastAsia="仿宋" w:cs="仿宋"/>
          <w:kern w:val="0"/>
          <w:sz w:val="28"/>
          <w:szCs w:val="28"/>
          <w:lang w:val="en-US" w:eastAsia="zh-CN"/>
        </w:rPr>
        <w:t>分别为</w:t>
      </w:r>
      <w:r>
        <w:rPr>
          <w:rFonts w:hint="eastAsia" w:ascii="仿宋" w:eastAsia="仿宋" w:cs="仿宋"/>
          <w:kern w:val="0"/>
          <w:sz w:val="28"/>
          <w:szCs w:val="28"/>
        </w:rPr>
        <w:t>北部商业集聚区、南部政务服务区、西部产业集聚区，东部宜居生活区。</w:t>
      </w:r>
    </w:p>
    <w:p w14:paraId="34E5590B">
      <w:pPr>
        <w:spacing w:line="360" w:lineRule="auto"/>
        <w:ind w:firstLine="562" w:firstLineChars="200"/>
        <w:rPr>
          <w:rFonts w:ascii="仿宋" w:hAnsi="仿宋" w:eastAsia="仿宋" w:cs="仿宋_GB2312"/>
          <w:b/>
          <w:bCs/>
          <w:sz w:val="28"/>
          <w:szCs w:val="28"/>
        </w:rPr>
      </w:pPr>
      <w:r>
        <w:rPr>
          <w:rFonts w:ascii="仿宋" w:hAnsi="仿宋" w:eastAsia="仿宋" w:cs="仿宋_GB2312"/>
          <w:b/>
          <w:bCs/>
          <w:sz w:val="28"/>
          <w:szCs w:val="28"/>
        </w:rPr>
        <w:t>2.</w:t>
      </w:r>
      <w:r>
        <w:rPr>
          <w:rFonts w:hint="eastAsia" w:ascii="仿宋" w:hAnsi="仿宋" w:eastAsia="仿宋" w:cs="仿宋_GB2312"/>
          <w:b/>
          <w:bCs/>
          <w:sz w:val="28"/>
          <w:szCs w:val="28"/>
        </w:rPr>
        <w:t>用地布局</w:t>
      </w:r>
    </w:p>
    <w:p w14:paraId="37C7FD33">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规划</w:t>
      </w:r>
      <w:r>
        <w:rPr>
          <w:rFonts w:hint="eastAsia" w:ascii="仿宋" w:hAnsi="仿宋" w:eastAsia="仿宋" w:cs="仿宋_GB2312"/>
          <w:sz w:val="28"/>
          <w:szCs w:val="28"/>
          <w:lang w:eastAsia="zh-CN"/>
        </w:rPr>
        <w:t>板桥</w:t>
      </w:r>
      <w:r>
        <w:rPr>
          <w:rFonts w:hint="eastAsia" w:ascii="仿宋" w:hAnsi="仿宋" w:eastAsia="仿宋" w:cs="仿宋_GB2312"/>
          <w:sz w:val="28"/>
          <w:szCs w:val="28"/>
        </w:rPr>
        <w:t>镇镇政府驻地总用地规模为</w:t>
      </w:r>
      <w:r>
        <w:rPr>
          <w:rFonts w:hint="eastAsia" w:ascii="仿宋" w:hAnsi="仿宋" w:eastAsia="仿宋" w:cs="仿宋_GB2312"/>
          <w:sz w:val="28"/>
          <w:szCs w:val="28"/>
          <w:lang w:val="en-US" w:eastAsia="zh-CN"/>
        </w:rPr>
        <w:t>208.39</w:t>
      </w:r>
      <w:r>
        <w:rPr>
          <w:rFonts w:hint="eastAsia" w:ascii="仿宋" w:hAnsi="仿宋" w:eastAsia="仿宋" w:cs="仿宋_GB2312"/>
          <w:sz w:val="28"/>
          <w:szCs w:val="28"/>
        </w:rPr>
        <w:t>公顷，其中城镇开发边界</w:t>
      </w:r>
      <w:r>
        <w:rPr>
          <w:rFonts w:hint="eastAsia" w:ascii="仿宋" w:hAnsi="仿宋" w:eastAsia="仿宋" w:cs="仿宋_GB2312"/>
          <w:sz w:val="28"/>
          <w:szCs w:val="28"/>
          <w:lang w:val="en-US" w:eastAsia="zh-CN"/>
        </w:rPr>
        <w:t>107.69</w:t>
      </w:r>
      <w:r>
        <w:rPr>
          <w:rFonts w:hint="eastAsia" w:ascii="仿宋" w:hAnsi="仿宋" w:eastAsia="仿宋" w:cs="仿宋_GB2312"/>
          <w:sz w:val="28"/>
          <w:szCs w:val="28"/>
        </w:rPr>
        <w:t>公顷，</w:t>
      </w:r>
      <w:r>
        <w:rPr>
          <w:rFonts w:hint="eastAsia" w:ascii="仿宋" w:eastAsia="仿宋" w:cs="仿宋"/>
          <w:kern w:val="0"/>
          <w:sz w:val="28"/>
          <w:szCs w:val="28"/>
        </w:rPr>
        <w:t>主要包含居住用地、公共管理和公共服务用地、商业服务业用地、交通运输用地、工业用地、仓储用地以及绿地与开敞空间用地等</w:t>
      </w:r>
      <w:r>
        <w:rPr>
          <w:rFonts w:hint="eastAsia" w:ascii="仿宋" w:hAnsi="仿宋" w:eastAsia="仿宋" w:cs="仿宋_GB2312"/>
          <w:sz w:val="28"/>
          <w:szCs w:val="28"/>
        </w:rPr>
        <w:t>。</w:t>
      </w:r>
    </w:p>
    <w:p w14:paraId="1FBFA66D">
      <w:pPr>
        <w:spacing w:line="520" w:lineRule="exact"/>
        <w:ind w:firstLine="560" w:firstLineChars="200"/>
        <w:rPr>
          <w:rFonts w:ascii="仿宋" w:hAnsi="仿宋" w:eastAsia="仿宋" w:cs="仿宋_GB2312"/>
          <w:sz w:val="28"/>
          <w:szCs w:val="28"/>
        </w:rPr>
      </w:pPr>
      <w:r>
        <w:rPr>
          <w:rFonts w:hint="eastAsia" w:ascii="仿宋" w:eastAsia="仿宋" w:cs="仿宋"/>
          <w:kern w:val="0"/>
          <w:sz w:val="28"/>
          <w:szCs w:val="28"/>
        </w:rPr>
        <w:t>优化现状居住用地布局，结合镇政府驻地发展需求以及城镇开发边界，沿镇政府驻地主要道路集中布局新增居住用地。规划居住用地</w:t>
      </w:r>
      <w:r>
        <w:rPr>
          <w:rFonts w:hint="eastAsia" w:ascii="仿宋" w:eastAsia="仿宋" w:cs="仿宋"/>
          <w:kern w:val="0"/>
          <w:sz w:val="28"/>
          <w:szCs w:val="28"/>
          <w:lang w:val="en-US" w:eastAsia="zh-CN"/>
        </w:rPr>
        <w:t>88.10</w:t>
      </w:r>
      <w:r>
        <w:rPr>
          <w:rFonts w:hint="eastAsia" w:ascii="仿宋" w:eastAsia="仿宋" w:cs="仿宋"/>
          <w:kern w:val="0"/>
          <w:sz w:val="28"/>
          <w:szCs w:val="28"/>
        </w:rPr>
        <w:t>公顷</w:t>
      </w:r>
      <w:r>
        <w:rPr>
          <w:rFonts w:hint="eastAsia" w:ascii="仿宋" w:hAnsi="仿宋" w:eastAsia="仿宋" w:cs="仿宋_GB2312"/>
          <w:sz w:val="28"/>
          <w:szCs w:val="28"/>
        </w:rPr>
        <w:t>。</w:t>
      </w:r>
    </w:p>
    <w:p w14:paraId="278A6593">
      <w:pPr>
        <w:spacing w:line="52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完善行政服务配套服务体系，规划保留板桥镇政府、计生所、财政所等机关团体设施，迁建派出所</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规划机关团体用地3.96公顷，并在政府东侧预留3.27公顷的留白用地，未来可用做机关团体设施的补充用地，或是居住用地建设规划保留现状综合文化站、人民政府文化活动室、幼儿园、旭东小学、旭东中学、板桥中学等公服设施，规划对金汇小学向东进行扩建，并在西北居住组团、板桥中学东侧新建两处幼儿园。规划文化设施总面积0.5公顷，教育设施总面积14.97公顷</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按照</w:t>
      </w:r>
      <w:r>
        <w:rPr>
          <w:rFonts w:hint="eastAsia" w:ascii="仿宋" w:hAnsi="仿宋" w:eastAsia="仿宋" w:cs="仿宋_GB2312"/>
          <w:sz w:val="28"/>
          <w:szCs w:val="28"/>
        </w:rPr>
        <w:t>“500米见园、300见绿”目标</w:t>
      </w:r>
      <w:r>
        <w:rPr>
          <w:rFonts w:hint="eastAsia" w:ascii="仿宋" w:hAnsi="仿宋" w:eastAsia="仿宋" w:cs="仿宋_GB2312"/>
          <w:sz w:val="28"/>
          <w:szCs w:val="28"/>
          <w:lang w:eastAsia="zh-CN"/>
        </w:rPr>
        <w:t>，</w:t>
      </w:r>
      <w:r>
        <w:rPr>
          <w:rFonts w:hint="eastAsia" w:ascii="仿宋" w:hAnsi="仿宋" w:eastAsia="仿宋" w:cs="仿宋_GB2312"/>
          <w:sz w:val="28"/>
          <w:szCs w:val="28"/>
        </w:rPr>
        <w:t>设置广场、小游园等</w:t>
      </w:r>
      <w:r>
        <w:rPr>
          <w:rFonts w:hint="eastAsia" w:ascii="仿宋" w:hAnsi="仿宋" w:eastAsia="仿宋" w:cs="仿宋_GB2312"/>
          <w:sz w:val="28"/>
          <w:szCs w:val="28"/>
          <w:lang w:val="en-US" w:eastAsia="zh-CN"/>
        </w:rPr>
        <w:t>绿地</w:t>
      </w:r>
      <w:r>
        <w:rPr>
          <w:rFonts w:hint="eastAsia" w:ascii="仿宋" w:hAnsi="仿宋" w:eastAsia="仿宋" w:cs="仿宋_GB2312"/>
          <w:sz w:val="28"/>
          <w:szCs w:val="28"/>
        </w:rPr>
        <w:t>开敞空间，</w:t>
      </w:r>
      <w:r>
        <w:rPr>
          <w:rFonts w:hint="eastAsia" w:ascii="仿宋" w:hAnsi="仿宋" w:eastAsia="仿宋" w:cs="仿宋_GB2312"/>
          <w:sz w:val="28"/>
          <w:szCs w:val="28"/>
          <w:lang w:val="en-US" w:eastAsia="zh-CN"/>
        </w:rPr>
        <w:t>规划绿地与开敞空间用地11.92公顷</w:t>
      </w:r>
      <w:r>
        <w:rPr>
          <w:rFonts w:hint="eastAsia" w:ascii="仿宋" w:hAnsi="仿宋" w:eastAsia="仿宋" w:cs="仿宋_GB2312"/>
          <w:sz w:val="28"/>
          <w:szCs w:val="28"/>
        </w:rPr>
        <w:t>。</w:t>
      </w:r>
      <w:r>
        <w:rPr>
          <w:rFonts w:hint="eastAsia" w:ascii="仿宋" w:eastAsia="仿宋" w:cs="仿宋"/>
          <w:kern w:val="0"/>
          <w:sz w:val="28"/>
          <w:szCs w:val="28"/>
        </w:rPr>
        <w:t>保留现状主要道路、街巷沿线商业用地，考虑镇区未来发展需要，规划商业服务业用地</w:t>
      </w:r>
      <w:r>
        <w:rPr>
          <w:rFonts w:hint="eastAsia" w:ascii="仿宋" w:eastAsia="仿宋" w:cs="仿宋"/>
          <w:kern w:val="0"/>
          <w:sz w:val="28"/>
          <w:szCs w:val="28"/>
          <w:lang w:val="en-US" w:eastAsia="zh-CN"/>
        </w:rPr>
        <w:t>9.24</w:t>
      </w:r>
      <w:r>
        <w:rPr>
          <w:rFonts w:hint="eastAsia" w:ascii="仿宋" w:eastAsia="仿宋" w:cs="仿宋"/>
          <w:kern w:val="0"/>
          <w:sz w:val="28"/>
          <w:szCs w:val="28"/>
        </w:rPr>
        <w:t>公顷</w:t>
      </w:r>
      <w:r>
        <w:rPr>
          <w:rFonts w:hint="eastAsia" w:ascii="仿宋" w:hAnsi="仿宋" w:eastAsia="仿宋" w:cs="仿宋_GB2312"/>
          <w:sz w:val="28"/>
          <w:szCs w:val="28"/>
        </w:rPr>
        <w:t>；工业用地主要位于镇区东北侧的四喜食品、依捷服饰、永辉水泥等</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规划工业用地25.83公顷</w:t>
      </w:r>
      <w:r>
        <w:rPr>
          <w:rFonts w:hint="eastAsia" w:ascii="仿宋" w:hAnsi="仿宋" w:eastAsia="仿宋" w:cs="仿宋_GB2312"/>
          <w:sz w:val="28"/>
          <w:szCs w:val="28"/>
        </w:rPr>
        <w:t>。</w:t>
      </w:r>
    </w:p>
    <w:p w14:paraId="5450D0F7">
      <w:pPr>
        <w:spacing w:line="520" w:lineRule="exact"/>
        <w:ind w:firstLine="560" w:firstLineChars="200"/>
        <w:rPr>
          <w:rFonts w:ascii="仿宋" w:hAnsi="仿宋" w:eastAsia="仿宋" w:cs="仿宋_GB2312"/>
          <w:kern w:val="0"/>
          <w:sz w:val="28"/>
          <w:szCs w:val="28"/>
        </w:rPr>
      </w:pPr>
      <w:r>
        <w:rPr>
          <w:rFonts w:hint="eastAsia" w:ascii="仿宋" w:eastAsia="仿宋" w:cs="仿宋"/>
          <w:kern w:val="0"/>
          <w:sz w:val="28"/>
          <w:szCs w:val="28"/>
        </w:rPr>
        <w:t>镇政府驻地道路等级分为过境道路、干路、支路、巷道四级</w:t>
      </w:r>
      <w:r>
        <w:rPr>
          <w:rFonts w:hint="eastAsia" w:ascii="仿宋" w:hAnsi="仿宋" w:eastAsia="仿宋" w:cs="仿宋_GB2312"/>
          <w:sz w:val="28"/>
          <w:szCs w:val="28"/>
        </w:rPr>
        <w:t>。规划于希望街与青迎路交口东南侧设置公交一体化场站1处，满足居民及游客出行需求。规划设置</w:t>
      </w:r>
      <w:r>
        <w:rPr>
          <w:rFonts w:hint="eastAsia" w:ascii="仿宋" w:hAnsi="仿宋" w:eastAsia="仿宋" w:cs="仿宋_GB2312"/>
          <w:sz w:val="28"/>
          <w:szCs w:val="28"/>
          <w:lang w:val="en-US" w:eastAsia="zh-CN"/>
        </w:rPr>
        <w:t>3</w:t>
      </w:r>
      <w:r>
        <w:rPr>
          <w:rFonts w:hint="eastAsia" w:ascii="仿宋" w:hAnsi="仿宋" w:eastAsia="仿宋" w:cs="仿宋_GB2312"/>
          <w:sz w:val="28"/>
          <w:szCs w:val="28"/>
        </w:rPr>
        <w:t>处社会停车场地</w:t>
      </w:r>
      <w:r>
        <w:rPr>
          <w:rFonts w:hint="eastAsia" w:ascii="仿宋" w:hAnsi="仿宋" w:eastAsia="仿宋" w:cs="仿宋_GB2312"/>
          <w:sz w:val="28"/>
          <w:szCs w:val="28"/>
          <w:lang w:eastAsia="zh-CN"/>
        </w:rPr>
        <w:t>，一处结合公交一体化场站设置，一处位于位于西部居住组团中心，一处位于东部居住组团中心；另外以见缝插针的形式在主要道路沿线设置路边停车位作为补充停车设施</w:t>
      </w:r>
      <w:r>
        <w:rPr>
          <w:rFonts w:hint="eastAsia" w:ascii="仿宋" w:hAnsi="仿宋" w:eastAsia="仿宋" w:cs="仿宋_GB2312"/>
          <w:sz w:val="28"/>
          <w:szCs w:val="28"/>
        </w:rPr>
        <w:t>。</w:t>
      </w:r>
    </w:p>
    <w:p w14:paraId="5C3B307C">
      <w:pPr>
        <w:widowControl/>
        <w:jc w:val="left"/>
        <w:rPr>
          <w:rFonts w:ascii="仿宋" w:hAnsi="仿宋" w:eastAsia="仿宋" w:cs="仿宋_GB2312"/>
          <w:kern w:val="0"/>
          <w:sz w:val="28"/>
          <w:szCs w:val="28"/>
        </w:rPr>
      </w:pPr>
      <w:r>
        <w:rPr>
          <w:rFonts w:hint="eastAsia" w:ascii="仿宋" w:hAnsi="仿宋" w:eastAsia="仿宋" w:cs="仿宋_GB2312"/>
          <w:kern w:val="0"/>
          <w:sz w:val="28"/>
          <w:szCs w:val="28"/>
        </w:rPr>
        <w:br w:type="page"/>
      </w:r>
    </w:p>
    <w:p w14:paraId="1E0E2A84">
      <w:pPr>
        <w:pStyle w:val="2"/>
        <w:ind w:firstLine="0" w:firstLineChars="0"/>
        <w:rPr>
          <w:rFonts w:ascii="仿宋" w:hAnsi="仿宋" w:eastAsia="仿宋" w:cs="仿宋_GB2312"/>
          <w:kern w:val="0"/>
          <w:sz w:val="28"/>
          <w:szCs w:val="28"/>
        </w:rPr>
      </w:pPr>
      <w:r>
        <w:rPr>
          <w:rFonts w:hint="eastAsia" w:ascii="仿宋" w:hAnsi="仿宋" w:eastAsia="仿宋" w:cs="仿宋_GB2312"/>
          <w:kern w:val="0"/>
          <w:sz w:val="28"/>
          <w:szCs w:val="28"/>
        </w:rPr>
        <w:drawing>
          <wp:inline distT="0" distB="0" distL="0" distR="0">
            <wp:extent cx="6077585" cy="8441055"/>
            <wp:effectExtent l="0" t="0" r="18415" b="17145"/>
            <wp:docPr id="1" name="图片 0" descr="C:/Users/Administrator/Desktop/板桥镇/成果/图集1124/06-镇域国土空间规划图.jpg06-镇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Administrator/Desktop/板桥镇/成果/图集1124/06-镇域国土空间规划图.jpg06-镇域国土空间规划图"/>
                    <pic:cNvPicPr>
                      <a:picLocks noChangeAspect="1"/>
                    </pic:cNvPicPr>
                  </pic:nvPicPr>
                  <pic:blipFill>
                    <a:blip r:embed="rId4"/>
                    <a:srcRect t="776" b="1030"/>
                    <a:stretch>
                      <a:fillRect/>
                    </a:stretch>
                  </pic:blipFill>
                  <pic:spPr>
                    <a:xfrm>
                      <a:off x="0" y="0"/>
                      <a:ext cx="6077585" cy="8441055"/>
                    </a:xfrm>
                    <a:prstGeom prst="rect">
                      <a:avLst/>
                    </a:prstGeom>
                  </pic:spPr>
                </pic:pic>
              </a:graphicData>
            </a:graphic>
          </wp:inline>
        </w:drawing>
      </w:r>
      <w:r>
        <w:rPr>
          <w:rFonts w:hint="eastAsia" w:ascii="仿宋" w:hAnsi="仿宋" w:eastAsia="仿宋" w:cs="仿宋_GB2312"/>
          <w:kern w:val="0"/>
          <w:sz w:val="28"/>
          <w:szCs w:val="28"/>
        </w:rPr>
        <w:t>附图1：镇域国土空间总体规划图</w:t>
      </w:r>
      <w:r>
        <w:rPr>
          <w:rFonts w:hint="eastAsia" w:ascii="仿宋" w:hAnsi="仿宋" w:eastAsia="仿宋" w:cs="仿宋_GB2312"/>
          <w:kern w:val="0"/>
          <w:sz w:val="28"/>
          <w:szCs w:val="28"/>
        </w:rPr>
        <w:br w:type="page"/>
      </w:r>
    </w:p>
    <w:p w14:paraId="5ADCEEA6">
      <w:pPr>
        <w:pStyle w:val="2"/>
        <w:ind w:firstLine="0" w:firstLineChars="0"/>
        <w:rPr>
          <w:rFonts w:ascii="仿宋" w:hAnsi="仿宋" w:eastAsia="仿宋" w:cs="仿宋_GB2312"/>
          <w:kern w:val="0"/>
          <w:sz w:val="28"/>
          <w:szCs w:val="28"/>
        </w:rPr>
      </w:pPr>
      <w:r>
        <w:rPr>
          <w:rFonts w:hint="eastAsia" w:ascii="仿宋" w:hAnsi="仿宋" w:eastAsia="仿宋" w:cs="仿宋_GB2312"/>
          <w:kern w:val="0"/>
          <w:sz w:val="28"/>
          <w:szCs w:val="28"/>
        </w:rPr>
        <w:drawing>
          <wp:inline distT="0" distB="0" distL="0" distR="0">
            <wp:extent cx="6111240" cy="8441690"/>
            <wp:effectExtent l="0" t="0" r="3810" b="16510"/>
            <wp:docPr id="2" name="图片 1" descr="C:/Users/Administrator/Desktop/板桥镇/成果/图集1124/07-镇域国土空间控制线规划图.jpg07-镇域国土空间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板桥镇/成果/图集1124/07-镇域国土空间控制线规划图.jpg07-镇域国土空间控制线规划图"/>
                    <pic:cNvPicPr>
                      <a:picLocks noChangeAspect="1"/>
                    </pic:cNvPicPr>
                  </pic:nvPicPr>
                  <pic:blipFill>
                    <a:blip r:embed="rId5"/>
                    <a:srcRect t="1117" b="1219"/>
                    <a:stretch>
                      <a:fillRect/>
                    </a:stretch>
                  </pic:blipFill>
                  <pic:spPr>
                    <a:xfrm>
                      <a:off x="0" y="0"/>
                      <a:ext cx="6111240" cy="8441690"/>
                    </a:xfrm>
                    <a:prstGeom prst="rect">
                      <a:avLst/>
                    </a:prstGeom>
                  </pic:spPr>
                </pic:pic>
              </a:graphicData>
            </a:graphic>
          </wp:inline>
        </w:drawing>
      </w:r>
      <w:r>
        <w:rPr>
          <w:rFonts w:hint="eastAsia" w:ascii="仿宋" w:hAnsi="仿宋" w:eastAsia="仿宋" w:cs="仿宋_GB2312"/>
          <w:kern w:val="0"/>
          <w:sz w:val="28"/>
          <w:szCs w:val="28"/>
        </w:rPr>
        <w:t>附图</w:t>
      </w:r>
      <w:r>
        <w:rPr>
          <w:rFonts w:ascii="仿宋" w:hAnsi="仿宋" w:eastAsia="仿宋" w:cs="仿宋_GB2312"/>
          <w:kern w:val="0"/>
          <w:sz w:val="28"/>
          <w:szCs w:val="28"/>
        </w:rPr>
        <w:t>2</w:t>
      </w:r>
      <w:r>
        <w:rPr>
          <w:rFonts w:hint="eastAsia" w:ascii="仿宋" w:hAnsi="仿宋" w:eastAsia="仿宋" w:cs="仿宋_GB2312"/>
          <w:kern w:val="0"/>
          <w:sz w:val="28"/>
          <w:szCs w:val="28"/>
        </w:rPr>
        <w:t>：镇域国土空间控制线规划图</w:t>
      </w:r>
      <w:r>
        <w:rPr>
          <w:rFonts w:hint="eastAsia" w:ascii="仿宋" w:hAnsi="仿宋" w:eastAsia="仿宋" w:cs="仿宋_GB2312"/>
          <w:kern w:val="0"/>
          <w:sz w:val="28"/>
          <w:szCs w:val="28"/>
        </w:rPr>
        <w:br w:type="page"/>
      </w:r>
    </w:p>
    <w:p w14:paraId="3AB41171">
      <w:pPr>
        <w:pStyle w:val="2"/>
        <w:ind w:firstLine="0" w:firstLineChars="0"/>
        <w:rPr>
          <w:rFonts w:ascii="仿宋" w:hAnsi="仿宋" w:eastAsia="仿宋" w:cs="仿宋_GB2312"/>
          <w:kern w:val="0"/>
          <w:sz w:val="28"/>
          <w:szCs w:val="28"/>
        </w:rPr>
      </w:pPr>
      <w:r>
        <w:rPr>
          <w:rFonts w:hint="eastAsia" w:ascii="仿宋" w:hAnsi="仿宋" w:eastAsia="仿宋" w:cs="仿宋_GB2312"/>
          <w:kern w:val="0"/>
          <w:sz w:val="28"/>
          <w:szCs w:val="28"/>
        </w:rPr>
        <w:drawing>
          <wp:inline distT="0" distB="0" distL="0" distR="0">
            <wp:extent cx="6188710" cy="4240530"/>
            <wp:effectExtent l="0" t="0" r="2540" b="7620"/>
            <wp:docPr id="3" name="图片 2" descr="C:/Users/Administrator/Desktop/微信图片_20251225112948_305_327.jpg微信图片_20251225112948_305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微信图片_20251225112948_305_327.jpg微信图片_20251225112948_305_327"/>
                    <pic:cNvPicPr>
                      <a:picLocks noChangeAspect="1"/>
                    </pic:cNvPicPr>
                  </pic:nvPicPr>
                  <pic:blipFill>
                    <a:blip r:embed="rId6"/>
                    <a:srcRect t="1544" b="1544"/>
                    <a:stretch>
                      <a:fillRect/>
                    </a:stretch>
                  </pic:blipFill>
                  <pic:spPr>
                    <a:xfrm>
                      <a:off x="0" y="0"/>
                      <a:ext cx="6188710" cy="4240530"/>
                    </a:xfrm>
                    <a:prstGeom prst="rect">
                      <a:avLst/>
                    </a:prstGeom>
                  </pic:spPr>
                </pic:pic>
              </a:graphicData>
            </a:graphic>
          </wp:inline>
        </w:drawing>
      </w:r>
      <w:r>
        <w:rPr>
          <w:rFonts w:hint="eastAsia" w:ascii="仿宋" w:hAnsi="仿宋" w:eastAsia="仿宋" w:cs="仿宋_GB2312"/>
          <w:kern w:val="0"/>
          <w:sz w:val="28"/>
          <w:szCs w:val="28"/>
        </w:rPr>
        <w:t>附图</w:t>
      </w:r>
      <w:r>
        <w:rPr>
          <w:rFonts w:ascii="仿宋" w:hAnsi="仿宋" w:eastAsia="仿宋" w:cs="仿宋_GB2312"/>
          <w:kern w:val="0"/>
          <w:sz w:val="28"/>
          <w:szCs w:val="28"/>
        </w:rPr>
        <w:t>3</w:t>
      </w:r>
      <w:r>
        <w:rPr>
          <w:rFonts w:hint="eastAsia" w:ascii="仿宋" w:hAnsi="仿宋" w:eastAsia="仿宋" w:cs="仿宋_GB2312"/>
          <w:kern w:val="0"/>
          <w:sz w:val="28"/>
          <w:szCs w:val="28"/>
        </w:rPr>
        <w:t>：镇政府驻地国土空间用地布局规划图</w:t>
      </w:r>
      <w:bookmarkStart w:id="1" w:name="_GoBack"/>
      <w:bookmarkEnd w:id="1"/>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altName w:val="Arial Unicode MS"/>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7FFAEFF" w:usb1="F9DFFFFF" w:usb2="0000007F" w:usb3="00000000" w:csb0="203F01FF" w:csb1="DFFF0000"/>
  </w:font>
  <w:font w:name="仿宋_GB2312">
    <w:altName w:val="仿宋"/>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D7AF8"/>
    <w:multiLevelType w:val="singleLevel"/>
    <w:tmpl w:val="8C3D7AF8"/>
    <w:lvl w:ilvl="0" w:tentative="0">
      <w:start w:val="1"/>
      <w:numFmt w:val="chineseCounting"/>
      <w:suff w:val="nothing"/>
      <w:lvlText w:val="%1、"/>
      <w:lvlJc w:val="left"/>
      <w:rPr>
        <w:rFonts w:hint="eastAsia"/>
      </w:rPr>
    </w:lvl>
  </w:abstractNum>
  <w:abstractNum w:abstractNumId="1">
    <w:nsid w:val="A0CC9278"/>
    <w:multiLevelType w:val="singleLevel"/>
    <w:tmpl w:val="A0CC9278"/>
    <w:lvl w:ilvl="0" w:tentative="0">
      <w:start w:val="1"/>
      <w:numFmt w:val="decimal"/>
      <w:suff w:val="nothing"/>
      <w:lvlText w:val="%1、"/>
      <w:lvlJc w:val="left"/>
    </w:lvl>
  </w:abstractNum>
  <w:abstractNum w:abstractNumId="2">
    <w:nsid w:val="227AD41D"/>
    <w:multiLevelType w:val="singleLevel"/>
    <w:tmpl w:val="227AD41D"/>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g4MTFiM2M1NzliMmQ2NmIxODUzM2FmNzA2M2VjNDYifQ=="/>
    <w:docVar w:name="KSO_WPS_MARK_KEY" w:val="2f1b9eac-f0d6-4666-83ab-3d3715772d0b"/>
  </w:docVars>
  <w:rsids>
    <w:rsidRoot w:val="00E94A7B"/>
    <w:rsid w:val="00053354"/>
    <w:rsid w:val="000A5F8B"/>
    <w:rsid w:val="000C7130"/>
    <w:rsid w:val="000E024B"/>
    <w:rsid w:val="001104B9"/>
    <w:rsid w:val="0013036C"/>
    <w:rsid w:val="00156038"/>
    <w:rsid w:val="001668D9"/>
    <w:rsid w:val="001F117A"/>
    <w:rsid w:val="001F560B"/>
    <w:rsid w:val="0024417D"/>
    <w:rsid w:val="002672B0"/>
    <w:rsid w:val="00282190"/>
    <w:rsid w:val="002A5B08"/>
    <w:rsid w:val="00327FA8"/>
    <w:rsid w:val="003A113F"/>
    <w:rsid w:val="003F086C"/>
    <w:rsid w:val="004217D0"/>
    <w:rsid w:val="00471BD1"/>
    <w:rsid w:val="00493EC4"/>
    <w:rsid w:val="00496027"/>
    <w:rsid w:val="004D50CD"/>
    <w:rsid w:val="00534646"/>
    <w:rsid w:val="006576E3"/>
    <w:rsid w:val="0067148F"/>
    <w:rsid w:val="006D13AF"/>
    <w:rsid w:val="007961A1"/>
    <w:rsid w:val="007B7108"/>
    <w:rsid w:val="007D34A1"/>
    <w:rsid w:val="007D7A06"/>
    <w:rsid w:val="00955BCA"/>
    <w:rsid w:val="00997F0A"/>
    <w:rsid w:val="00A21683"/>
    <w:rsid w:val="00A341A4"/>
    <w:rsid w:val="00AE2115"/>
    <w:rsid w:val="00B36260"/>
    <w:rsid w:val="00B53467"/>
    <w:rsid w:val="00C16950"/>
    <w:rsid w:val="00CC518D"/>
    <w:rsid w:val="00CF595E"/>
    <w:rsid w:val="00D831B1"/>
    <w:rsid w:val="00DC4E08"/>
    <w:rsid w:val="00DD78ED"/>
    <w:rsid w:val="00E23A42"/>
    <w:rsid w:val="00E94A7B"/>
    <w:rsid w:val="00F14BE7"/>
    <w:rsid w:val="00F3317E"/>
    <w:rsid w:val="00F52E54"/>
    <w:rsid w:val="00F6018F"/>
    <w:rsid w:val="09CA476A"/>
    <w:rsid w:val="0F1A08AC"/>
    <w:rsid w:val="0F5A34A9"/>
    <w:rsid w:val="17E6562D"/>
    <w:rsid w:val="192E5CF4"/>
    <w:rsid w:val="1FF716B7"/>
    <w:rsid w:val="23C038D8"/>
    <w:rsid w:val="23E427C1"/>
    <w:rsid w:val="24030990"/>
    <w:rsid w:val="295B1E60"/>
    <w:rsid w:val="2AEF568A"/>
    <w:rsid w:val="2B3D7A74"/>
    <w:rsid w:val="2BB210AF"/>
    <w:rsid w:val="2E3F172D"/>
    <w:rsid w:val="31B859B9"/>
    <w:rsid w:val="38535721"/>
    <w:rsid w:val="39B6319C"/>
    <w:rsid w:val="3A9B657E"/>
    <w:rsid w:val="3D5438DB"/>
    <w:rsid w:val="434052E5"/>
    <w:rsid w:val="43545958"/>
    <w:rsid w:val="466131F9"/>
    <w:rsid w:val="4B337A07"/>
    <w:rsid w:val="4F355EEF"/>
    <w:rsid w:val="50375164"/>
    <w:rsid w:val="545D6143"/>
    <w:rsid w:val="56DD6DE8"/>
    <w:rsid w:val="5BDF265B"/>
    <w:rsid w:val="5C7F17EF"/>
    <w:rsid w:val="5CE50B15"/>
    <w:rsid w:val="60732804"/>
    <w:rsid w:val="62FB2B33"/>
    <w:rsid w:val="6B896AE6"/>
    <w:rsid w:val="719A64AB"/>
    <w:rsid w:val="74B23C5A"/>
    <w:rsid w:val="75AA7245"/>
    <w:rsid w:val="788566C4"/>
    <w:rsid w:val="7A724EA1"/>
    <w:rsid w:val="7D9D5A81"/>
    <w:rsid w:val="7F24660F"/>
    <w:rsid w:val="7F747A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qFormat/>
    <w:uiPriority w:val="0"/>
    <w:pPr>
      <w:spacing w:line="360" w:lineRule="auto"/>
      <w:ind w:firstLine="420" w:firstLineChars="200"/>
    </w:pPr>
    <w:rPr>
      <w:sz w:val="24"/>
    </w:rPr>
  </w:style>
  <w:style w:type="paragraph" w:styleId="3">
    <w:name w:val="index 5"/>
    <w:basedOn w:val="1"/>
    <w:next w:val="1"/>
    <w:qFormat/>
    <w:uiPriority w:val="99"/>
    <w:pPr>
      <w:ind w:left="1680"/>
    </w:pPr>
  </w:style>
  <w:style w:type="paragraph" w:styleId="4">
    <w:name w:val="Balloon Text"/>
    <w:basedOn w:val="1"/>
    <w:link w:val="13"/>
    <w:uiPriority w:val="0"/>
    <w:rPr>
      <w:sz w:val="18"/>
      <w:szCs w:val="18"/>
    </w:r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9">
    <w:name w:val="List Paragraph"/>
    <w:basedOn w:val="1"/>
    <w:qFormat/>
    <w:uiPriority w:val="34"/>
    <w:pPr>
      <w:ind w:firstLine="420" w:firstLineChars="200"/>
    </w:pPr>
  </w:style>
  <w:style w:type="character" w:customStyle="1" w:styleId="10">
    <w:name w:val="页眉 Char"/>
    <w:basedOn w:val="8"/>
    <w:link w:val="6"/>
    <w:qFormat/>
    <w:uiPriority w:val="0"/>
    <w:rPr>
      <w:rFonts w:asciiTheme="minorHAnsi" w:hAnsiTheme="minorHAnsi" w:eastAsiaTheme="minorEastAsia" w:cstheme="minorBidi"/>
      <w:kern w:val="2"/>
      <w:sz w:val="18"/>
      <w:szCs w:val="18"/>
    </w:rPr>
  </w:style>
  <w:style w:type="character" w:customStyle="1" w:styleId="11">
    <w:name w:val="页脚 Char"/>
    <w:basedOn w:val="8"/>
    <w:link w:val="5"/>
    <w:qFormat/>
    <w:uiPriority w:val="0"/>
    <w:rPr>
      <w:rFonts w:asciiTheme="minorHAnsi" w:hAnsiTheme="minorHAnsi" w:eastAsiaTheme="minorEastAsia" w:cstheme="minorBidi"/>
      <w:kern w:val="2"/>
      <w:sz w:val="18"/>
      <w:szCs w:val="18"/>
    </w:rPr>
  </w:style>
  <w:style w:type="paragraph" w:customStyle="1" w:styleId="12">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character" w:customStyle="1" w:styleId="13">
    <w:name w:val="批注框文本 Char"/>
    <w:basedOn w:val="8"/>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2015</Words>
  <Characters>2135</Characters>
  <Lines>14</Lines>
  <Paragraphs>3</Paragraphs>
  <TotalTime>118</TotalTime>
  <ScaleCrop>false</ScaleCrop>
  <LinksUpToDate>false</LinksUpToDate>
  <CharactersWithSpaces>2139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2025-01-16T01:43:00Z</dcterms:created>
  <dc:creator>Lzy</dc:creator>
  <cp:lastModifiedBy>user</cp:lastModifiedBy>
  <dcterms:modified xsi:type="dcterms:W3CDTF">2025-12-25T03:30:26Z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F56D06697E554AF0A48D589A84D0B35F_13</vt:lpwstr>
  </property>
  <property fmtid="{D5CDD505-2E9C-101B-9397-08002B2CF9AE}" pid="4" name="KSOTemplateDocerSaveRecord">
    <vt:lpwstr>eyJoZGlkIjoiOGVjNGUxYmMzOTg2ZjEzZGVmMzNlYzdlMWU1MWJiZmIiLCJ1c2VySWQiOiIyNzcwMjYxNjUifQ==</vt:lpwstr>
  </property>
</Properties>
</file>