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28" w:rsidRDefault="00456A28">
      <w:pPr>
        <w:jc w:val="center"/>
        <w:rPr>
          <w:rFonts w:ascii="黑体" w:eastAsia="黑体" w:hAnsi="Times New Roman" w:cs="黑体"/>
          <w:color w:val="000000"/>
        </w:rPr>
      </w:pPr>
      <w:bookmarkStart w:id="0" w:name="YS040100"/>
    </w:p>
    <w:p w:rsidR="00456A28" w:rsidRDefault="00456A28">
      <w:pPr>
        <w:jc w:val="center"/>
        <w:rPr>
          <w:rFonts w:ascii="黑体" w:eastAsia="黑体" w:hAnsi="Times New Roman" w:cs="黑体"/>
          <w:color w:val="000000"/>
        </w:rPr>
      </w:pPr>
    </w:p>
    <w:p w:rsidR="00456A28" w:rsidRDefault="00456A28">
      <w:pPr>
        <w:jc w:val="center"/>
        <w:rPr>
          <w:rFonts w:ascii="黑体" w:eastAsia="黑体" w:hAnsi="Times New Roman" w:cs="黑体"/>
          <w:color w:val="000000"/>
        </w:rPr>
      </w:pPr>
    </w:p>
    <w:bookmarkEnd w:id="0"/>
    <w:p w:rsidR="00456A28" w:rsidRDefault="009B358F">
      <w:pPr>
        <w:jc w:val="center"/>
        <w:rPr>
          <w:rFonts w:ascii="华文中宋" w:eastAsia="华文中宋" w:hAnsi="华文中宋" w:cs="黑体"/>
          <w:color w:val="000000"/>
          <w:sz w:val="36"/>
          <w:szCs w:val="32"/>
        </w:rPr>
      </w:pPr>
      <w:r>
        <w:rPr>
          <w:rFonts w:ascii="华文中宋" w:eastAsia="华文中宋" w:hAnsi="华文中宋" w:cs="黑体" w:hint="eastAsia"/>
          <w:color w:val="000000"/>
          <w:sz w:val="36"/>
          <w:szCs w:val="32"/>
        </w:rPr>
        <w:t>淮南市寿县正阳关镇人民政府202</w:t>
      </w:r>
      <w:r>
        <w:rPr>
          <w:rFonts w:ascii="华文中宋" w:eastAsia="华文中宋" w:hAnsi="华文中宋" w:cs="黑体"/>
          <w:color w:val="000000"/>
          <w:sz w:val="36"/>
          <w:szCs w:val="32"/>
        </w:rPr>
        <w:t>3</w:t>
      </w:r>
      <w:r>
        <w:rPr>
          <w:rFonts w:ascii="华文中宋" w:eastAsia="华文中宋" w:hAnsi="华文中宋" w:cs="黑体" w:hint="eastAsia"/>
          <w:color w:val="000000"/>
          <w:sz w:val="36"/>
          <w:szCs w:val="32"/>
        </w:rPr>
        <w:t>年度部门决算报表说明</w:t>
      </w:r>
    </w:p>
    <w:p w:rsidR="00456A28" w:rsidRDefault="00456A28">
      <w:pPr>
        <w:jc w:val="center"/>
        <w:rPr>
          <w:rFonts w:ascii="仿宋_GB2312" w:eastAsia="仿宋_GB2312" w:hAnsi="华文中宋" w:cs="黑体"/>
          <w:color w:val="000000"/>
          <w:sz w:val="32"/>
          <w:szCs w:val="32"/>
        </w:rPr>
      </w:pPr>
    </w:p>
    <w:p w:rsidR="00456A28" w:rsidRDefault="009B358F">
      <w:pPr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一、决算信息来源说明</w:t>
      </w:r>
    </w:p>
    <w:p w:rsidR="00456A28" w:rsidRDefault="009B358F">
      <w:pPr>
        <w:ind w:firstLineChars="200" w:firstLine="640"/>
        <w:rPr>
          <w:rFonts w:ascii="仿宋_GB2312" w:eastAsia="仿宋_GB2312" w:hAnsi="仿宋" w:cs="仿宋"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本套决算依据本单位登记完整、核对无误的账簿记录和其他有关会计核算资料编制，账证相符、账实相符、账表相符、表表相符，真实、准确、完整地反映了本单位预算执行结果和财务状况。</w:t>
      </w:r>
    </w:p>
    <w:p w:rsidR="00456A28" w:rsidRDefault="009B358F">
      <w:pPr>
        <w:ind w:firstLineChars="200" w:firstLine="640"/>
        <w:rPr>
          <w:rFonts w:ascii="仿宋_GB2312" w:eastAsia="仿宋_GB2312" w:hAnsi="仿宋" w:cs="黑体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（一）本套决算主表数据主要依据本单位会计账簿总账及明细账数据填列，预算数据依据本单位预、决算批复文件及预算调整文件填列。</w:t>
      </w:r>
    </w:p>
    <w:p w:rsidR="00456A28" w:rsidRDefault="009B358F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（二）本套决算附表数据主要依据本单位会计账簿、资产、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人事台账及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相关资料填列。</w:t>
      </w:r>
    </w:p>
    <w:p w:rsidR="00456A28" w:rsidRDefault="009B358F">
      <w:pPr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二、决算编制基本情况</w:t>
      </w:r>
    </w:p>
    <w:p w:rsidR="00456A28" w:rsidRDefault="009B358F">
      <w:pPr>
        <w:ind w:firstLine="567"/>
        <w:rPr>
          <w:rFonts w:ascii="仿宋_GB2312" w:eastAsia="仿宋_GB2312" w:hAnsi="仿宋" w:cs="仿宋"/>
          <w:bCs/>
          <w:spacing w:val="14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本单位为正阳关镇人民政府所属</w:t>
      </w:r>
      <w:r>
        <w:rPr>
          <w:rFonts w:ascii="仿宋_GB2312" w:eastAsia="仿宋_GB2312" w:hAnsi="仿宋" w:cs="仿宋" w:hint="eastAsia"/>
          <w:bCs/>
          <w:spacing w:val="14"/>
          <w:sz w:val="32"/>
          <w:szCs w:val="32"/>
          <w:u w:val="single"/>
        </w:rPr>
        <w:t> </w:t>
      </w:r>
      <w:r>
        <w:rPr>
          <w:rFonts w:ascii="仿宋_GB2312" w:eastAsia="仿宋_GB2312" w:hAnsi="仿宋" w:cs="仿宋" w:hint="eastAsia"/>
          <w:bCs/>
          <w:spacing w:val="14"/>
          <w:sz w:val="32"/>
          <w:szCs w:val="32"/>
          <w:u w:val="single"/>
        </w:rPr>
        <w:t>1</w:t>
      </w:r>
      <w:r>
        <w:rPr>
          <w:rFonts w:ascii="仿宋_GB2312" w:eastAsia="仿宋_GB2312" w:hAnsi="仿宋" w:cs="仿宋" w:hint="eastAsia"/>
          <w:bCs/>
          <w:spacing w:val="14"/>
          <w:sz w:val="32"/>
          <w:szCs w:val="32"/>
        </w:rPr>
        <w:t>级预算单位，单位类型为</w:t>
      </w:r>
      <w:r>
        <w:rPr>
          <w:rFonts w:ascii="仿宋_GB2312" w:eastAsia="仿宋_GB2312" w:hAnsi="仿宋" w:cs="仿宋" w:hint="eastAsia"/>
          <w:bCs/>
          <w:spacing w:val="14"/>
          <w:sz w:val="32"/>
          <w:szCs w:val="32"/>
          <w:u w:val="single"/>
        </w:rPr>
        <w:t> </w:t>
      </w:r>
      <w:r>
        <w:rPr>
          <w:rFonts w:ascii="仿宋_GB2312" w:eastAsia="仿宋_GB2312" w:hAnsi="仿宋" w:cs="仿宋" w:hint="eastAsia"/>
          <w:bCs/>
          <w:spacing w:val="14"/>
          <w:sz w:val="32"/>
          <w:szCs w:val="32"/>
          <w:u w:val="single"/>
        </w:rPr>
        <w:t>行政单位</w:t>
      </w:r>
      <w:proofErr w:type="gramStart"/>
      <w:r>
        <w:rPr>
          <w:rFonts w:ascii="仿宋_GB2312" w:eastAsia="仿宋_GB2312" w:hAnsi="仿宋" w:cs="仿宋" w:hint="eastAsia"/>
          <w:bCs/>
          <w:spacing w:val="14"/>
          <w:sz w:val="32"/>
          <w:szCs w:val="32"/>
        </w:rPr>
        <w:t>单位</w:t>
      </w:r>
      <w:proofErr w:type="gramEnd"/>
      <w:r>
        <w:rPr>
          <w:rFonts w:ascii="仿宋_GB2312" w:eastAsia="仿宋_GB2312" w:hAnsi="仿宋" w:cs="仿宋" w:hint="eastAsia"/>
          <w:bCs/>
          <w:spacing w:val="14"/>
          <w:sz w:val="32"/>
          <w:szCs w:val="32"/>
        </w:rPr>
        <w:t>，决算编报类型为</w:t>
      </w:r>
      <w:r>
        <w:rPr>
          <w:rFonts w:ascii="仿宋_GB2312" w:eastAsia="仿宋_GB2312" w:hAnsi="仿宋" w:cs="仿宋" w:hint="eastAsia"/>
          <w:bCs/>
          <w:spacing w:val="14"/>
          <w:sz w:val="32"/>
          <w:szCs w:val="32"/>
          <w:u w:val="single"/>
        </w:rPr>
        <w:t>单户表</w:t>
      </w:r>
      <w:r>
        <w:rPr>
          <w:rFonts w:ascii="仿宋_GB2312" w:eastAsia="仿宋_GB2312" w:hAnsi="仿宋" w:cs="仿宋" w:hint="eastAsia"/>
          <w:bCs/>
          <w:spacing w:val="14"/>
          <w:sz w:val="32"/>
          <w:szCs w:val="32"/>
        </w:rPr>
        <w:t>，按照</w:t>
      </w:r>
      <w:r>
        <w:rPr>
          <w:rFonts w:ascii="仿宋_GB2312" w:eastAsia="仿宋_GB2312" w:hAnsi="仿宋" w:cs="仿宋" w:hint="eastAsia"/>
          <w:bCs/>
          <w:spacing w:val="14"/>
          <w:sz w:val="32"/>
          <w:szCs w:val="32"/>
          <w:u w:val="single"/>
        </w:rPr>
        <w:t>政府会计准则制度</w:t>
      </w:r>
      <w:r>
        <w:rPr>
          <w:rFonts w:ascii="仿宋_GB2312" w:eastAsia="仿宋_GB2312" w:hAnsi="仿宋" w:cs="仿宋" w:hint="eastAsia"/>
          <w:bCs/>
          <w:spacing w:val="14"/>
          <w:sz w:val="32"/>
          <w:szCs w:val="32"/>
        </w:rPr>
        <w:t>会计制度填报决算数据。</w:t>
      </w:r>
    </w:p>
    <w:p w:rsidR="00456A28" w:rsidRDefault="009B358F">
      <w:pPr>
        <w:ind w:firstLine="567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纳入本套决算编制范围的独立核算单位共</w:t>
      </w:r>
      <w:r>
        <w:rPr>
          <w:rFonts w:ascii="仿宋_GB2312" w:eastAsia="仿宋_GB2312" w:hAnsi="仿宋" w:cs="仿宋" w:hint="eastAsia"/>
          <w:bCs/>
          <w:sz w:val="32"/>
          <w:szCs w:val="32"/>
          <w:u w:val="single"/>
        </w:rPr>
        <w:t>1</w:t>
      </w:r>
      <w:r>
        <w:rPr>
          <w:rFonts w:ascii="仿宋_GB2312" w:eastAsia="仿宋_GB2312" w:hAnsi="仿宋" w:cs="仿宋" w:hint="eastAsia"/>
          <w:bCs/>
          <w:sz w:val="32"/>
          <w:szCs w:val="32"/>
        </w:rPr>
        <w:t>个，与上年相比无变化。</w:t>
      </w:r>
    </w:p>
    <w:p w:rsidR="00456A28" w:rsidRDefault="009B358F">
      <w:pPr>
        <w:ind w:firstLineChars="221" w:firstLine="707"/>
        <w:rPr>
          <w:rFonts w:ascii="黑体" w:eastAsia="黑体" w:hAnsi="黑体" w:cs="Times New Roman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三、基础数据核对情况</w:t>
      </w:r>
    </w:p>
    <w:p w:rsidR="00456A28" w:rsidRDefault="009B358F">
      <w:pPr>
        <w:ind w:firstLine="709"/>
        <w:rPr>
          <w:rFonts w:ascii="楷体_GB2312" w:eastAsia="楷体_GB2312" w:hAnsi="仿宋" w:cs="仿宋"/>
          <w:b/>
          <w:color w:val="000000"/>
          <w:sz w:val="32"/>
          <w:szCs w:val="32"/>
        </w:rPr>
      </w:pPr>
      <w:r>
        <w:rPr>
          <w:rFonts w:ascii="楷体_GB2312" w:eastAsia="楷体_GB2312" w:hAnsi="仿宋" w:cs="仿宋" w:hint="eastAsia"/>
          <w:b/>
          <w:color w:val="000000"/>
          <w:sz w:val="32"/>
          <w:szCs w:val="32"/>
        </w:rPr>
        <w:lastRenderedPageBreak/>
        <w:t>（一）财政资金对账情况。</w:t>
      </w:r>
    </w:p>
    <w:p w:rsidR="00456A28" w:rsidRDefault="009B358F">
      <w:pPr>
        <w:ind w:firstLine="709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1．财政拨款核对情况。</w:t>
      </w:r>
    </w:p>
    <w:p w:rsidR="00456A28" w:rsidRDefault="009B358F">
      <w:pPr>
        <w:ind w:firstLine="709"/>
        <w:rPr>
          <w:rFonts w:ascii="仿宋_GB2312" w:eastAsia="仿宋_GB2312" w:hAnsi="仿宋" w:cs="Times New Roman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（1）单位本年度实际收到的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一般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公共预算财政拨款收入</w:t>
      </w:r>
      <w:r>
        <w:rPr>
          <w:rFonts w:ascii="宋体" w:hAnsi="宋体" w:cs="仿宋_GB2312" w:hint="eastAsia"/>
          <w:bCs/>
          <w:spacing w:val="14"/>
          <w:sz w:val="32"/>
          <w:szCs w:val="32"/>
          <w:u w:val="single"/>
          <w:lang w:bidi="en-AU"/>
        </w:rPr>
        <w:t>4760.83</w:t>
      </w:r>
      <w:r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 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万元，财政部门拨款对账单</w:t>
      </w:r>
      <w:r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4760.83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万元，差额</w:t>
      </w:r>
      <w:r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万元。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（2）单位本年度政府性基金预算财政拨款收入</w:t>
      </w:r>
      <w:r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 </w:t>
      </w:r>
      <w:r>
        <w:rPr>
          <w:rFonts w:ascii="宋体" w:hAnsi="宋体" w:cs="仿宋_GB2312" w:hint="eastAsia"/>
          <w:bCs/>
          <w:spacing w:val="14"/>
          <w:sz w:val="32"/>
          <w:szCs w:val="32"/>
          <w:u w:val="single"/>
          <w:lang w:bidi="en-AU"/>
        </w:rPr>
        <w:t>554.87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万元，财政部门拨款对账单</w:t>
      </w:r>
      <w:r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554.87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万元，差额</w:t>
      </w:r>
      <w:r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万元。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（3）单位本年度国有资本经营预算财政拨款收入</w:t>
      </w:r>
      <w:r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21.48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万元，财政部门拨款对账单</w:t>
      </w:r>
      <w:r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21.48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万元，差额</w:t>
      </w:r>
      <w:r>
        <w:rPr>
          <w:rFonts w:ascii="仿宋_GB2312" w:eastAsia="仿宋_GB2312" w:cs="Times New Roman" w:hint="eastAsia"/>
          <w:color w:val="000000"/>
          <w:sz w:val="32"/>
          <w:szCs w:val="32"/>
          <w:u w:val="single"/>
        </w:rPr>
        <w:t>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万元。</w:t>
      </w:r>
    </w:p>
    <w:p w:rsidR="00456A28" w:rsidRDefault="009B358F">
      <w:pPr>
        <w:ind w:firstLine="709"/>
        <w:rPr>
          <w:rFonts w:ascii="仿宋_GB2312" w:eastAsia="仿宋_GB2312" w:hAnsi="仿宋" w:cs="Times New Roman"/>
          <w:b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color w:val="000000"/>
          <w:sz w:val="32"/>
          <w:szCs w:val="32"/>
        </w:rPr>
        <w:t>2．其他需要说明的情况。</w:t>
      </w:r>
    </w:p>
    <w:p w:rsidR="00456A28" w:rsidRDefault="009B358F">
      <w:pPr>
        <w:ind w:firstLine="709"/>
        <w:rPr>
          <w:rFonts w:ascii="楷体_GB2312" w:eastAsia="楷体_GB2312" w:hAnsi="仿宋" w:cs="仿宋"/>
          <w:b/>
          <w:color w:val="000000"/>
          <w:sz w:val="32"/>
          <w:szCs w:val="32"/>
        </w:rPr>
      </w:pPr>
      <w:r>
        <w:rPr>
          <w:rFonts w:ascii="楷体_GB2312" w:eastAsia="楷体_GB2312" w:hAnsi="仿宋" w:cs="仿宋" w:hint="eastAsia"/>
          <w:b/>
          <w:color w:val="000000"/>
          <w:sz w:val="32"/>
          <w:szCs w:val="32"/>
        </w:rPr>
        <w:t>（二）与上年指标核对情况。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1.本年收入较上年增加20.35%，主要原因是土地增减挂资金、土地复垦项目资金增加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2.政府性基金预算财政拨款较上年减少42.77%，主要原因是政府性基金财政拨款减少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3.本年支出较上年增加23.83%，主要原因是土地增减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挂资金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支出、土地复垦项目资金支出增加；工资结构调整，人员工资增加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4.基本支出较上年增加72.64%，主要原因是土地增减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挂资金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支出、土地复垦项目资金支出增加；工资结构调整，人员工资增加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5.人员经费较上年增加70.18%，主要原因是工资结构调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lastRenderedPageBreak/>
        <w:t>整，人员工资增加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6.公用经费较上年增加75.36%，主要原因是土地增减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挂资金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支出、土地复垦项目资金支出增加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7.房屋较上年增加113.52%，主要原因是新增小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微产业园扶贫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车间；三岔村、红旗村、建设村茧站房屋；正阳关镇内三所小学收购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8.车辆较上年增加27.95%，主要原因是新增消防车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9.应付职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工薪酬较上年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增加1554.86%，主要原因是年底资金结转，暂停支付，职工住房公积金个人部分已代扣未缴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10.年末实有人数较上年增加9.43%，主要原因是正常人员变动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11.房屋面积较上年增加101.10%</w:t>
      </w:r>
      <w:r w:rsidR="007D2467">
        <w:rPr>
          <w:rFonts w:ascii="仿宋_GB2312" w:eastAsia="仿宋_GB2312" w:hAnsi="仿宋" w:cs="仿宋" w:hint="eastAsia"/>
          <w:color w:val="000000"/>
          <w:sz w:val="32"/>
          <w:szCs w:val="32"/>
        </w:rPr>
        <w:t>，主要原因是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新增小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微产业园扶贫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车间；三岔村、红旗村、建设村茧站房屋；正阳关镇内三所小学收购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12.公务用车购置及运行维护费较上年减少30.06%，主要原因是按要求缩减三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公经费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支出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13.公务用车运行维护费较上年减少30.06%，主要原因是按要求缩减三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公经费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支出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14.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会议费较上年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增加115.11%，主要原因是去年疫情会议举行较少，今年正常举行会议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15.机关运行经费较上年减少53.36%，主要原因是行政</w:t>
      </w:r>
      <w:bookmarkStart w:id="1" w:name="_GoBack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运行涉及的公用经费减少</w:t>
      </w:r>
    </w:p>
    <w:bookmarkEnd w:id="1"/>
    <w:p w:rsidR="00456A28" w:rsidRDefault="00456A28">
      <w:pPr>
        <w:ind w:firstLineChars="200" w:firstLine="640"/>
        <w:rPr>
          <w:rFonts w:ascii="仿宋_GB2312" w:eastAsia="仿宋_GB2312" w:cs="Times New Roman"/>
          <w:color w:val="000000"/>
          <w:sz w:val="32"/>
          <w:szCs w:val="32"/>
        </w:rPr>
      </w:pPr>
    </w:p>
    <w:p w:rsidR="00456A28" w:rsidRDefault="009B358F">
      <w:pPr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仿宋_GB2312" w:eastAsia="仿宋_GB2312" w:cs="Times New Roman" w:hint="eastAsia"/>
          <w:color w:val="000000"/>
          <w:sz w:val="32"/>
          <w:szCs w:val="32"/>
        </w:rPr>
        <w:t> 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四、报表审核情况</w:t>
      </w:r>
    </w:p>
    <w:p w:rsidR="00456A28" w:rsidRDefault="009B358F">
      <w:pPr>
        <w:ind w:firstLine="709"/>
        <w:rPr>
          <w:rFonts w:ascii="仿宋_GB2312" w:eastAsia="仿宋_GB2312" w:hAnsi="仿宋" w:cs="仿宋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1．审核公式。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审核公式共提示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条。其中：</w:t>
      </w:r>
    </w:p>
    <w:p w:rsidR="00456A28" w:rsidRDefault="009B358F">
      <w:pPr>
        <w:numPr>
          <w:ilvl w:val="0"/>
          <w:numId w:val="1"/>
        </w:num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A829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公式，提示内容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商品和服务支出中“其他”所占比重超过30%，需说明具体构成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，保留原因是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主要是对村级补助、文明创建宣传费用、环境整治相关费用、对社区工作经费支出等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56A28" w:rsidRDefault="009B358F">
      <w:pPr>
        <w:numPr>
          <w:ilvl w:val="0"/>
          <w:numId w:val="1"/>
        </w:num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A932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公式，提示内容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工资福利支出中“其他”所占比重超过30%，需说明具体构成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，保留原因是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包含正阳关镇村两委干部、村干部人员工资及福利等支出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56A28" w:rsidRDefault="009B358F">
      <w:pPr>
        <w:numPr>
          <w:ilvl w:val="0"/>
          <w:numId w:val="1"/>
        </w:num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A933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公式，提示内容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商品和服务支出中“其他”所占比重超过30%，需说明具体构成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，保留原因是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主要包含2022年中央农村综合改革转移支付(省级中心村建设)专项资金等。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56A28" w:rsidRDefault="009B358F">
      <w:pPr>
        <w:numPr>
          <w:ilvl w:val="0"/>
          <w:numId w:val="1"/>
        </w:num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A1429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公式，提示内容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商品和服务支出中“其他”所占比重超过30%，需说明具体构成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，保留原因是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主要是对村级补助、文明创建宣传费用、环境整治相关费用、对社区工作经费支出等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56A28" w:rsidRDefault="009B358F">
      <w:pPr>
        <w:numPr>
          <w:ilvl w:val="0"/>
          <w:numId w:val="1"/>
        </w:num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A1532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公式，提示内容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工资福利支出中“其他”所占比重超过30%，需说明具体构成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，保留原因是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包含正阳关镇村两委干部、村干部人员工资及福利等支出。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56A28" w:rsidRDefault="009B358F">
      <w:pPr>
        <w:numPr>
          <w:ilvl w:val="0"/>
          <w:numId w:val="1"/>
        </w:num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lastRenderedPageBreak/>
        <w:t>A1533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公式，提示内容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商品和服务支出中“其他”所占比重超过30%，需说明具体构成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，保留原因是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主要包含2022年中央农村综合改革转移支付(省级中心村建设)专项资金等。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56A28" w:rsidRDefault="009B358F">
      <w:pPr>
        <w:numPr>
          <w:ilvl w:val="0"/>
          <w:numId w:val="1"/>
        </w:num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A1926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公式，提示内容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商品和服务支出中“其他”所占比重超过30%，需说明具体构成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，保留原因是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包含农村人居环境整治、正阳关镇枸杞街道枸杞中心村(市级)、2022年美丽乡村县级中心村建设项目、农村人居环境整治提升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56A28" w:rsidRDefault="009B358F">
      <w:pPr>
        <w:numPr>
          <w:ilvl w:val="0"/>
          <w:numId w:val="1"/>
        </w:num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A2127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公式，提示内容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商品和服务支出中“其他”所占比重超过30%，需说明具体构成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，保留原因是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支付对村级补助--对拱辰社区退休人员社会化管理补助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56A28" w:rsidRDefault="009B358F">
      <w:pPr>
        <w:numPr>
          <w:ilvl w:val="0"/>
          <w:numId w:val="1"/>
        </w:num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BF020010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公式，提示内容</w:t>
      </w:r>
      <w:proofErr w:type="gramStart"/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财决附</w:t>
      </w:r>
      <w:proofErr w:type="gramEnd"/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02表退休人员有增加 ，核实提供证明材料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，保留原因是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正常人员变动，自收自支退休人员苗鹿泽、马玉和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</w:p>
    <w:p w:rsidR="00456A28" w:rsidRDefault="00456A28">
      <w:pPr>
        <w:ind w:firstLine="709"/>
        <w:rPr>
          <w:rFonts w:ascii="黑体" w:eastAsia="黑体" w:hAnsi="黑体" w:cs="黑体"/>
          <w:sz w:val="32"/>
          <w:szCs w:val="32"/>
        </w:rPr>
      </w:pPr>
    </w:p>
    <w:p w:rsidR="00456A28" w:rsidRDefault="009B358F">
      <w:pPr>
        <w:ind w:firstLine="709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五、决算数据其他需要说明的情况</w:t>
      </w:r>
    </w:p>
    <w:p w:rsidR="00456A28" w:rsidRDefault="009B358F">
      <w:pPr>
        <w:ind w:firstLine="709"/>
        <w:rPr>
          <w:rFonts w:ascii="仿宋_GB2312" w:eastAsia="仿宋_GB2312" w:hAnsi="仿宋" w:cs="仿宋"/>
          <w:spacing w:val="6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1．“收入决算表”中</w:t>
      </w:r>
      <w:r>
        <w:rPr>
          <w:rFonts w:ascii="仿宋_GB2312" w:eastAsia="仿宋_GB2312" w:hAnsi="仿宋" w:cs="仿宋" w:hint="eastAsia"/>
          <w:spacing w:val="6"/>
          <w:sz w:val="32"/>
          <w:szCs w:val="32"/>
        </w:rPr>
        <w:t>其他收入的具体构成情况：其他收入为正阳关镇土地复垦项目资金及土地增减挂项目资金</w:t>
      </w:r>
    </w:p>
    <w:p w:rsidR="00456A28" w:rsidRDefault="00456A28">
      <w:pPr>
        <w:ind w:firstLine="709"/>
        <w:rPr>
          <w:rFonts w:ascii="仿宋_GB2312" w:eastAsia="仿宋_GB2312" w:hAnsi="仿宋" w:cs="仿宋"/>
          <w:sz w:val="32"/>
          <w:szCs w:val="32"/>
        </w:rPr>
      </w:pP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2.年末结转结余扣除经营亏损后不为负数</w:t>
      </w:r>
    </w:p>
    <w:p w:rsidR="00456A28" w:rsidRDefault="00456A28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  <w:highlight w:val="yellow"/>
          <w:u w:val="single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3．本单位在项目支出中列支工资福利支出199.12万元，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lastRenderedPageBreak/>
        <w:t>列支对个人和家庭的补助22.26万元，</w:t>
      </w:r>
    </w:p>
    <w:p w:rsidR="00456A28" w:rsidRDefault="00456A28">
      <w:pPr>
        <w:ind w:firstLine="709"/>
        <w:rPr>
          <w:rFonts w:ascii="仿宋_GB2312" w:eastAsia="仿宋_GB2312" w:hAnsi="仿宋" w:cs="仿宋"/>
          <w:color w:val="000000"/>
          <w:sz w:val="32"/>
          <w:szCs w:val="32"/>
          <w:highlight w:val="yellow"/>
          <w:u w:val="single"/>
        </w:rPr>
      </w:pPr>
    </w:p>
    <w:p w:rsidR="00456A28" w:rsidRDefault="009B358F">
      <w:pPr>
        <w:numPr>
          <w:ilvl w:val="0"/>
          <w:numId w:val="2"/>
        </w:num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“三公”经费统计数</w:t>
      </w:r>
      <w:r>
        <w:rPr>
          <w:rFonts w:ascii="仿宋_GB2312" w:eastAsia="仿宋_GB2312" w:hAnsi="仿宋" w:cs="仿宋"/>
          <w:color w:val="000000"/>
          <w:sz w:val="32"/>
          <w:szCs w:val="32"/>
        </w:rPr>
        <w:t>的特殊情况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说明</w:t>
      </w:r>
      <w:r>
        <w:rPr>
          <w:rFonts w:ascii="仿宋_GB2312" w:eastAsia="仿宋_GB2312" w:hAnsi="仿宋" w:cs="仿宋"/>
          <w:color w:val="000000"/>
          <w:sz w:val="32"/>
          <w:szCs w:val="32"/>
        </w:rPr>
        <w:t>。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无</w:t>
      </w:r>
    </w:p>
    <w:p w:rsidR="00456A28" w:rsidRDefault="009B358F">
      <w:pPr>
        <w:ind w:firstLine="709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5.行</w:t>
      </w:r>
      <w:r>
        <w:rPr>
          <w:rFonts w:ascii="仿宋_GB2312" w:eastAsia="仿宋_GB2312" w:hAnsi="仿宋" w:cs="仿宋" w:hint="eastAsia"/>
          <w:bCs/>
          <w:sz w:val="32"/>
          <w:szCs w:val="32"/>
        </w:rPr>
        <w:t>政单位、参照公务员法管理的事业单位机关运行经费支出情况，以及与上年数对比变动原因说明。</w:t>
      </w:r>
    </w:p>
    <w:p w:rsidR="00456A28" w:rsidRDefault="009B358F">
      <w:pPr>
        <w:snapToGrid w:val="0"/>
        <w:spacing w:line="520" w:lineRule="exact"/>
        <w:ind w:firstLineChars="200" w:firstLine="640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2023年，本单位机关运行经费支出409.78万元，较2022年决算数增加（减少）</w:t>
      </w:r>
      <w:r>
        <w:rPr>
          <w:rFonts w:ascii="仿宋_GB2312" w:eastAsia="仿宋_GB2312" w:hAnsi="仿宋" w:cs="仿宋" w:hint="eastAsia"/>
          <w:bCs/>
          <w:sz w:val="32"/>
          <w:szCs w:val="32"/>
          <w:u w:val="single"/>
        </w:rPr>
        <w:t>468.83</w:t>
      </w:r>
      <w:r>
        <w:rPr>
          <w:rFonts w:ascii="仿宋_GB2312" w:eastAsia="仿宋_GB2312" w:hAnsi="仿宋" w:cs="仿宋" w:hint="eastAsia"/>
          <w:bCs/>
          <w:sz w:val="32"/>
          <w:szCs w:val="32"/>
        </w:rPr>
        <w:t>万元。主要原因是：</w:t>
      </w:r>
      <w:r>
        <w:rPr>
          <w:rFonts w:ascii="仿宋_GB2312" w:eastAsia="仿宋_GB2312" w:hAnsi="仿宋" w:cs="仿宋" w:hint="eastAsia"/>
          <w:bCs/>
          <w:sz w:val="32"/>
          <w:szCs w:val="32"/>
          <w:u w:val="single"/>
        </w:rPr>
        <w:t>行政运行涉及的公用经费减少</w:t>
      </w:r>
      <w:r>
        <w:rPr>
          <w:rFonts w:ascii="仿宋_GB2312" w:eastAsia="仿宋_GB2312" w:hAnsi="仿宋" w:cs="仿宋" w:hint="eastAsia"/>
          <w:bCs/>
          <w:sz w:val="32"/>
          <w:szCs w:val="32"/>
        </w:rPr>
        <w:t>。</w:t>
      </w:r>
    </w:p>
    <w:p w:rsidR="00456A28" w:rsidRDefault="009B358F">
      <w:pPr>
        <w:numPr>
          <w:ilvl w:val="0"/>
          <w:numId w:val="3"/>
        </w:numPr>
        <w:ind w:firstLine="709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政府采购支出情况，包括采购类型、采购规模和授予中小企业合同金额等。</w:t>
      </w:r>
    </w:p>
    <w:p w:rsidR="00456A28" w:rsidRDefault="009B358F">
      <w:pPr>
        <w:autoSpaceDE w:val="0"/>
        <w:autoSpaceDN w:val="0"/>
        <w:adjustRightInd w:val="0"/>
        <w:ind w:firstLine="640"/>
        <w:jc w:val="left"/>
        <w:rPr>
          <w:rFonts w:ascii="仿宋_GB2312" w:eastAsia="仿宋_GB2312" w:hAnsi="仿宋" w:cs="仿宋"/>
          <w:bCs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2023年政府采购支出403.06万元，其中货物支出20.32万元，占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采购总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资金规模的5.04 %；工程支出382.73万元，占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采购总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资金规模的94.96 %；服务支出0.00万元，占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采购总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资金规模的0.00%。政府采购授予中小企业合同金额0.00万元，其中：授予小</w:t>
      </w:r>
      <w:proofErr w:type="gramStart"/>
      <w:r>
        <w:rPr>
          <w:rFonts w:ascii="仿宋_GB2312" w:eastAsia="仿宋_GB2312" w:hAnsi="仿宋" w:cs="仿宋" w:hint="eastAsia"/>
          <w:bCs/>
          <w:sz w:val="32"/>
          <w:szCs w:val="32"/>
        </w:rPr>
        <w:t>微企业</w:t>
      </w:r>
      <w:proofErr w:type="gramEnd"/>
      <w:r>
        <w:rPr>
          <w:rFonts w:ascii="仿宋_GB2312" w:eastAsia="仿宋_GB2312" w:hAnsi="仿宋" w:cs="仿宋" w:hint="eastAsia"/>
          <w:bCs/>
          <w:sz w:val="32"/>
          <w:szCs w:val="32"/>
        </w:rPr>
        <w:t>合同金额0.00万元。</w:t>
      </w:r>
    </w:p>
    <w:p w:rsidR="00456A28" w:rsidRDefault="009B358F">
      <w:pPr>
        <w:ind w:firstLine="709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7.“收入支出决算总表”中如全年</w:t>
      </w:r>
      <w:r>
        <w:rPr>
          <w:rFonts w:ascii="仿宋_GB2312" w:eastAsia="仿宋_GB2312" w:hAnsi="仿宋" w:cs="仿宋" w:hint="eastAsia"/>
          <w:bCs/>
          <w:color w:val="000000"/>
          <w:sz w:val="32"/>
          <w:szCs w:val="32"/>
        </w:rPr>
        <w:t>预算数小于年初预算数.</w:t>
      </w:r>
    </w:p>
    <w:p w:rsidR="00456A28" w:rsidRDefault="009B358F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Cs/>
          <w:sz w:val="32"/>
          <w:szCs w:val="32"/>
        </w:rPr>
        <w:t>8.</w:t>
      </w:r>
      <w:r>
        <w:rPr>
          <w:rFonts w:ascii="仿宋_GB2312" w:eastAsia="仿宋_GB2312" w:hAnsi="仿宋" w:cs="仿宋"/>
          <w:sz w:val="32"/>
          <w:szCs w:val="32"/>
        </w:rPr>
        <w:t>其他需要说明的问题。</w:t>
      </w:r>
    </w:p>
    <w:p w:rsidR="00456A28" w:rsidRDefault="009B358F">
      <w:pPr>
        <w:ind w:firstLine="709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无</w:t>
      </w:r>
    </w:p>
    <w:sectPr w:rsidR="00456A28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72" w:rsidRDefault="00EA7F72">
      <w:r>
        <w:separator/>
      </w:r>
    </w:p>
  </w:endnote>
  <w:endnote w:type="continuationSeparator" w:id="0">
    <w:p w:rsidR="00EA7F72" w:rsidRDefault="00EA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A28" w:rsidRDefault="009B358F">
    <w:pPr>
      <w:pStyle w:val="1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PAGE   \* MERGEFORMAT </w:instrText>
    </w:r>
    <w:r>
      <w:rPr>
        <w:rFonts w:ascii="Arial" w:hAnsi="Arial" w:cs="Arial"/>
        <w:sz w:val="24"/>
        <w:szCs w:val="24"/>
      </w:rPr>
      <w:fldChar w:fldCharType="separate"/>
    </w:r>
    <w:r w:rsidR="007D2467" w:rsidRPr="007D2467">
      <w:rPr>
        <w:rFonts w:ascii="Arial" w:hAnsi="Arial" w:cs="Arial"/>
        <w:noProof/>
        <w:sz w:val="24"/>
        <w:szCs w:val="24"/>
        <w:lang w:val="zh-CN"/>
      </w:rPr>
      <w:t>4</w:t>
    </w:r>
    <w:r>
      <w:rPr>
        <w:rFonts w:ascii="Arial" w:hAnsi="Arial" w:cs="Arial"/>
        <w:sz w:val="24"/>
        <w:szCs w:val="24"/>
      </w:rPr>
      <w:fldChar w:fldCharType="end"/>
    </w:r>
  </w:p>
  <w:p w:rsidR="00456A28" w:rsidRDefault="00456A2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72" w:rsidRDefault="00EA7F72">
      <w:r>
        <w:separator/>
      </w:r>
    </w:p>
  </w:footnote>
  <w:footnote w:type="continuationSeparator" w:id="0">
    <w:p w:rsidR="00EA7F72" w:rsidRDefault="00EA7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17B5F6"/>
    <w:multiLevelType w:val="singleLevel"/>
    <w:tmpl w:val="9917B5F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053208E"/>
    <w:multiLevelType w:val="singleLevel"/>
    <w:tmpl w:val="0053208E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74BA18"/>
    <w:multiLevelType w:val="singleLevel"/>
    <w:tmpl w:val="2F74BA18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MzYWFiMzI4NDQwYTI4YjA1NzNhY2JhNzNhNjgzNWUifQ=="/>
  </w:docVars>
  <w:rsids>
    <w:rsidRoot w:val="00456A28"/>
    <w:rsid w:val="003455D5"/>
    <w:rsid w:val="00456A28"/>
    <w:rsid w:val="006E6AB3"/>
    <w:rsid w:val="007D2467"/>
    <w:rsid w:val="009B358F"/>
    <w:rsid w:val="00EA7F72"/>
    <w:rsid w:val="31BD6370"/>
    <w:rsid w:val="72C8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0E78EC-F9E5-4AAC-8A4E-5118D513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普通表格1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已访问的超链接1"/>
    <w:uiPriority w:val="99"/>
    <w:semiHidden/>
    <w:qFormat/>
    <w:rPr>
      <w:color w:val="800080"/>
      <w:u w:val="single"/>
    </w:rPr>
  </w:style>
  <w:style w:type="character" w:customStyle="1" w:styleId="a4">
    <w:name w:val="批注框文本 字符"/>
    <w:link w:val="11"/>
    <w:qFormat/>
    <w:rPr>
      <w:rFonts w:ascii="Calibri" w:eastAsia="宋体" w:hAnsi="Calibri" w:cs="Times New Roman"/>
      <w:sz w:val="18"/>
      <w:szCs w:val="18"/>
    </w:rPr>
  </w:style>
  <w:style w:type="paragraph" w:customStyle="1" w:styleId="11">
    <w:name w:val="批注框文本1"/>
    <w:basedOn w:val="a"/>
    <w:link w:val="a4"/>
    <w:qFormat/>
    <w:rPr>
      <w:rFonts w:cs="Times New Roman"/>
      <w:sz w:val="18"/>
      <w:szCs w:val="18"/>
    </w:rPr>
  </w:style>
  <w:style w:type="character" w:customStyle="1" w:styleId="12">
    <w:name w:val="超链接1"/>
    <w:uiPriority w:val="99"/>
    <w:semiHidden/>
    <w:qFormat/>
    <w:rPr>
      <w:color w:val="0000FF"/>
      <w:u w:val="single"/>
    </w:rPr>
  </w:style>
  <w:style w:type="character" w:customStyle="1" w:styleId="a5">
    <w:name w:val="页脚 字符"/>
    <w:link w:val="13"/>
    <w:uiPriority w:val="99"/>
    <w:qFormat/>
    <w:locked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3">
    <w:name w:val="页脚1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a6">
    <w:name w:val="页眉 字符"/>
    <w:link w:val="14"/>
    <w:uiPriority w:val="99"/>
    <w:qFormat/>
    <w:locked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14">
    <w:name w:val="页眉1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apple-converted-space">
    <w:name w:val="apple-converted-space"/>
    <w:uiPriority w:val="99"/>
    <w:qFormat/>
  </w:style>
  <w:style w:type="character" w:customStyle="1" w:styleId="Char">
    <w:name w:val="页脚 Char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0">
    <w:name w:val="批注框文本 Char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1">
    <w:name w:val="页眉 Char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15">
    <w:name w:val="修订1"/>
    <w:uiPriority w:val="99"/>
    <w:semiHidden/>
    <w:rPr>
      <w:rFonts w:ascii="Calibri" w:hAnsi="Calibri"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2052-11.8.2.9060</vt:lpwstr>
  </property>
  <property fmtid="{D5CDD505-2E9C-101B-9397-08002B2CF9AE}" pid="3" name="ICV">
    <vt:lpwstr>6203530CB3F846E48FA420DE7B2009AA</vt:lpwstr>
  </property>
</Properties>
</file>

<file path=customXml/item2.xml><?xml version="1.0" encoding="utf-8"?>
<Properties xmlns:vt="http://schemas.openxmlformats.org/officeDocument/2006/docPropsVTypes" xmlns="http://schemas.openxmlformats.org/officeDocument/2006/extended-properties">
  <Template>Normal</Template>
  <TotalTime>157261920</TotalTime>
  <Pages>4</Pages>
  <Words>240</Words>
  <Characters>1373</Characters>
  <Application>WPS Office_11.8.2.9060_F1E327BC-269C-435d-A152-05C5408002CA</Application>
  <DocSecurity>0</DocSecurity>
  <Lines>11</Lines>
  <Paragraphs>3</Paragraphs>
  <Company>Sky123.Org</Company>
  <CharactersWithSpaces>1610</CharactersWithSpaces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闻吉</dc:creator>
  <cp:lastModifiedBy>胡淑萍</cp:lastModifiedBy>
  <cp:revision>2</cp:revision>
  <dcterms:created xsi:type="dcterms:W3CDTF">2021-12-31T15:02:00Z</dcterms:created>
  <dcterms:modified xsi:type="dcterms:W3CDTF">2024-01-16T07:26:22Z</dcterms:modified>
</cp:coreProperties>
</file>

<file path=customXml/itemProps1.xml><?xml version="1.0" encoding="utf-8"?>
<ds:datastoreItem xmlns:ds="http://schemas.openxmlformats.org/officeDocument/2006/customXml" ds:itemID="{D1739EE5-8DB2-47CB-84B3-697BF2A69432}">
  <ds:schemaRefs>
    <ds:schemaRef ds:uri="http://schemas.openxmlformats.org/officeDocument/2006/docPropsVTypes"/>
    <ds:schemaRef ds:uri="http://schemas.openxmlformats.org/officeDocument/2006/custom-properties"/>
  </ds:schemaRefs>
</ds:datastoreItem>
</file>

<file path=customXml/itemProps2.xml><?xml version="1.0" encoding="utf-8"?>
<ds:datastoreItem xmlns:ds="http://schemas.openxmlformats.org/officeDocument/2006/customXml" ds:itemID="{8A8A052C-79F7-4DCC-8468-757F7DB38298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5F703157-624C-401E-88CA-10A47D45161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2161</Characters>
  <Application>Microsoft Office Word</Application>
  <DocSecurity>0</DocSecurity>
  <Lines>18</Lines>
  <Paragraphs>5</Paragraphs>
  <ScaleCrop>false</ScaleCrop>
  <Company>Sky123.Org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闻吉</dc:creator>
  <cp:lastModifiedBy>张娟娟</cp:lastModifiedBy>
  <cp:revision>4</cp:revision>
  <dcterms:created xsi:type="dcterms:W3CDTF">2024-07-26T07:29:00Z</dcterms:created>
  <dcterms:modified xsi:type="dcterms:W3CDTF">2025-12-11T01:37:00Z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6203530CB3F846E48FA420DE7B2009AA</vt:lpwstr>
  </property>
</Properties>
</file>