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942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333333"/>
          <w:spacing w:val="0"/>
          <w:sz w:val="21"/>
          <w:szCs w:val="21"/>
        </w:rPr>
      </w:pPr>
      <w:r>
        <w:rPr>
          <w:rFonts w:hint="eastAsia" w:ascii="微软雅黑" w:hAnsi="微软雅黑" w:eastAsia="微软雅黑" w:cs="微软雅黑"/>
          <w:b/>
          <w:bCs/>
          <w:color w:val="333333"/>
          <w:kern w:val="0"/>
          <w:sz w:val="44"/>
          <w:szCs w:val="44"/>
          <w:lang w:val="en-US" w:eastAsia="zh-CN" w:bidi="ar-SA"/>
        </w:rPr>
        <w:t>预购商品房预告登记注销登记办事指南</w:t>
      </w:r>
    </w:p>
    <w:p w14:paraId="34545D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i w:val="0"/>
          <w:iCs w:val="0"/>
          <w:caps w:val="0"/>
          <w:color w:val="333333"/>
          <w:spacing w:val="0"/>
          <w:sz w:val="21"/>
          <w:szCs w:val="21"/>
          <w:shd w:val="clear" w:fill="FFFFFF"/>
        </w:rPr>
      </w:pPr>
    </w:p>
    <w:p w14:paraId="1BCC48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aps w:val="0"/>
          <w:color w:val="333333"/>
          <w:spacing w:val="0"/>
          <w:sz w:val="21"/>
          <w:szCs w:val="21"/>
          <w:shd w:val="clear" w:fill="FFFFFF"/>
        </w:rPr>
        <w:t>一、设立依据</w:t>
      </w:r>
    </w:p>
    <w:p w14:paraId="22C734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lang w:val="en-US" w:eastAsia="zh-CN"/>
        </w:rPr>
        <w:t>1.</w:t>
      </w:r>
      <w:r>
        <w:rPr>
          <w:rFonts w:hint="eastAsia" w:ascii="仿宋_GB2312" w:hAnsi="仿宋_GB2312" w:eastAsia="仿宋_GB2312" w:cs="仿宋_GB2312"/>
          <w:i w:val="0"/>
          <w:iCs w:val="0"/>
          <w:caps w:val="0"/>
          <w:color w:val="333333"/>
          <w:spacing w:val="0"/>
          <w:sz w:val="21"/>
          <w:szCs w:val="21"/>
          <w:shd w:val="clear" w:fill="FFFFFF"/>
        </w:rPr>
        <w:t>《不动产登记操作规范（试行）》（国土资规〔2016〕6号）分则15.4</w:t>
      </w:r>
    </w:p>
    <w:p w14:paraId="2E90FD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b/>
          <w:bCs/>
          <w:i w:val="0"/>
          <w:iCs w:val="0"/>
          <w:caps w:val="0"/>
          <w:color w:val="333333"/>
          <w:spacing w:val="0"/>
          <w:sz w:val="21"/>
          <w:szCs w:val="21"/>
          <w:shd w:val="clear" w:fill="FFFFFF"/>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4278FA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aps w:val="0"/>
          <w:color w:val="333333"/>
          <w:spacing w:val="0"/>
          <w:sz w:val="21"/>
          <w:szCs w:val="21"/>
          <w:shd w:val="clear" w:fill="FFFFFF"/>
        </w:rPr>
        <w:t>二、事项类型</w:t>
      </w:r>
      <w:r>
        <w:rPr>
          <w:rFonts w:hint="eastAsia" w:ascii="仿宋_GB2312" w:hAnsi="仿宋_GB2312" w:eastAsia="仿宋_GB2312" w:cs="仿宋_GB2312"/>
          <w:i w:val="0"/>
          <w:iCs w:val="0"/>
          <w:caps w:val="0"/>
          <w:color w:val="333333"/>
          <w:spacing w:val="0"/>
          <w:sz w:val="21"/>
          <w:szCs w:val="21"/>
          <w:shd w:val="clear" w:fill="FFFFFF"/>
        </w:rPr>
        <w:t>：行政确认</w:t>
      </w:r>
    </w:p>
    <w:p w14:paraId="6969B02C">
      <w:pPr>
        <w:pStyle w:val="3"/>
        <w:widowControl/>
        <w:shd w:val="clear" w:color="auto" w:fill="FFFFFF"/>
        <w:spacing w:beforeAutospacing="0" w:afterAutospacing="0" w:line="360" w:lineRule="exact"/>
        <w:ind w:firstLine="480"/>
        <w:jc w:val="both"/>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aps w:val="0"/>
          <w:color w:val="333333"/>
          <w:spacing w:val="0"/>
          <w:sz w:val="21"/>
          <w:szCs w:val="21"/>
          <w:shd w:val="clear" w:fill="FFFFFF"/>
        </w:rPr>
        <w:t>三、实施机构</w:t>
      </w:r>
      <w:r>
        <w:rPr>
          <w:rFonts w:hint="eastAsia" w:ascii="仿宋_GB2312" w:hAnsi="仿宋_GB2312" w:eastAsia="仿宋_GB2312" w:cs="仿宋_GB2312"/>
          <w:i w:val="0"/>
          <w:iCs w:val="0"/>
          <w:caps w:val="0"/>
          <w:color w:val="333333"/>
          <w:spacing w:val="0"/>
          <w:sz w:val="21"/>
          <w:szCs w:val="21"/>
          <w:shd w:val="clear" w:fill="FFFFFF"/>
        </w:rPr>
        <w:t>：</w:t>
      </w:r>
      <w:r>
        <w:rPr>
          <w:rFonts w:hint="eastAsia" w:ascii="仿宋_GB2312" w:hAnsi="仿宋_GB2312" w:eastAsia="仿宋_GB2312" w:cs="仿宋_GB2312"/>
          <w:i w:val="0"/>
          <w:iCs w:val="0"/>
          <w:caps w:val="0"/>
          <w:color w:val="333333"/>
          <w:spacing w:val="0"/>
          <w:sz w:val="21"/>
          <w:szCs w:val="21"/>
          <w:shd w:val="clear" w:fill="FFFFFF"/>
          <w:lang w:val="en-US" w:eastAsia="zh-CN"/>
        </w:rPr>
        <w:t>淮南</w:t>
      </w:r>
      <w:r>
        <w:rPr>
          <w:rFonts w:hint="eastAsia" w:ascii="仿宋_GB2312" w:hAnsi="仿宋_GB2312" w:eastAsia="仿宋_GB2312" w:cs="仿宋_GB2312"/>
          <w:i w:val="0"/>
          <w:iCs w:val="0"/>
          <w:caps w:val="0"/>
          <w:color w:val="333333"/>
          <w:spacing w:val="0"/>
          <w:sz w:val="21"/>
          <w:szCs w:val="21"/>
          <w:shd w:val="clear" w:fill="FFFFFF"/>
        </w:rPr>
        <w:t>市不动产登记中心</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2DFC52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aps w:val="0"/>
          <w:color w:val="333333"/>
          <w:spacing w:val="0"/>
          <w:sz w:val="21"/>
          <w:szCs w:val="21"/>
          <w:shd w:val="clear" w:fill="FFFFFF"/>
        </w:rPr>
        <w:t>四、办件类型</w:t>
      </w:r>
      <w:r>
        <w:rPr>
          <w:rFonts w:hint="eastAsia" w:ascii="仿宋_GB2312" w:hAnsi="仿宋_GB2312" w:eastAsia="仿宋_GB2312" w:cs="仿宋_GB2312"/>
          <w:i w:val="0"/>
          <w:iCs w:val="0"/>
          <w:caps w:val="0"/>
          <w:color w:val="333333"/>
          <w:spacing w:val="0"/>
          <w:sz w:val="21"/>
          <w:szCs w:val="21"/>
          <w:shd w:val="clear" w:fill="FFFFFF"/>
        </w:rPr>
        <w:t>：</w:t>
      </w:r>
      <w:r>
        <w:rPr>
          <w:rFonts w:hint="eastAsia" w:ascii="仿宋_GB2312" w:hAnsi="仿宋_GB2312" w:eastAsia="仿宋_GB2312" w:cs="仿宋_GB2312"/>
          <w:i w:val="0"/>
          <w:iCs w:val="0"/>
          <w:caps w:val="0"/>
          <w:color w:val="333333"/>
          <w:spacing w:val="0"/>
          <w:sz w:val="21"/>
          <w:szCs w:val="21"/>
          <w:shd w:val="clear" w:fill="FFFFFF"/>
          <w:lang w:val="en-US" w:eastAsia="zh-CN"/>
        </w:rPr>
        <w:t>即办</w:t>
      </w:r>
      <w:r>
        <w:rPr>
          <w:rFonts w:hint="eastAsia" w:ascii="仿宋_GB2312" w:hAnsi="仿宋_GB2312" w:eastAsia="仿宋_GB2312" w:cs="仿宋_GB2312"/>
          <w:i w:val="0"/>
          <w:iCs w:val="0"/>
          <w:caps w:val="0"/>
          <w:color w:val="333333"/>
          <w:spacing w:val="0"/>
          <w:sz w:val="21"/>
          <w:szCs w:val="21"/>
          <w:shd w:val="clear" w:fill="FFFFFF"/>
        </w:rPr>
        <w:t>件</w:t>
      </w:r>
    </w:p>
    <w:p w14:paraId="197B6F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iCs w:val="0"/>
          <w:caps w:val="0"/>
          <w:color w:val="333333"/>
          <w:spacing w:val="0"/>
          <w:sz w:val="21"/>
          <w:szCs w:val="21"/>
          <w:shd w:val="clear" w:fill="FFFFFF"/>
        </w:rPr>
        <w:t>五、受理条件</w:t>
      </w:r>
    </w:p>
    <w:p w14:paraId="51A538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1. 申请登记事项在本不动产登记机构的登记职责范围内；</w:t>
      </w:r>
    </w:p>
    <w:p w14:paraId="245E2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2. 申请材料形式符合要求；</w:t>
      </w:r>
    </w:p>
    <w:p w14:paraId="5D13F7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3. 申请人与依法应当提交的申请材料记载的主体一致；</w:t>
      </w:r>
    </w:p>
    <w:p w14:paraId="27A8F1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4. 申请登记的不动产权利与登记原因文件记载的不动产权利一致；</w:t>
      </w:r>
    </w:p>
    <w:p w14:paraId="11E233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 xml:space="preserve">5. </w:t>
      </w:r>
      <w:r>
        <w:rPr>
          <w:rFonts w:hint="eastAsia" w:ascii="仿宋" w:hAnsi="仿宋" w:eastAsia="仿宋" w:cs="微软雅黑"/>
          <w:color w:val="333333"/>
          <w:sz w:val="21"/>
          <w:szCs w:val="21"/>
          <w:shd w:val="clear" w:color="auto" w:fill="FFFFFF"/>
        </w:rPr>
        <w:t>申请内容与询问（承诺）事项不冲突</w:t>
      </w:r>
      <w:r>
        <w:rPr>
          <w:rFonts w:hint="eastAsia" w:ascii="仿宋_GB2312" w:hAnsi="仿宋_GB2312" w:eastAsia="仿宋_GB2312" w:cs="仿宋_GB2312"/>
          <w:i w:val="0"/>
          <w:iCs w:val="0"/>
          <w:caps w:val="0"/>
          <w:color w:val="333333"/>
          <w:spacing w:val="0"/>
          <w:sz w:val="21"/>
          <w:szCs w:val="21"/>
          <w:shd w:val="clear" w:fill="FFFFFF"/>
        </w:rPr>
        <w:t>。</w:t>
      </w:r>
    </w:p>
    <w:p w14:paraId="75F1AC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iCs w:val="0"/>
          <w:caps w:val="0"/>
          <w:color w:val="333333"/>
          <w:spacing w:val="0"/>
          <w:sz w:val="21"/>
          <w:szCs w:val="21"/>
          <w:shd w:val="clear" w:fill="FFFFFF"/>
        </w:rPr>
        <w:t>六、申请材料</w:t>
      </w:r>
    </w:p>
    <w:p w14:paraId="3DB723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 xml:space="preserve">1. </w:t>
      </w:r>
      <w:r>
        <w:rPr>
          <w:rFonts w:hint="eastAsia" w:ascii="仿宋" w:hAnsi="仿宋" w:eastAsia="仿宋"/>
          <w:color w:val="333333"/>
          <w:sz w:val="21"/>
          <w:szCs w:val="21"/>
        </w:rPr>
        <w:t xml:space="preserve"> 淮南市不动产</w:t>
      </w:r>
      <w:r>
        <w:rPr>
          <w:rFonts w:hint="eastAsia" w:ascii="仿宋" w:hAnsi="仿宋" w:eastAsia="仿宋"/>
          <w:color w:val="333333"/>
          <w:sz w:val="21"/>
          <w:szCs w:val="21"/>
          <w:lang w:val="en-US" w:eastAsia="zh-CN"/>
        </w:rPr>
        <w:t>预告</w:t>
      </w:r>
      <w:r>
        <w:rPr>
          <w:rFonts w:hint="eastAsia" w:ascii="仿宋" w:hAnsi="仿宋" w:eastAsia="仿宋"/>
          <w:color w:val="333333"/>
          <w:sz w:val="21"/>
          <w:szCs w:val="21"/>
        </w:rPr>
        <w:t>登记申请书</w:t>
      </w:r>
      <w:r>
        <w:rPr>
          <w:rFonts w:hint="eastAsia" w:ascii="仿宋_GB2312" w:hAnsi="仿宋_GB2312" w:eastAsia="仿宋_GB2312" w:cs="仿宋_GB2312"/>
          <w:i w:val="0"/>
          <w:iCs w:val="0"/>
          <w:caps w:val="0"/>
          <w:color w:val="333333"/>
          <w:spacing w:val="0"/>
          <w:sz w:val="21"/>
          <w:szCs w:val="21"/>
          <w:shd w:val="clear" w:fill="FFFFFF"/>
        </w:rPr>
        <w:t>（申请人个人通过刷脸、企业通过国家电子营业执照小程序或APP出示电子证照二维码或动态码获取身份信息，无需提交身份证明）；</w:t>
      </w:r>
    </w:p>
    <w:p w14:paraId="2FBAC3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 xml:space="preserve">2. </w:t>
      </w:r>
      <w:r>
        <w:rPr>
          <w:rFonts w:hint="eastAsia" w:ascii="仿宋" w:hAnsi="仿宋" w:eastAsia="仿宋" w:cs="微软雅黑"/>
          <w:color w:val="333333"/>
          <w:sz w:val="21"/>
          <w:szCs w:val="21"/>
          <w:shd w:val="clear" w:color="auto" w:fill="FFFFFF"/>
        </w:rPr>
        <w:t>身份证明材料（申请人个人通过人脸识别在线验证、企业通过国家电子营业执照小程序或APP在线验证出示电子证照，无需提交身份证明）；</w:t>
      </w:r>
    </w:p>
    <w:p w14:paraId="77DED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i w:val="0"/>
          <w:iCs w:val="0"/>
          <w:caps w:val="0"/>
          <w:color w:val="333333"/>
          <w:spacing w:val="0"/>
          <w:sz w:val="21"/>
          <w:szCs w:val="21"/>
          <w:shd w:val="clear" w:fill="FFFFFF"/>
          <w:lang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 不动产登记证明</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lang w:val="en-US" w:eastAsia="zh-CN"/>
        </w:rPr>
        <w:t>能够</w:t>
      </w:r>
      <w:r>
        <w:rPr>
          <w:rFonts w:hint="eastAsia" w:ascii="仿宋_GB2312" w:hAnsi="仿宋_GB2312" w:eastAsia="仿宋_GB2312" w:cs="仿宋_GB2312"/>
          <w:i w:val="0"/>
          <w:iCs w:val="0"/>
          <w:caps w:val="0"/>
          <w:color w:val="333333"/>
          <w:spacing w:val="0"/>
          <w:sz w:val="21"/>
          <w:szCs w:val="21"/>
          <w:shd w:val="clear" w:fill="FFFFFF"/>
        </w:rPr>
        <w:t>通过信息共享获取</w:t>
      </w:r>
      <w:r>
        <w:rPr>
          <w:rFonts w:hint="eastAsia" w:ascii="仿宋_GB2312" w:hAnsi="仿宋_GB2312" w:eastAsia="仿宋_GB2312" w:cs="仿宋_GB2312"/>
          <w:i w:val="0"/>
          <w:iCs w:val="0"/>
          <w:caps w:val="0"/>
          <w:color w:val="333333"/>
          <w:spacing w:val="0"/>
          <w:sz w:val="21"/>
          <w:szCs w:val="21"/>
          <w:shd w:val="clear" w:fill="FFFFFF"/>
          <w:lang w:val="en-US" w:eastAsia="zh-CN"/>
        </w:rPr>
        <w:t>的</w:t>
      </w:r>
      <w:r>
        <w:rPr>
          <w:rFonts w:hint="eastAsia" w:ascii="仿宋_GB2312" w:hAnsi="仿宋_GB2312" w:eastAsia="仿宋_GB2312" w:cs="仿宋_GB2312"/>
          <w:i w:val="0"/>
          <w:iCs w:val="0"/>
          <w:caps w:val="0"/>
          <w:color w:val="333333"/>
          <w:spacing w:val="0"/>
          <w:sz w:val="21"/>
          <w:szCs w:val="21"/>
          <w:shd w:val="clear" w:fill="FFFFFF"/>
        </w:rPr>
        <w:t>，</w:t>
      </w:r>
      <w:r>
        <w:rPr>
          <w:rFonts w:hint="eastAsia" w:ascii="仿宋_GB2312" w:hAnsi="仿宋_GB2312" w:eastAsia="仿宋_GB2312" w:cs="仿宋_GB2312"/>
          <w:i w:val="0"/>
          <w:iCs w:val="0"/>
          <w:caps w:val="0"/>
          <w:color w:val="333333"/>
          <w:spacing w:val="0"/>
          <w:sz w:val="21"/>
          <w:szCs w:val="21"/>
          <w:shd w:val="clear" w:fill="FFFFFF"/>
          <w:lang w:val="en-US" w:eastAsia="zh-CN"/>
        </w:rPr>
        <w:t>申请人</w:t>
      </w:r>
      <w:r>
        <w:rPr>
          <w:rFonts w:hint="eastAsia" w:ascii="仿宋_GB2312" w:hAnsi="仿宋_GB2312" w:eastAsia="仿宋_GB2312" w:cs="仿宋_GB2312"/>
          <w:i w:val="0"/>
          <w:iCs w:val="0"/>
          <w:caps w:val="0"/>
          <w:color w:val="333333"/>
          <w:spacing w:val="0"/>
          <w:sz w:val="21"/>
          <w:szCs w:val="21"/>
          <w:shd w:val="clear" w:fill="FFFFFF"/>
        </w:rPr>
        <w:t>无需提交</w:t>
      </w:r>
      <w:r>
        <w:rPr>
          <w:rFonts w:hint="eastAsia" w:ascii="仿宋_GB2312" w:hAnsi="仿宋_GB2312" w:eastAsia="仿宋_GB2312" w:cs="仿宋_GB2312"/>
          <w:i w:val="0"/>
          <w:iCs w:val="0"/>
          <w:caps w:val="0"/>
          <w:color w:val="333333"/>
          <w:spacing w:val="0"/>
          <w:sz w:val="21"/>
          <w:szCs w:val="21"/>
          <w:shd w:val="clear" w:fill="FFFFFF"/>
          <w:lang w:eastAsia="zh-CN"/>
        </w:rPr>
        <w:t>）；</w:t>
      </w:r>
    </w:p>
    <w:p w14:paraId="4ABCD6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lang w:val="en-US" w:eastAsia="zh-CN"/>
        </w:rPr>
        <w:t>4. 债权消灭或权利人放弃预告登记的证明</w:t>
      </w:r>
      <w:r>
        <w:rPr>
          <w:rFonts w:hint="eastAsia" w:ascii="仿宋_GB2312" w:hAnsi="仿宋_GB2312" w:eastAsia="仿宋_GB2312" w:cs="仿宋_GB2312"/>
          <w:i w:val="0"/>
          <w:iCs w:val="0"/>
          <w:caps w:val="0"/>
          <w:color w:val="333333"/>
          <w:spacing w:val="0"/>
          <w:sz w:val="21"/>
          <w:szCs w:val="21"/>
          <w:shd w:val="clear" w:fill="FFFFFF"/>
        </w:rPr>
        <w:t>材料。</w:t>
      </w:r>
    </w:p>
    <w:p w14:paraId="16BECF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iCs w:val="0"/>
          <w:caps w:val="0"/>
          <w:color w:val="333333"/>
          <w:spacing w:val="0"/>
          <w:sz w:val="21"/>
          <w:szCs w:val="21"/>
          <w:shd w:val="clear" w:fill="FFFFFF"/>
        </w:rPr>
        <w:t>七、特别提示</w:t>
      </w:r>
    </w:p>
    <w:p w14:paraId="5CAB0C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1. 申请人为不动产登记簿记载的预告登记权利人或生效法律文书记载的当事人。预告当事人协议注销预告登记的，申请人应当为买卖房屋的协议的双方当事人。</w:t>
      </w:r>
    </w:p>
    <w:p w14:paraId="4EBBCFF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0" w:rightChars="0"/>
        <w:jc w:val="both"/>
        <w:textAlignment w:val="auto"/>
        <w:rPr>
          <w:rFonts w:hint="default" w:ascii="仿宋_GB2312" w:hAnsi="仿宋_GB2312" w:eastAsia="仿宋" w:cs="仿宋_GB2312"/>
          <w:sz w:val="21"/>
          <w:szCs w:val="21"/>
          <w:lang w:val="en-US" w:eastAsia="zh-CN"/>
        </w:rPr>
      </w:pPr>
      <w:r>
        <w:rPr>
          <w:rFonts w:hint="eastAsia" w:ascii="仿宋_GB2312" w:hAnsi="仿宋_GB2312" w:eastAsia="仿宋" w:cs="仿宋_GB2312"/>
          <w:sz w:val="21"/>
          <w:szCs w:val="21"/>
          <w:lang w:val="en-US" w:eastAsia="zh-CN"/>
        </w:rPr>
        <w:t>2. 不动产作为预告登记权利人的财产被预查封的，不予办理注销登记。</w:t>
      </w:r>
    </w:p>
    <w:p w14:paraId="6244A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aps w:val="0"/>
          <w:color w:val="333333"/>
          <w:spacing w:val="0"/>
          <w:sz w:val="21"/>
          <w:szCs w:val="21"/>
          <w:shd w:val="clear" w:fill="FFFFFF"/>
        </w:rPr>
        <w:t>八、网办深度</w:t>
      </w:r>
      <w:r>
        <w:rPr>
          <w:rFonts w:hint="eastAsia" w:ascii="仿宋_GB2312" w:hAnsi="仿宋_GB2312" w:eastAsia="仿宋_GB2312" w:cs="仿宋_GB2312"/>
          <w:i w:val="0"/>
          <w:iCs w:val="0"/>
          <w:caps w:val="0"/>
          <w:color w:val="333333"/>
          <w:spacing w:val="0"/>
          <w:sz w:val="21"/>
          <w:szCs w:val="21"/>
          <w:shd w:val="clear" w:fill="FFFFFF"/>
        </w:rPr>
        <w:t>：四级</w:t>
      </w:r>
    </w:p>
    <w:p w14:paraId="4A7DED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aps w:val="0"/>
          <w:color w:val="333333"/>
          <w:spacing w:val="0"/>
          <w:sz w:val="21"/>
          <w:szCs w:val="21"/>
          <w:shd w:val="clear" w:fill="FFFFFF"/>
        </w:rPr>
        <w:t>九、到现场次数</w:t>
      </w:r>
      <w:r>
        <w:rPr>
          <w:rFonts w:hint="eastAsia" w:ascii="仿宋_GB2312" w:hAnsi="仿宋_GB2312" w:eastAsia="仿宋_GB2312" w:cs="仿宋_GB2312"/>
          <w:i w:val="0"/>
          <w:iCs w:val="0"/>
          <w:caps w:val="0"/>
          <w:color w:val="333333"/>
          <w:spacing w:val="0"/>
          <w:sz w:val="21"/>
          <w:szCs w:val="21"/>
          <w:shd w:val="clear" w:fill="FFFFFF"/>
        </w:rPr>
        <w:t>：0次</w:t>
      </w:r>
    </w:p>
    <w:p w14:paraId="4627C0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b/>
          <w:bCs/>
          <w:i w:val="0"/>
          <w:iCs w:val="0"/>
          <w:caps w:val="0"/>
          <w:color w:val="333333"/>
          <w:spacing w:val="0"/>
          <w:sz w:val="21"/>
          <w:szCs w:val="21"/>
          <w:shd w:val="clear" w:fill="FFFFFF"/>
        </w:rPr>
      </w:pPr>
      <w:r>
        <w:rPr>
          <w:rFonts w:hint="eastAsia" w:ascii="仿宋_GB2312" w:hAnsi="仿宋_GB2312" w:eastAsia="仿宋_GB2312" w:cs="仿宋_GB2312"/>
          <w:b/>
          <w:bCs/>
          <w:i w:val="0"/>
          <w:iCs w:val="0"/>
          <w:caps w:val="0"/>
          <w:color w:val="333333"/>
          <w:spacing w:val="0"/>
          <w:sz w:val="21"/>
          <w:szCs w:val="21"/>
          <w:shd w:val="clear" w:fill="FFFFFF"/>
        </w:rPr>
        <w:t>十、服务时限</w:t>
      </w:r>
    </w:p>
    <w:p w14:paraId="2FBEA6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承诺办结时限：即时办结（补充材料时间不含工作时限内）。</w:t>
      </w:r>
    </w:p>
    <w:p w14:paraId="6A86D6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iCs w:val="0"/>
          <w:caps w:val="0"/>
          <w:color w:val="333333"/>
          <w:spacing w:val="0"/>
          <w:sz w:val="21"/>
          <w:szCs w:val="21"/>
          <w:shd w:val="clear" w:fill="FFFFFF"/>
        </w:rPr>
        <w:t>十一、办理流程</w:t>
      </w:r>
    </w:p>
    <w:p w14:paraId="228007F0">
      <w:pPr>
        <w:pStyle w:val="3"/>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申请：申请人通过安徽政务服务网淮南市不动产专区网上申请或登记大厅申请。</w:t>
      </w:r>
    </w:p>
    <w:p w14:paraId="2A24DC2E">
      <w:pPr>
        <w:pStyle w:val="3"/>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，应在线上或窗口一次性告知需要补正的全部内容，并出具补齐补正通知书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1EDEF37B">
      <w:pPr>
        <w:pStyle w:val="3"/>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32A087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aps w:val="0"/>
          <w:color w:val="333333"/>
          <w:spacing w:val="0"/>
          <w:sz w:val="21"/>
          <w:szCs w:val="21"/>
          <w:shd w:val="clear" w:fill="FFFFFF"/>
        </w:rPr>
        <w:t>十二、税费信息</w:t>
      </w:r>
    </w:p>
    <w:p w14:paraId="1B73E880">
      <w:pPr>
        <w:pStyle w:val="3"/>
        <w:spacing w:before="0" w:beforeAutospacing="0" w:after="0" w:afterAutospacing="0" w:line="360" w:lineRule="exact"/>
        <w:ind w:firstLine="420"/>
        <w:jc w:val="both"/>
        <w:rPr>
          <w:rFonts w:ascii="仿宋" w:hAnsi="仿宋" w:eastAsia="仿宋" w:cs="微软雅黑"/>
          <w:color w:val="333333"/>
          <w:sz w:val="21"/>
          <w:szCs w:val="21"/>
          <w:shd w:val="clear" w:color="auto" w:fill="FFFFFF"/>
        </w:rPr>
      </w:pPr>
      <w:r>
        <w:rPr>
          <w:rFonts w:ascii="仿宋" w:hAnsi="仿宋" w:eastAsia="仿宋" w:cs="微软雅黑"/>
          <w:color w:val="333333"/>
          <w:sz w:val="21"/>
          <w:szCs w:val="21"/>
          <w:shd w:val="clear" w:color="auto" w:fill="FFFFFF"/>
        </w:rPr>
        <w:t xml:space="preserve">1. </w:t>
      </w:r>
      <w:r>
        <w:rPr>
          <w:rFonts w:hint="eastAsia" w:ascii="仿宋" w:hAnsi="仿宋" w:eastAsia="仿宋" w:cs="微软雅黑"/>
          <w:color w:val="333333"/>
          <w:sz w:val="21"/>
          <w:szCs w:val="21"/>
          <w:shd w:val="clear" w:color="auto" w:fill="FFFFFF"/>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5C8EDE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收费标准：免费。</w:t>
      </w:r>
    </w:p>
    <w:p w14:paraId="59BCD7B1">
      <w:pPr>
        <w:pStyle w:val="3"/>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lang w:val="en-US" w:eastAsia="zh-CN"/>
        </w:rPr>
        <w:t>十三、</w:t>
      </w:r>
      <w:r>
        <w:rPr>
          <w:rFonts w:hint="eastAsia" w:ascii="仿宋" w:hAnsi="仿宋" w:eastAsia="仿宋" w:cs="微软雅黑"/>
          <w:b/>
          <w:bCs/>
          <w:color w:val="333333"/>
          <w:sz w:val="21"/>
          <w:szCs w:val="21"/>
          <w:shd w:val="clear" w:color="auto" w:fill="FFFFFF"/>
        </w:rPr>
        <w:t>网办地址</w:t>
      </w:r>
    </w:p>
    <w:p w14:paraId="26BC56AD">
      <w:pPr>
        <w:pStyle w:val="3"/>
        <w:widowControl/>
        <w:spacing w:beforeAutospacing="0" w:afterAutospacing="0" w:line="360" w:lineRule="exact"/>
        <w:ind w:firstLine="420" w:firstLineChars="200"/>
        <w:jc w:val="both"/>
        <w:rPr>
          <w:rFonts w:ascii="仿宋" w:hAnsi="仿宋" w:eastAsia="仿宋" w:cs="微软雅黑"/>
          <w:color w:val="333333"/>
          <w:sz w:val="21"/>
          <w:szCs w:val="21"/>
          <w:shd w:val="clear" w:color="auto" w:fill="FFFFFF"/>
        </w:rPr>
      </w:pPr>
      <w:bookmarkStart w:id="0" w:name="_Hlk115885898"/>
      <w:r>
        <w:rPr>
          <w:rFonts w:hint="eastAsia" w:ascii="仿宋" w:hAnsi="仿宋" w:eastAsia="仿宋" w:cs="微软雅黑"/>
          <w:color w:val="333333"/>
          <w:sz w:val="21"/>
          <w:szCs w:val="21"/>
          <w:shd w:val="clear" w:color="auto" w:fill="FFFFFF"/>
        </w:rPr>
        <w:fldChar w:fldCharType="begin"/>
      </w:r>
      <w:r>
        <w:rPr>
          <w:rFonts w:hint="eastAsia" w:ascii="仿宋" w:hAnsi="仿宋" w:eastAsia="仿宋" w:cs="微软雅黑"/>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333333"/>
          <w:sz w:val="21"/>
          <w:szCs w:val="21"/>
          <w:shd w:val="clear" w:color="auto" w:fill="FFFFFF"/>
        </w:rPr>
        <w:fldChar w:fldCharType="separate"/>
      </w:r>
      <w:r>
        <w:rPr>
          <w:rStyle w:val="6"/>
          <w:rFonts w:hint="eastAsia" w:ascii="仿宋" w:hAnsi="仿宋" w:eastAsia="仿宋" w:cs="微软雅黑"/>
          <w:color w:val="333333"/>
          <w:sz w:val="21"/>
          <w:szCs w:val="21"/>
          <w:shd w:val="clear" w:color="auto" w:fill="FFFFFF"/>
        </w:rPr>
        <w:t>安徽政务服务网市县一体化平台</w:t>
      </w:r>
      <w:r>
        <w:rPr>
          <w:rFonts w:hint="eastAsia" w:ascii="仿宋" w:hAnsi="仿宋" w:eastAsia="仿宋" w:cs="微软雅黑"/>
          <w:color w:val="333333"/>
          <w:sz w:val="21"/>
          <w:szCs w:val="21"/>
          <w:shd w:val="clear" w:color="auto" w:fill="FFFFFF"/>
        </w:rPr>
        <w:fldChar w:fldCharType="end"/>
      </w:r>
    </w:p>
    <w:bookmarkEnd w:id="0"/>
    <w:p w14:paraId="59B8F60E">
      <w:pPr>
        <w:pStyle w:val="3"/>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w:t>
      </w:r>
      <w:r>
        <w:rPr>
          <w:rFonts w:hint="eastAsia" w:ascii="仿宋" w:hAnsi="仿宋" w:eastAsia="仿宋" w:cs="微软雅黑"/>
          <w:b/>
          <w:bCs/>
          <w:color w:val="333333"/>
          <w:sz w:val="21"/>
          <w:szCs w:val="21"/>
          <w:shd w:val="clear" w:color="auto" w:fill="FFFFFF"/>
          <w:lang w:val="en-US" w:eastAsia="zh-CN"/>
        </w:rPr>
        <w:t>四</w:t>
      </w:r>
      <w:r>
        <w:rPr>
          <w:rFonts w:hint="eastAsia" w:ascii="仿宋" w:hAnsi="仿宋" w:eastAsia="仿宋" w:cs="微软雅黑"/>
          <w:b/>
          <w:bCs/>
          <w:color w:val="333333"/>
          <w:sz w:val="21"/>
          <w:szCs w:val="21"/>
          <w:shd w:val="clear" w:color="auto" w:fill="FFFFFF"/>
        </w:rPr>
        <w:t>、办公地点</w:t>
      </w:r>
    </w:p>
    <w:p w14:paraId="4E73992E">
      <w:pPr>
        <w:pStyle w:val="3"/>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淮南市山南政务中心Ｇ座一楼不动产综合窗口</w:t>
      </w:r>
    </w:p>
    <w:p w14:paraId="0A8003BA">
      <w:pPr>
        <w:pStyle w:val="3"/>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淮南市田家庵区朝阳西路田区政务中心二楼不动产综合窗口</w:t>
      </w:r>
    </w:p>
    <w:p w14:paraId="274C2917">
      <w:pPr>
        <w:pStyle w:val="3"/>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淮南市潘集区上海路与重庆路交叉口东北侧潘集区政务中心不动产综合窗口</w:t>
      </w:r>
    </w:p>
    <w:p w14:paraId="54E0C331">
      <w:pPr>
        <w:pStyle w:val="3"/>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寿县宾阳大道与芍陂路交叉口寿县城投大厦政务中心三楼不动产登记窗口</w:t>
      </w:r>
    </w:p>
    <w:p w14:paraId="681EF1C2">
      <w:pPr>
        <w:pStyle w:val="3"/>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凤台县中山南路凤台县政务服务中心不动产窗口</w:t>
      </w:r>
    </w:p>
    <w:p w14:paraId="54E89A8E">
      <w:pPr>
        <w:pStyle w:val="3"/>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w:t>
      </w:r>
      <w:r>
        <w:rPr>
          <w:rFonts w:hint="eastAsia" w:ascii="仿宋" w:hAnsi="仿宋" w:eastAsia="仿宋" w:cs="微软雅黑"/>
          <w:b/>
          <w:bCs/>
          <w:color w:val="333333"/>
          <w:sz w:val="21"/>
          <w:szCs w:val="21"/>
          <w:shd w:val="clear" w:color="auto" w:fill="FFFFFF"/>
          <w:lang w:val="en-US" w:eastAsia="zh-CN"/>
        </w:rPr>
        <w:t>五</w:t>
      </w:r>
      <w:r>
        <w:rPr>
          <w:rFonts w:hint="eastAsia" w:ascii="仿宋" w:hAnsi="仿宋" w:eastAsia="仿宋" w:cs="微软雅黑"/>
          <w:b/>
          <w:bCs/>
          <w:color w:val="333333"/>
          <w:sz w:val="21"/>
          <w:szCs w:val="21"/>
          <w:shd w:val="clear" w:color="auto" w:fill="FFFFFF"/>
        </w:rPr>
        <w:t>、服务电话</w:t>
      </w:r>
    </w:p>
    <w:p w14:paraId="2B9D27BB">
      <w:pPr>
        <w:pStyle w:val="3"/>
        <w:shd w:val="clear" w:color="auto" w:fill="FFFFFF"/>
        <w:spacing w:beforeAutospacing="0" w:afterAutospacing="0" w:line="360" w:lineRule="exact"/>
        <w:ind w:firstLine="480"/>
        <w:jc w:val="both"/>
        <w:rPr>
          <w:rFonts w:ascii="微软雅黑" w:hAnsi="微软雅黑" w:eastAsia="微软雅黑"/>
          <w:color w:val="333333"/>
          <w:sz w:val="17"/>
          <w:szCs w:val="17"/>
        </w:rPr>
      </w:pPr>
      <w:r>
        <w:rPr>
          <w:rFonts w:hint="eastAsia" w:ascii="仿宋" w:hAnsi="仿宋" w:eastAsia="仿宋" w:cs="仿宋"/>
          <w:color w:val="333333"/>
          <w:sz w:val="21"/>
          <w:szCs w:val="21"/>
        </w:rPr>
        <w:t>1. 咨询电话</w:t>
      </w:r>
    </w:p>
    <w:p w14:paraId="12A8A341">
      <w:pPr>
        <w:pStyle w:val="3"/>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0554-2605678（淮南市山南政务中心不动产登记中心办事大厅）</w:t>
      </w:r>
    </w:p>
    <w:p w14:paraId="2E0C6497">
      <w:pPr>
        <w:pStyle w:val="3"/>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0554-2698431（淮南市田区不动产登记中心办事大厅）</w:t>
      </w:r>
    </w:p>
    <w:p w14:paraId="21DCF9B9">
      <w:pPr>
        <w:pStyle w:val="3"/>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11E5BD9D">
      <w:pPr>
        <w:pStyle w:val="3"/>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4B43D2B2">
      <w:pPr>
        <w:pStyle w:val="3"/>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ascii="仿宋" w:hAnsi="仿宋" w:eastAsia="仿宋" w:cs="仿宋"/>
          <w:color w:val="333333"/>
          <w:sz w:val="21"/>
          <w:szCs w:val="21"/>
        </w:rPr>
        <w:t xml:space="preserve">2.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6A3D489E">
      <w:pPr>
        <w:pStyle w:val="3"/>
        <w:shd w:val="clear" w:color="auto" w:fill="FFFFFF"/>
        <w:spacing w:beforeAutospacing="0" w:afterAutospacing="0" w:line="360" w:lineRule="exact"/>
        <w:jc w:val="both"/>
        <w:rPr>
          <w:rFonts w:hint="eastAsia" w:ascii="仿宋" w:hAnsi="仿宋" w:eastAsia="仿宋" w:cs="仿宋"/>
          <w:color w:val="333333"/>
          <w:sz w:val="21"/>
          <w:szCs w:val="21"/>
        </w:rPr>
      </w:pPr>
      <w:r>
        <w:rPr>
          <w:rFonts w:hint="eastAsia" w:ascii="微软雅黑" w:hAnsi="微软雅黑" w:eastAsia="微软雅黑"/>
          <w:color w:val="333333"/>
          <w:sz w:val="17"/>
          <w:szCs w:val="17"/>
        </w:rPr>
        <w:t>　　</w:t>
      </w:r>
      <w:r>
        <w:rPr>
          <w:rFonts w:hint="eastAsia" w:ascii="仿宋" w:hAnsi="仿宋" w:eastAsia="仿宋" w:cs="仿宋"/>
          <w:color w:val="333333"/>
          <w:sz w:val="21"/>
          <w:szCs w:val="21"/>
        </w:rPr>
        <w:t xml:space="preserve"> 0554-2699166（淮南市不动产登记中心）</w:t>
      </w:r>
    </w:p>
    <w:p w14:paraId="2A433450">
      <w:pPr>
        <w:pStyle w:val="3"/>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1AB317D1">
      <w:pPr>
        <w:pStyle w:val="3"/>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07F48008">
      <w:pPr>
        <w:pStyle w:val="3"/>
        <w:shd w:val="clear" w:color="auto" w:fill="FFFFFF"/>
        <w:spacing w:beforeAutospacing="0" w:afterAutospacing="0" w:line="360" w:lineRule="exact"/>
        <w:jc w:val="both"/>
        <w:rPr>
          <w:rFonts w:hint="eastAsia" w:ascii="仿宋" w:hAnsi="仿宋" w:eastAsia="仿宋" w:cs="仿宋"/>
          <w:color w:val="333333"/>
          <w:sz w:val="21"/>
          <w:szCs w:val="21"/>
        </w:rPr>
      </w:pPr>
    </w:p>
    <w:p w14:paraId="56BA8E14">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000000"/>
    <w:rsid w:val="07306CE2"/>
    <w:rsid w:val="0A6040EA"/>
    <w:rsid w:val="0F5A4B2F"/>
    <w:rsid w:val="0F5C0751"/>
    <w:rsid w:val="12280A24"/>
    <w:rsid w:val="1E417CCB"/>
    <w:rsid w:val="206770AC"/>
    <w:rsid w:val="2FBD0A96"/>
    <w:rsid w:val="31F244B1"/>
    <w:rsid w:val="357D4D62"/>
    <w:rsid w:val="3C3A6FCB"/>
    <w:rsid w:val="4B934BF9"/>
    <w:rsid w:val="504B57F2"/>
    <w:rsid w:val="58E467E4"/>
    <w:rsid w:val="5A6D543A"/>
    <w:rsid w:val="6E09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1270</Words>
  <Characters>1398</Characters>
  <Lines>0</Lines>
  <Paragraphs>0</Paragraphs>
  <TotalTime>0</TotalTime>
  <ScaleCrop>false</ScaleCrop>
  <LinksUpToDate>false</LinksUpToDate>
  <CharactersWithSpaces>1421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2022-10-08T01:11:00Z</dcterms:created>
  <dc:creator>xc</dc:creator>
  <cp:lastModifiedBy>仲夏夜的蔷薇</cp:lastModifiedBy>
  <dcterms:modified xsi:type="dcterms:W3CDTF">2025-12-03T07:18:55Z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3CE027A5A13745F9B1F1D4F6F6672F79</vt:lpwstr>
  </property>
  <property fmtid="{D5CDD505-2E9C-101B-9397-08002B2CF9AE}" pid="4" name="KSOTemplateDocerSaveRecord">
    <vt:lpwstr>eyJoZGlkIjoiNjMxZmNlMmJjYzM1YTRmMDY5NjUwMTE2NTk0ZDlhM2YiLCJ1c2VySWQiOiIxMTI1ODIzMTA3In0=</vt:lpwstr>
  </property>
</Properties>
</file>