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2F3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转移登记</w:t>
      </w:r>
    </w:p>
    <w:p w14:paraId="053D74CF">
      <w:pPr>
        <w:jc w:val="both"/>
        <w:rPr>
          <w:rFonts w:hint="eastAsia"/>
          <w:lang w:val="en-US" w:eastAsia="zh-CN"/>
        </w:rPr>
      </w:pPr>
    </w:p>
    <w:p w14:paraId="758FBFF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1、登录安徽政务服务网，选择淮南市（不用选县区），选择不动产登记服务，进入淮南市县一体化“淮舜登”智享平台。进入平台后，可登录个人账号、经授权的开发企业账号、网格员账号进行业务办理。</w:t>
      </w:r>
    </w:p>
    <w:p w14:paraId="764B7FB3">
      <w:pPr>
        <w:jc w:val="both"/>
        <w:rPr>
          <w:rFonts w:hint="eastAsia"/>
          <w:lang w:val="en-US" w:eastAsia="zh-CN"/>
        </w:rPr>
      </w:pPr>
    </w:p>
    <w:p w14:paraId="23E2A4CC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F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政务服务网</w:t>
      </w:r>
    </w:p>
    <w:p w14:paraId="62242F5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0689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66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淮南市县一体化“淮舜登”智享平台</w:t>
      </w:r>
    </w:p>
    <w:p w14:paraId="3B79164A"/>
    <w:p w14:paraId="645AD50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2、个人端登录，可直接选择“我的商品房”选项，“网格员”“开发企业端”在业务申请里选择转移登记一窗集成</w:t>
      </w:r>
      <w:bookmarkStart w:id="0" w:name="_GoBack"/>
      <w:bookmarkEnd w:id="0"/>
      <w:r>
        <w:rPr>
          <w:rFonts w:hint="eastAsia"/>
          <w:lang w:val="en-US" w:eastAsia="zh-CN"/>
        </w:rPr>
        <w:t>（一手房），录入证件编号（此编号为开发企业统一社会信用代码）、坐落、户号号后获取需要办理业务信息，点击下一步。</w:t>
      </w:r>
    </w:p>
    <w:p w14:paraId="13C65EAB">
      <w:pPr>
        <w:rPr>
          <w:rFonts w:hint="eastAsia" w:eastAsiaTheme="minorEastAsia"/>
          <w:lang w:eastAsia="zh-CN"/>
        </w:rPr>
      </w:pPr>
    </w:p>
    <w:p w14:paraId="7DDB73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16555"/>
            <wp:effectExtent l="0" t="0" r="7620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236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获取业务信息页面</w:t>
      </w:r>
    </w:p>
    <w:p w14:paraId="46B1AD80">
      <w:pPr>
        <w:rPr>
          <w:rFonts w:hint="eastAsia" w:eastAsiaTheme="minorEastAsia"/>
          <w:lang w:eastAsia="zh-CN"/>
        </w:rPr>
      </w:pPr>
    </w:p>
    <w:p w14:paraId="5E1E774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提示录入业务相关信息，因转移登记涉及税费缴纳，需填写权利人家庭信息（夫妻及未成年子女信息），若权利人（买方）为企业，还需填写企业相关信息。确定信息无误后，点击下一步，进行要件材料上传。</w:t>
      </w:r>
    </w:p>
    <w:p w14:paraId="6753191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639820"/>
            <wp:effectExtent l="0" t="0" r="12065" b="1778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B1D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686810"/>
            <wp:effectExtent l="0" t="0" r="2540" b="889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A58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163570"/>
            <wp:effectExtent l="0" t="0" r="12065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E8AD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业务信息页面</w:t>
      </w:r>
    </w:p>
    <w:p w14:paraId="31BA68FD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36B2B004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进入上传附件页面，权利申请人可通过皖事通扫码获取电子证照信息（身份证、结婚证、户口本，需提前在皖事通认领。）也可进行纸质拍照上传。商品房业务会自动带入房屋预告登记业务附件（电子合同）</w:t>
      </w:r>
    </w:p>
    <w:p w14:paraId="1CF52A92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627880"/>
            <wp:effectExtent l="0" t="0" r="10160" b="127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7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业务提交页面</w:t>
      </w:r>
    </w:p>
    <w:p w14:paraId="5AAC214A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61C88D65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319CB4CB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点击提交，业务受理完成</w:t>
      </w:r>
    </w:p>
    <w:p w14:paraId="226FF46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540000"/>
            <wp:effectExtent l="0" t="0" r="18415" b="1270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3E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业务受理完成页面</w:t>
      </w:r>
    </w:p>
    <w:p w14:paraId="1726AF48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34C60"/>
    <w:multiLevelType w:val="singleLevel"/>
    <w:tmpl w:val="35134C6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8179CF"/>
    <w:rsid w:val="3BDE1B05"/>
    <w:rsid w:val="6838203F"/>
    <w:rsid w:val="702B1770"/>
    <w:rsid w:val="7D52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441</Words>
  <Characters>441</Characters>
  <Lines>0</Lines>
  <Paragraphs>0</Paragraphs>
  <TotalTime>0</TotalTime>
  <ScaleCrop>false</ScaleCrop>
  <LinksUpToDate>false</LinksUpToDate>
  <CharactersWithSpaces>441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2025-06-30T02:16:00Z</dcterms:created>
  <dc:creator>Administrator</dc:creator>
  <cp:lastModifiedBy>YuRi</cp:lastModifiedBy>
  <dcterms:modified xsi:type="dcterms:W3CDTF">2025-07-01T02:34:07Z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eyJoZGlkIjoiZmRhMzQzYTQwM2UyY2I5NmI2NzBhMzYwZTk2NzY1ZjIiLCJ1c2VySWQiOiI0MTQzNzc3MzAifQ==</vt:lpwstr>
  </property>
  <property fmtid="{D5CDD505-2E9C-101B-9397-08002B2CF9AE}" pid="4" name="ICV">
    <vt:lpwstr>0437D93A6FA44576AA60AF72700C0DAC_12</vt:lpwstr>
  </property>
</Properties>
</file>