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转移登记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1、登录安徽政务服务网，选择淮南市（不用选县区），选择不动产登记服务，进入淮南市县一体化“淮舜登”智享平台。进入平台后，可登录个人账号、银行端、网格员账号进行业务办理。</w:t>
      </w:r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B0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淮南市县一体化“淮舜登”智享平台</w:t>
      </w:r>
    </w:p>
    <w:p w14:paraId="42ED1BD6">
      <w:pPr>
        <w:rPr>
          <w:rFonts w:hint="eastAsia"/>
          <w:lang w:val="en-US" w:eastAsia="zh-CN"/>
        </w:rPr>
      </w:pPr>
    </w:p>
    <w:p w14:paraId="645AD50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2、个人端登录（二手房业务需卖方账号登录）可直接选择“我要卖房”选项，“网格员”在业务申请里选择转移登记</w:t>
      </w:r>
      <w:bookmarkStart w:id="0" w:name="_GoBack"/>
      <w:r>
        <w:rPr>
          <w:rFonts w:hint="eastAsia"/>
          <w:lang w:val="en-US" w:eastAsia="zh-CN"/>
        </w:rPr>
        <w:t>一窗集成</w:t>
      </w:r>
      <w:bookmarkEnd w:id="0"/>
      <w:r>
        <w:rPr>
          <w:rFonts w:hint="eastAsia"/>
          <w:lang w:val="en-US" w:eastAsia="zh-CN"/>
        </w:rPr>
        <w:t>（二手房），录入不动产权证号、证件编号（卖方身份证号）后获取需要办理业务信息，点击下一步。</w:t>
      </w:r>
    </w:p>
    <w:p w14:paraId="733AF3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724785"/>
            <wp:effectExtent l="0" t="0" r="17145" b="184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13433390">
      <w:pPr>
        <w:rPr>
          <w:rFonts w:hint="eastAsia"/>
          <w:lang w:val="en-US" w:eastAsia="zh-CN"/>
        </w:rPr>
      </w:pPr>
    </w:p>
    <w:p w14:paraId="5E1E774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录入业务相关信息，因转移登记涉及税费缴纳，需填写权利人（买方）家庭信息（夫妻及未成年子女信息），若权利人（买方）为企业，还需填写企业相关信息。需要水、电、气联动过户的，可填写水、电、气号，系统会自动推送至水、电、气部门。确定信息无误后，“个人端”申请需进行云签（电子签名、电子印章），“网格员端”可直接选择附件上传。</w:t>
      </w:r>
    </w:p>
    <w:p w14:paraId="045F41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875405"/>
            <wp:effectExtent l="0" t="0" r="6350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32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4323715"/>
            <wp:effectExtent l="0" t="0" r="12065" b="6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1723390"/>
            <wp:effectExtent l="0" t="0" r="10160" b="1016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4338320"/>
            <wp:effectExtent l="0" t="0" r="7620" b="508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E8A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业务信息页面</w:t>
      </w:r>
    </w:p>
    <w:p w14:paraId="5D0C33A3">
      <w:pPr>
        <w:rPr>
          <w:rFonts w:hint="eastAsia"/>
          <w:lang w:val="en-US" w:eastAsia="zh-CN"/>
        </w:rPr>
      </w:pPr>
    </w:p>
    <w:p w14:paraId="36B2B004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进入上传附件页面，权利人（买方）、义务人（卖方）可通过皖事通扫码获取电子证照信息（身份证、结婚证、户口本，需提前在皖事通认领。）也可进行纸质拍照上传。</w:t>
      </w:r>
    </w:p>
    <w:p w14:paraId="0A7125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991610"/>
            <wp:effectExtent l="0" t="0" r="13970" b="889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4152DFB7">
      <w:pPr>
        <w:rPr>
          <w:rFonts w:hint="eastAsia"/>
          <w:lang w:val="en-US" w:eastAsia="zh-CN"/>
        </w:rPr>
      </w:pPr>
    </w:p>
    <w:p w14:paraId="61C88D65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319CB4CB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点击提交，业务受理完成</w:t>
      </w:r>
    </w:p>
    <w:p w14:paraId="226FF46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540000"/>
            <wp:effectExtent l="0" t="0" r="18415" b="1270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1726AF48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26A0322A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34C60"/>
    <w:multiLevelType w:val="singleLevel"/>
    <w:tmpl w:val="35134C6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06B0D"/>
    <w:rsid w:val="28C60410"/>
    <w:rsid w:val="3FDC3952"/>
    <w:rsid w:val="448160DE"/>
    <w:rsid w:val="45807E3D"/>
    <w:rsid w:val="7B56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2025-07-01T02:09:20Z</dcterms:created>
  <dc:creator>Administrator</dc:creator>
  <cp:lastModifiedBy>YuRi</cp:lastModifiedBy>
  <dcterms:modified xsi:type="dcterms:W3CDTF">2025-07-01T02:34:03Z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eyJoZGlkIjoiZmRhMzQzYTQwM2UyY2I5NmI2NzBhMzYwZTk2NzY1ZjIiLCJ1c2VySWQiOiI0MTQzNzc3MzAifQ==</vt:lpwstr>
  </property>
  <property fmtid="{D5CDD505-2E9C-101B-9397-08002B2CF9AE}" pid="4" name="ICV">
    <vt:lpwstr>581696959A3E49898EB8117BCCEAE7BD_12</vt:lpwstr>
  </property>
</Properties>
</file>