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32F3F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首次登记</w:t>
      </w:r>
    </w:p>
    <w:p w14:paraId="053D74CF">
      <w:pPr>
        <w:jc w:val="both"/>
        <w:rPr>
          <w:rFonts w:hint="eastAsia"/>
          <w:lang w:val="en-US" w:eastAsia="zh-CN"/>
        </w:rPr>
      </w:pPr>
    </w:p>
    <w:p w14:paraId="758FBFF3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登录安徽政务服务网，选择淮南市（不用选县区），选择不动产登记服务，进入淮南市县一体化“淮舜登”智享平台。进入平台后，可登录个人账号、经授权的开发企业账号、银行端、网格员账号进行业务办理。</w:t>
      </w:r>
      <w:bookmarkStart w:id="0" w:name="_GoBack"/>
      <w:bookmarkEnd w:id="0"/>
    </w:p>
    <w:p w14:paraId="764B7FB3">
      <w:pPr>
        <w:jc w:val="both"/>
        <w:rPr>
          <w:rFonts w:hint="eastAsia"/>
          <w:lang w:val="en-US" w:eastAsia="zh-CN"/>
        </w:rPr>
      </w:pPr>
    </w:p>
    <w:p w14:paraId="23E2A4CC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3744595"/>
            <wp:effectExtent l="0" t="0" r="1397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2F8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政务服务网</w:t>
      </w:r>
    </w:p>
    <w:p w14:paraId="62242F5D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068955"/>
            <wp:effectExtent l="0" t="0" r="16510" b="171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666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淮南市县一体化“淮舜登”智享平台</w:t>
      </w:r>
    </w:p>
    <w:p w14:paraId="191F5213">
      <w:pPr>
        <w:jc w:val="center"/>
        <w:rPr>
          <w:rFonts w:hint="eastAsia"/>
          <w:lang w:val="en-US" w:eastAsia="zh-CN"/>
        </w:rPr>
      </w:pPr>
    </w:p>
    <w:p w14:paraId="49E901B6">
      <w:pPr>
        <w:jc w:val="both"/>
        <w:rPr>
          <w:rFonts w:hint="eastAsia"/>
          <w:lang w:val="en-US" w:eastAsia="zh-CN"/>
        </w:rPr>
      </w:pPr>
    </w:p>
    <w:p w14:paraId="645AD506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2、业务申请里选择首次登记，录入建筑物名称、权利人证件号后获取需要办理业务信息，点击下一步。</w:t>
      </w:r>
    </w:p>
    <w:p w14:paraId="168D4B02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463165"/>
            <wp:effectExtent l="0" t="0" r="12700" b="1333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236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获取业务信息页面</w:t>
      </w:r>
    </w:p>
    <w:p w14:paraId="7AF78121">
      <w:pPr>
        <w:jc w:val="both"/>
        <w:rPr>
          <w:rFonts w:hint="eastAsia"/>
          <w:lang w:val="en-US" w:eastAsia="zh-CN"/>
        </w:rPr>
      </w:pPr>
    </w:p>
    <w:p w14:paraId="750D08A2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3、录入业务相关信息，确定信息无误后，可选择云签按钮进行电子签名，也可选择附件上传按钮进行纸质材料拍照上传。</w:t>
      </w:r>
    </w:p>
    <w:p w14:paraId="38D89280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501900"/>
            <wp:effectExtent l="0" t="0" r="12700" b="1270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业务信息页面</w:t>
      </w:r>
    </w:p>
    <w:p w14:paraId="21CD0EE0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515235"/>
            <wp:effectExtent l="0" t="0" r="6985" b="1841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4294D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选择方式页面</w:t>
      </w:r>
    </w:p>
    <w:p w14:paraId="5CF84D68">
      <w:pPr>
        <w:jc w:val="both"/>
        <w:rPr>
          <w:rFonts w:hint="default"/>
          <w:lang w:val="en-US" w:eastAsia="zh-CN"/>
        </w:rPr>
      </w:pPr>
    </w:p>
    <w:p w14:paraId="1FAD8D83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4、进入附件页面，（首次登记业务会自动带入上一手权籍调查业务附件材料），确认要件材料正确，完成上传后，点击提交后，此业务受理完成。</w:t>
      </w:r>
    </w:p>
    <w:p w14:paraId="5202CC11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290445"/>
            <wp:effectExtent l="0" t="0" r="6985" b="1460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A76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业务提交页面</w:t>
      </w:r>
    </w:p>
    <w:p w14:paraId="2E14952D">
      <w:pPr>
        <w:jc w:val="both"/>
        <w:rPr>
          <w:rFonts w:hint="eastAsia"/>
          <w:lang w:val="en-US" w:eastAsia="zh-CN"/>
        </w:rPr>
      </w:pPr>
    </w:p>
    <w:p w14:paraId="5CB63033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540000"/>
            <wp:effectExtent l="0" t="0" r="18415" b="1270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23EC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业务受理完成页面</w:t>
      </w:r>
    </w:p>
    <w:p w14:paraId="1905D23D"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7F26F3"/>
    <w:rsid w:val="2D840ABE"/>
    <w:rsid w:val="4F671445"/>
    <w:rsid w:val="5314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228</Words>
  <Characters>228</Characters>
  <Lines>0</Lines>
  <Paragraphs>0</Paragraphs>
  <TotalTime>1</TotalTime>
  <ScaleCrop>false</ScaleCrop>
  <LinksUpToDate>false</LinksUpToDate>
  <CharactersWithSpaces>228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2025-06-30T01:52:00Z</dcterms:created>
  <dc:creator>Administrator</dc:creator>
  <cp:lastModifiedBy>仲夏夜的蔷薇</cp:lastModifiedBy>
  <dcterms:modified xsi:type="dcterms:W3CDTF">2025-12-02T08:18:44Z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eyJoZGlkIjoiNjMxZmNlMmJjYzM1YTRmMDY5NjUwMTE2NTk0ZDlhM2YiLCJ1c2VySWQiOiIxMTI1ODIzMTA3In0=</vt:lpwstr>
  </property>
  <property fmtid="{D5CDD505-2E9C-101B-9397-08002B2CF9AE}" pid="4" name="ICV">
    <vt:lpwstr>2DC3D09C58634A6899D9DF4D518C217E_12</vt:lpwstr>
  </property>
</Properties>
</file>