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32F3FB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抵押登记</w:t>
      </w:r>
    </w:p>
    <w:p w14:paraId="053D74CF">
      <w:pPr>
        <w:jc w:val="both"/>
        <w:rPr>
          <w:rFonts w:hint="eastAsia"/>
          <w:lang w:val="en-US" w:eastAsia="zh-CN"/>
        </w:rPr>
      </w:pPr>
    </w:p>
    <w:p w14:paraId="758FBFF3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1、登录安徽政务服务网，选择淮南市（不用选县区），选择不动产登记服务，进入淮南市县一体化“淮舜登”智享平台。进入平台后，可登录个人账号、经授权的银行端、网格员账号进行业务办理。</w:t>
      </w:r>
    </w:p>
    <w:p w14:paraId="764B7FB3">
      <w:pPr>
        <w:jc w:val="both"/>
        <w:rPr>
          <w:rFonts w:hint="eastAsia"/>
          <w:lang w:val="en-US" w:eastAsia="zh-CN"/>
        </w:rPr>
      </w:pPr>
    </w:p>
    <w:p w14:paraId="23E2A4CC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744595"/>
            <wp:effectExtent l="0" t="0" r="13970" b="825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52F8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政务服务网</w:t>
      </w:r>
    </w:p>
    <w:p w14:paraId="62242F5D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3068955"/>
            <wp:effectExtent l="0" t="0" r="16510" b="1714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66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淮南市县一体化“淮舜登”智享平台</w:t>
      </w:r>
    </w:p>
    <w:p w14:paraId="3B79164A"/>
    <w:p w14:paraId="645AD506"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2、个人端登录，可直接选择“我要抵押”选项，“网格员”“银行端”在业务申请里选择抵押登记，录入不动产权证号、抵押人证件号后获取需要办理业务信息，点击下一步。</w:t>
      </w:r>
    </w:p>
    <w:p w14:paraId="198383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723515"/>
            <wp:effectExtent l="0" t="0" r="952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2364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获取业务信息页面</w:t>
      </w:r>
    </w:p>
    <w:p w14:paraId="729F426E">
      <w:pPr>
        <w:jc w:val="center"/>
        <w:rPr>
          <w:rFonts w:hint="eastAsia"/>
          <w:lang w:val="en-US" w:eastAsia="zh-CN"/>
        </w:rPr>
      </w:pPr>
    </w:p>
    <w:p w14:paraId="440691B4">
      <w:pPr>
        <w:jc w:val="center"/>
        <w:rPr>
          <w:rFonts w:hint="eastAsia"/>
          <w:lang w:val="en-US" w:eastAsia="zh-CN"/>
        </w:rPr>
      </w:pPr>
    </w:p>
    <w:p w14:paraId="5E1E774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按照提示录入业务相关信息，确定信息无误后，“个人端”申请需进行云签（电子签名、电子印章），“银行端”、“网格员端”可直接选择附件上传。</w:t>
      </w:r>
    </w:p>
    <w:p w14:paraId="6872BDC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17545"/>
            <wp:effectExtent l="0" t="0" r="4445" b="190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1D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675255"/>
            <wp:effectExtent l="0" t="0" r="11430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9E8AD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业务信息页面</w:t>
      </w:r>
    </w:p>
    <w:p w14:paraId="532C24C0">
      <w:pPr>
        <w:rPr>
          <w:rFonts w:hint="eastAsia" w:eastAsiaTheme="minorEastAsia"/>
          <w:lang w:eastAsia="zh-CN"/>
        </w:rPr>
      </w:pPr>
    </w:p>
    <w:p w14:paraId="36B2B004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进入上传附件页面，按照要件目录进行材料上传。义务人（抵押人）可通过皖事通扫码获取电子证照信息（身份证、结婚证、户口本，需提前在皖事通认领。）也可进行纸质拍照上传。</w:t>
      </w:r>
    </w:p>
    <w:p w14:paraId="450AB4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195955"/>
            <wp:effectExtent l="0" t="0" r="4445" b="444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9A760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业务提交页面</w:t>
      </w:r>
    </w:p>
    <w:p w14:paraId="51D2A8A7">
      <w:pPr>
        <w:rPr>
          <w:rFonts w:hint="eastAsia" w:eastAsiaTheme="minorEastAsia"/>
          <w:lang w:eastAsia="zh-CN"/>
        </w:rPr>
      </w:pPr>
    </w:p>
    <w:p w14:paraId="0919A139">
      <w:pPr>
        <w:rPr>
          <w:rFonts w:hint="eastAsia" w:eastAsiaTheme="minorEastAsia"/>
          <w:lang w:eastAsia="zh-CN"/>
        </w:rPr>
      </w:pPr>
    </w:p>
    <w:p w14:paraId="6CA39021">
      <w:pPr>
        <w:rPr>
          <w:rFonts w:hint="eastAsia" w:eastAsiaTheme="minorEastAsia"/>
          <w:lang w:eastAsia="zh-CN"/>
        </w:rPr>
      </w:pPr>
    </w:p>
    <w:p w14:paraId="094E2AD5">
      <w:pPr>
        <w:rPr>
          <w:rFonts w:hint="eastAsia" w:eastAsiaTheme="minorEastAsia"/>
          <w:lang w:eastAsia="zh-CN"/>
        </w:rPr>
      </w:pPr>
    </w:p>
    <w:p w14:paraId="43A4469F">
      <w:pPr>
        <w:rPr>
          <w:rFonts w:hint="eastAsia" w:eastAsiaTheme="minorEastAsia"/>
          <w:lang w:eastAsia="zh-CN"/>
        </w:rPr>
      </w:pPr>
    </w:p>
    <w:p w14:paraId="0ED14F8E">
      <w:pPr>
        <w:rPr>
          <w:rFonts w:hint="eastAsia" w:eastAsiaTheme="minorEastAsia"/>
          <w:lang w:eastAsia="zh-CN"/>
        </w:rPr>
      </w:pPr>
    </w:p>
    <w:p w14:paraId="3F359D75">
      <w:pPr>
        <w:rPr>
          <w:rFonts w:hint="eastAsia" w:eastAsiaTheme="minorEastAsia"/>
          <w:lang w:eastAsia="zh-CN"/>
        </w:rPr>
      </w:pPr>
    </w:p>
    <w:p w14:paraId="319CB4CB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点击提交，业务受理完成</w:t>
      </w:r>
    </w:p>
    <w:p w14:paraId="0A7007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782570"/>
            <wp:effectExtent l="0" t="0" r="9525" b="1778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C23EC"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业务受理完成页面</w:t>
      </w:r>
    </w:p>
    <w:p w14:paraId="7F7A38A2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134C60"/>
    <w:multiLevelType w:val="singleLevel"/>
    <w:tmpl w:val="35134C6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430DA7"/>
    <w:rsid w:val="1C6C0971"/>
    <w:rsid w:val="71562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2025-07-01T02:00:40Z</dcterms:created>
  <dc:creator>Administrator</dc:creator>
  <cp:lastModifiedBy>YuRi</cp:lastModifiedBy>
  <dcterms:modified xsi:type="dcterms:W3CDTF">2025-07-01T02:08:58Z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eyJoZGlkIjoiZmRhMzQzYTQwM2UyY2I5NmI2NzBhMzYwZTk2NzY1ZjIiLCJ1c2VySWQiOiI0MTQzNzc3MzAifQ==</vt:lpwstr>
  </property>
  <property fmtid="{D5CDD505-2E9C-101B-9397-08002B2CF9AE}" pid="4" name="ICV">
    <vt:lpwstr>2E84FBEE82BF405CB5D2F9F951D55829_12</vt:lpwstr>
  </property>
</Properties>
</file>