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8766F">
      <w:pPr>
        <w:pStyle w:val="2"/>
        <w:bidi w:val="0"/>
      </w:pPr>
      <w:r>
        <w:rPr>
          <w:rFonts w:hint="eastAsia"/>
          <w:lang w:val="en-US" w:eastAsia="zh-CN"/>
        </w:rPr>
        <w:t xml:space="preserve"> </w:t>
      </w:r>
      <w:r>
        <w:rPr>
          <w:rFonts w:hint="eastAsia"/>
        </w:rPr>
        <w:t>寿县202</w:t>
      </w:r>
      <w:r>
        <w:rPr>
          <w:rFonts w:hint="eastAsia"/>
          <w:lang w:val="en-US" w:eastAsia="zh-CN"/>
        </w:rPr>
        <w:t>5</w:t>
      </w:r>
      <w:r>
        <w:rPr>
          <w:rFonts w:hint="eastAsia"/>
        </w:rPr>
        <w:t>年基层农技人员能力提升培训</w:t>
      </w:r>
      <w:r>
        <w:rPr>
          <w:rFonts w:hint="eastAsia"/>
          <w:lang w:val="en-US" w:eastAsia="zh-CN"/>
        </w:rPr>
        <w:t xml:space="preserve"> </w:t>
      </w:r>
      <w:r>
        <w:rPr>
          <w:rFonts w:hint="eastAsia"/>
        </w:rPr>
        <w:t>项目邀请招标公告</w:t>
      </w:r>
    </w:p>
    <w:p w14:paraId="2F3B4EE3">
      <w:pPr>
        <w:bidi w:val="0"/>
      </w:pPr>
      <w:r>
        <w:rPr>
          <w:rFonts w:hint="eastAsia"/>
        </w:rPr>
        <w:t>根据《关于组织开展2025年基层农技人员能力提升培训工作的通知》</w:t>
      </w:r>
      <w:r>
        <w:rPr>
          <w:rFonts w:hint="eastAsia"/>
          <w:lang w:eastAsia="zh-CN"/>
        </w:rPr>
        <w:t>（</w:t>
      </w:r>
      <w:r>
        <w:rPr>
          <w:rFonts w:hint="eastAsia"/>
        </w:rPr>
        <w:t>寿农〔2025〕57号</w:t>
      </w:r>
      <w:r>
        <w:rPr>
          <w:rFonts w:hint="eastAsia"/>
          <w:lang w:eastAsia="zh-CN"/>
        </w:rPr>
        <w:t>）</w:t>
      </w:r>
      <w:r>
        <w:rPr>
          <w:rFonts w:hint="eastAsia"/>
        </w:rPr>
        <w:t>文件精神，经会议研究决定，现就寿县202</w:t>
      </w:r>
      <w:r>
        <w:rPr>
          <w:rFonts w:hint="eastAsia"/>
          <w:lang w:val="en-US" w:eastAsia="zh-CN"/>
        </w:rPr>
        <w:t>5</w:t>
      </w:r>
      <w:r>
        <w:rPr>
          <w:rFonts w:hint="eastAsia"/>
        </w:rPr>
        <w:t>年基层农技人员能力提升培训项目以邀请招标方式进行招标。</w:t>
      </w:r>
    </w:p>
    <w:p w14:paraId="1D552A62">
      <w:pPr>
        <w:bidi w:val="0"/>
      </w:pPr>
      <w:r>
        <w:rPr>
          <w:rFonts w:hint="eastAsia"/>
        </w:rPr>
        <w:t>一、邀请招标内容：寿县20</w:t>
      </w:r>
      <w:r>
        <w:rPr>
          <w:rFonts w:hint="eastAsia"/>
          <w:lang w:val="en-US" w:eastAsia="zh-CN"/>
        </w:rPr>
        <w:t>25</w:t>
      </w:r>
      <w:r>
        <w:rPr>
          <w:rFonts w:hint="eastAsia"/>
        </w:rPr>
        <w:t>年基层农技人员能力提升培训项目</w:t>
      </w:r>
    </w:p>
    <w:p w14:paraId="2E5716D8">
      <w:pPr>
        <w:bidi w:val="0"/>
      </w:pPr>
      <w:r>
        <w:rPr>
          <w:rFonts w:hint="eastAsia"/>
        </w:rPr>
        <w:t>二、培训规模：</w:t>
      </w:r>
    </w:p>
    <w:p w14:paraId="364B83C5">
      <w:pPr>
        <w:bidi w:val="0"/>
        <w:rPr>
          <w:rFonts w:hint="eastAsia" w:eastAsia="仿宋"/>
          <w:lang w:eastAsia="zh-CN"/>
        </w:rPr>
      </w:pPr>
      <w:r>
        <w:rPr>
          <w:rFonts w:hint="eastAsia"/>
        </w:rPr>
        <w:t>预算金额</w:t>
      </w:r>
      <w:r>
        <w:rPr>
          <w:rFonts w:hint="eastAsia"/>
          <w:lang w:eastAsia="zh-CN"/>
        </w:rPr>
        <w:t>及资金来源</w:t>
      </w:r>
      <w:r>
        <w:rPr>
          <w:rFonts w:hint="eastAsia"/>
        </w:rPr>
        <w:t>：1</w:t>
      </w:r>
      <w:r>
        <w:rPr>
          <w:rFonts w:hint="eastAsia"/>
          <w:lang w:val="en-US" w:eastAsia="zh-CN"/>
        </w:rPr>
        <w:t>4</w:t>
      </w:r>
      <w:r>
        <w:rPr>
          <w:rFonts w:hint="eastAsia"/>
        </w:rPr>
        <w:t>万元人民币</w:t>
      </w:r>
      <w:r>
        <w:rPr>
          <w:rFonts w:hint="eastAsia"/>
          <w:lang w:eastAsia="zh-CN"/>
        </w:rPr>
        <w:t>，项目专项资金；</w:t>
      </w:r>
    </w:p>
    <w:p w14:paraId="47DA9F17">
      <w:pPr>
        <w:bidi w:val="0"/>
        <w:rPr>
          <w:rFonts w:hint="eastAsia" w:eastAsia="仿宋"/>
          <w:lang w:eastAsia="zh-CN"/>
        </w:rPr>
      </w:pPr>
      <w:r>
        <w:rPr>
          <w:rFonts w:hint="eastAsia"/>
        </w:rPr>
        <w:t>培训人数</w:t>
      </w:r>
      <w:r>
        <w:rPr>
          <w:rFonts w:hint="eastAsia"/>
          <w:lang w:eastAsia="zh-CN"/>
        </w:rPr>
        <w:t>：</w:t>
      </w:r>
      <w:r>
        <w:rPr>
          <w:rFonts w:hint="eastAsia"/>
          <w:lang w:val="en-US" w:eastAsia="zh-CN"/>
        </w:rPr>
        <w:t>70</w:t>
      </w:r>
      <w:r>
        <w:rPr>
          <w:rFonts w:hint="eastAsia"/>
        </w:rPr>
        <w:t>人（具体以实际报到人数为准）</w:t>
      </w:r>
      <w:r>
        <w:rPr>
          <w:rFonts w:hint="eastAsia"/>
          <w:lang w:eastAsia="zh-CN"/>
        </w:rPr>
        <w:t>；</w:t>
      </w:r>
    </w:p>
    <w:p w14:paraId="79D65CA8">
      <w:pPr>
        <w:bidi w:val="0"/>
        <w:rPr>
          <w:rFonts w:hint="eastAsia"/>
          <w:lang w:eastAsia="zh-CN"/>
        </w:rPr>
      </w:pPr>
      <w:r>
        <w:rPr>
          <w:rFonts w:hint="eastAsia"/>
        </w:rPr>
        <w:t>培训时间：5天</w:t>
      </w:r>
      <w:r>
        <w:rPr>
          <w:rFonts w:hint="eastAsia"/>
          <w:lang w:eastAsia="zh-CN"/>
        </w:rPr>
        <w:t>；</w:t>
      </w:r>
    </w:p>
    <w:p w14:paraId="164F87BE">
      <w:pPr>
        <w:bidi w:val="0"/>
      </w:pPr>
      <w:r>
        <w:rPr>
          <w:rFonts w:hint="eastAsia"/>
        </w:rPr>
        <w:t>培训地点：</w:t>
      </w:r>
      <w:r>
        <w:rPr>
          <w:rFonts w:hint="eastAsia"/>
          <w:lang w:eastAsia="zh-CN"/>
        </w:rPr>
        <w:t>安徽</w:t>
      </w:r>
      <w:r>
        <w:rPr>
          <w:rFonts w:hint="eastAsia"/>
        </w:rPr>
        <w:t>省</w:t>
      </w:r>
      <w:r>
        <w:rPr>
          <w:rFonts w:hint="eastAsia"/>
          <w:lang w:eastAsia="zh-CN"/>
        </w:rPr>
        <w:t>境内。</w:t>
      </w:r>
    </w:p>
    <w:p w14:paraId="229E13B6">
      <w:pPr>
        <w:numPr>
          <w:ilvl w:val="0"/>
          <w:numId w:val="1"/>
        </w:numPr>
        <w:bidi w:val="0"/>
        <w:rPr>
          <w:rFonts w:hint="eastAsia"/>
        </w:rPr>
      </w:pPr>
      <w:r>
        <w:rPr>
          <w:rFonts w:hint="eastAsia"/>
        </w:rPr>
        <w:t>邀标方式：</w:t>
      </w:r>
    </w:p>
    <w:p w14:paraId="5F9F1FC6">
      <w:pPr>
        <w:numPr>
          <w:ilvl w:val="0"/>
          <w:numId w:val="0"/>
        </w:numPr>
        <w:bidi w:val="0"/>
        <w:ind w:firstLine="640" w:firstLineChars="200"/>
        <w:rPr>
          <w:rFonts w:hint="eastAsia"/>
        </w:rPr>
      </w:pPr>
      <w:r>
        <w:rPr>
          <w:rFonts w:hint="eastAsia"/>
        </w:rPr>
        <w:t>邀请招标</w:t>
      </w:r>
      <w:r>
        <w:rPr>
          <w:rFonts w:hint="eastAsia"/>
          <w:lang w:eastAsia="zh-CN"/>
        </w:rPr>
        <w:t>（</w:t>
      </w:r>
      <w:r>
        <w:rPr>
          <w:rFonts w:hint="eastAsia"/>
        </w:rPr>
        <w:t>收到招标单位本项目邀请函的企业可参与本项目投标</w:t>
      </w:r>
      <w:r>
        <w:rPr>
          <w:rFonts w:hint="eastAsia"/>
          <w:lang w:eastAsia="zh-CN"/>
        </w:rPr>
        <w:t>），</w:t>
      </w:r>
      <w:r>
        <w:rPr>
          <w:rFonts w:hint="eastAsia"/>
        </w:rPr>
        <w:t>拟邀请3家具备教育培训资质或培训职能的机构参与投标。</w:t>
      </w:r>
    </w:p>
    <w:p w14:paraId="607914FF">
      <w:pPr>
        <w:bidi w:val="0"/>
      </w:pPr>
      <w:r>
        <w:rPr>
          <w:rFonts w:hint="eastAsia"/>
          <w:lang w:eastAsia="zh-CN"/>
        </w:rPr>
        <w:t>四</w:t>
      </w:r>
      <w:r>
        <w:rPr>
          <w:rFonts w:hint="eastAsia"/>
        </w:rPr>
        <w:t>、邀请招标规则：</w:t>
      </w:r>
    </w:p>
    <w:p w14:paraId="638CA89A">
      <w:pPr>
        <w:bidi w:val="0"/>
        <w:rPr>
          <w:rFonts w:hint="eastAsia"/>
        </w:rPr>
      </w:pPr>
      <w:r>
        <w:rPr>
          <w:rFonts w:hint="eastAsia"/>
        </w:rPr>
        <w:t>供应商报价要求：邀请招标预算价</w:t>
      </w:r>
      <w:r>
        <w:rPr>
          <w:rFonts w:hint="eastAsia"/>
          <w:lang w:val="en-US" w:eastAsia="zh-CN"/>
        </w:rPr>
        <w:t>14万</w:t>
      </w:r>
      <w:r>
        <w:rPr>
          <w:rFonts w:hint="eastAsia"/>
        </w:rPr>
        <w:t>元，供应商报价应分别报单价</w:t>
      </w:r>
      <w:r>
        <w:rPr>
          <w:rFonts w:hint="eastAsia"/>
          <w:lang w:eastAsia="zh-CN"/>
        </w:rPr>
        <w:t>（</w:t>
      </w:r>
      <w:r>
        <w:rPr>
          <w:rFonts w:hint="eastAsia"/>
        </w:rPr>
        <w:t xml:space="preserve"> </w:t>
      </w:r>
      <w:r>
        <w:rPr>
          <w:rFonts w:hint="eastAsia"/>
          <w:lang w:val="en-US" w:eastAsia="zh-CN"/>
        </w:rPr>
        <w:t xml:space="preserve"> </w:t>
      </w:r>
      <w:r>
        <w:rPr>
          <w:rFonts w:hint="eastAsia"/>
        </w:rPr>
        <w:t xml:space="preserve"> 元/人</w:t>
      </w:r>
      <w:r>
        <w:rPr>
          <w:rFonts w:hint="eastAsia"/>
          <w:lang w:eastAsia="zh-CN"/>
        </w:rPr>
        <w:t>）</w:t>
      </w:r>
      <w:r>
        <w:rPr>
          <w:rFonts w:hint="eastAsia"/>
        </w:rPr>
        <w:t>和总价</w:t>
      </w:r>
      <w:r>
        <w:rPr>
          <w:rFonts w:hint="eastAsia"/>
          <w:lang w:eastAsia="zh-CN"/>
        </w:rPr>
        <w:t>（</w:t>
      </w:r>
      <w:r>
        <w:rPr>
          <w:rFonts w:hint="eastAsia"/>
        </w:rPr>
        <w:t xml:space="preserve">  </w:t>
      </w:r>
      <w:r>
        <w:rPr>
          <w:rFonts w:hint="eastAsia"/>
          <w:lang w:val="en-US" w:eastAsia="zh-CN"/>
        </w:rPr>
        <w:t xml:space="preserve"> </w:t>
      </w:r>
      <w:r>
        <w:rPr>
          <w:rFonts w:hint="eastAsia"/>
        </w:rPr>
        <w:t>元</w:t>
      </w:r>
      <w:r>
        <w:rPr>
          <w:rFonts w:hint="eastAsia"/>
          <w:lang w:eastAsia="zh-CN"/>
        </w:rPr>
        <w:t>），</w:t>
      </w:r>
      <w:r>
        <w:rPr>
          <w:rFonts w:hint="eastAsia"/>
        </w:rPr>
        <w:t>单价每人不得超过</w:t>
      </w:r>
      <w:r>
        <w:rPr>
          <w:rFonts w:hint="eastAsia"/>
          <w:lang w:val="en-US" w:eastAsia="zh-CN"/>
        </w:rPr>
        <w:t>2000</w:t>
      </w:r>
      <w:r>
        <w:rPr>
          <w:rFonts w:hint="eastAsia"/>
        </w:rPr>
        <w:t>元，总价不得超过预算价</w:t>
      </w:r>
      <w:r>
        <w:rPr>
          <w:rFonts w:hint="eastAsia"/>
          <w:lang w:val="en-US" w:eastAsia="zh-CN"/>
        </w:rPr>
        <w:t>14万元</w:t>
      </w:r>
      <w:r>
        <w:rPr>
          <w:rFonts w:hint="eastAsia"/>
        </w:rPr>
        <w:t>，作为控制价</w:t>
      </w:r>
      <w:r>
        <w:rPr>
          <w:rFonts w:hint="eastAsia"/>
          <w:lang w:eastAsia="zh-CN"/>
        </w:rPr>
        <w:t>（</w:t>
      </w:r>
      <w:r>
        <w:rPr>
          <w:rFonts w:hint="eastAsia"/>
        </w:rPr>
        <w:t>上限</w:t>
      </w:r>
      <w:r>
        <w:rPr>
          <w:rFonts w:hint="eastAsia"/>
          <w:lang w:eastAsia="zh-CN"/>
        </w:rPr>
        <w:t>）</w:t>
      </w:r>
      <w:r>
        <w:rPr>
          <w:rFonts w:hint="eastAsia"/>
        </w:rPr>
        <w:t>。以最低价为中标价。所投培训报价应当包含住宿费、伙食费、交通费、授课费、场地费、资料费、现场教学费、学时鉴定费、人身意外伤害保险等费用。采购人据实结算，最终结算金额不超过预算价。中标供应商应向采购单位出具税务发票。</w:t>
      </w:r>
    </w:p>
    <w:p w14:paraId="64A00DF2">
      <w:pPr>
        <w:bidi w:val="0"/>
      </w:pPr>
      <w:r>
        <w:rPr>
          <w:rFonts w:hint="eastAsia"/>
          <w:lang w:eastAsia="zh-CN"/>
        </w:rPr>
        <w:t>五</w:t>
      </w:r>
      <w:r>
        <w:rPr>
          <w:rFonts w:hint="eastAsia"/>
        </w:rPr>
        <w:t>、资质条件：</w:t>
      </w:r>
    </w:p>
    <w:p w14:paraId="6CEF54E5">
      <w:pPr>
        <w:bidi w:val="0"/>
        <w:rPr>
          <w:rFonts w:hint="eastAsia"/>
        </w:rPr>
      </w:pPr>
      <w:r>
        <w:rPr>
          <w:rFonts w:hint="eastAsia"/>
        </w:rPr>
        <w:t>1.满足《中华人民共和国政府采购法》第二十二条规定；</w:t>
      </w:r>
    </w:p>
    <w:p w14:paraId="6279919C">
      <w:pPr>
        <w:bidi w:val="0"/>
        <w:rPr>
          <w:rFonts w:hint="eastAsia"/>
        </w:rPr>
      </w:pPr>
      <w:r>
        <w:rPr>
          <w:rFonts w:hint="eastAsia"/>
        </w:rPr>
        <w:t>2.落实政府采购政策需满足的资格要求：无；</w:t>
      </w:r>
    </w:p>
    <w:p w14:paraId="325783A6">
      <w:pPr>
        <w:bidi w:val="0"/>
        <w:rPr>
          <w:rFonts w:hint="eastAsia"/>
        </w:rPr>
      </w:pPr>
      <w:r>
        <w:rPr>
          <w:rFonts w:hint="eastAsia"/>
        </w:rPr>
        <w:t>3.本项目的特定资格要求：无；</w:t>
      </w:r>
    </w:p>
    <w:p w14:paraId="7B27BB6F">
      <w:pPr>
        <w:bidi w:val="0"/>
        <w:rPr>
          <w:rFonts w:hint="eastAsia"/>
        </w:rPr>
      </w:pPr>
      <w:r>
        <w:rPr>
          <w:rFonts w:hint="eastAsia"/>
        </w:rPr>
        <w:t>4.本次招标不接受联合体投标。</w:t>
      </w:r>
    </w:p>
    <w:p w14:paraId="7E631F78">
      <w:pPr>
        <w:bidi w:val="0"/>
        <w:rPr>
          <w:rFonts w:hint="eastAsia"/>
        </w:rPr>
      </w:pPr>
      <w:r>
        <w:rPr>
          <w:rFonts w:hint="eastAsia"/>
          <w:lang w:eastAsia="zh-CN"/>
        </w:rPr>
        <w:t>六</w:t>
      </w:r>
      <w:r>
        <w:rPr>
          <w:rFonts w:hint="eastAsia"/>
        </w:rPr>
        <w:t>、响应文件组成：</w:t>
      </w:r>
    </w:p>
    <w:p w14:paraId="433D052D">
      <w:pPr>
        <w:bidi w:val="0"/>
        <w:rPr>
          <w:rFonts w:hint="eastAsia"/>
          <w:lang w:eastAsia="zh-CN"/>
        </w:rPr>
      </w:pPr>
      <w:r>
        <w:rPr>
          <w:rFonts w:hint="eastAsia"/>
        </w:rPr>
        <w:t>1.法人证书</w:t>
      </w:r>
      <w:r>
        <w:rPr>
          <w:rFonts w:hint="eastAsia"/>
          <w:lang w:eastAsia="zh-CN"/>
        </w:rPr>
        <w:t>（</w:t>
      </w:r>
      <w:r>
        <w:rPr>
          <w:rFonts w:hint="eastAsia"/>
        </w:rPr>
        <w:t>或营业执照</w:t>
      </w:r>
      <w:r>
        <w:rPr>
          <w:rFonts w:hint="eastAsia"/>
          <w:lang w:eastAsia="zh-CN"/>
        </w:rPr>
        <w:t>）</w:t>
      </w:r>
      <w:r>
        <w:rPr>
          <w:rFonts w:hint="eastAsia"/>
        </w:rPr>
        <w:t>复印件</w:t>
      </w:r>
      <w:r>
        <w:rPr>
          <w:rFonts w:hint="eastAsia"/>
          <w:lang w:eastAsia="zh-CN"/>
        </w:rPr>
        <w:t>（</w:t>
      </w:r>
      <w:r>
        <w:rPr>
          <w:rFonts w:hint="eastAsia"/>
        </w:rPr>
        <w:t>加盖单位公章</w:t>
      </w:r>
      <w:r>
        <w:rPr>
          <w:rFonts w:hint="eastAsia"/>
          <w:lang w:eastAsia="zh-CN"/>
        </w:rPr>
        <w:t>）；</w:t>
      </w:r>
    </w:p>
    <w:p w14:paraId="62F74B9B">
      <w:pPr>
        <w:bidi w:val="0"/>
        <w:rPr>
          <w:rFonts w:hint="eastAsia"/>
          <w:lang w:eastAsia="zh-CN"/>
        </w:rPr>
      </w:pPr>
      <w:r>
        <w:rPr>
          <w:rFonts w:hint="eastAsia"/>
        </w:rPr>
        <w:t>2.教育培训相关资质证明复印件</w:t>
      </w:r>
      <w:r>
        <w:rPr>
          <w:rFonts w:hint="eastAsia"/>
          <w:lang w:eastAsia="zh-CN"/>
        </w:rPr>
        <w:t>（</w:t>
      </w:r>
      <w:r>
        <w:rPr>
          <w:rFonts w:hint="eastAsia"/>
        </w:rPr>
        <w:t>加盖单位公章</w:t>
      </w:r>
      <w:r>
        <w:rPr>
          <w:rFonts w:hint="eastAsia"/>
          <w:lang w:eastAsia="zh-CN"/>
        </w:rPr>
        <w:t>）；</w:t>
      </w:r>
    </w:p>
    <w:p w14:paraId="27088DBA">
      <w:pPr>
        <w:bidi w:val="0"/>
        <w:rPr>
          <w:rFonts w:hint="eastAsia"/>
          <w:lang w:eastAsia="zh-CN"/>
        </w:rPr>
      </w:pPr>
      <w:r>
        <w:rPr>
          <w:rFonts w:hint="eastAsia"/>
        </w:rPr>
        <w:t>3.报价函</w:t>
      </w:r>
      <w:r>
        <w:rPr>
          <w:rFonts w:hint="eastAsia"/>
          <w:lang w:eastAsia="zh-CN"/>
        </w:rPr>
        <w:t>（</w:t>
      </w:r>
      <w:r>
        <w:rPr>
          <w:rFonts w:hint="eastAsia"/>
        </w:rPr>
        <w:t>见附件</w:t>
      </w:r>
      <w:r>
        <w:rPr>
          <w:rFonts w:hint="eastAsia"/>
          <w:lang w:eastAsia="zh-CN"/>
        </w:rPr>
        <w:t>）；</w:t>
      </w:r>
    </w:p>
    <w:p w14:paraId="6A71CAA6">
      <w:pPr>
        <w:bidi w:val="0"/>
        <w:rPr>
          <w:rFonts w:hint="eastAsia"/>
        </w:rPr>
      </w:pPr>
      <w:r>
        <w:rPr>
          <w:rFonts w:hint="eastAsia"/>
        </w:rPr>
        <w:t>4.授权委托书；</w:t>
      </w:r>
    </w:p>
    <w:p w14:paraId="0FEC6E60">
      <w:pPr>
        <w:bidi w:val="0"/>
        <w:rPr>
          <w:rFonts w:hint="eastAsia"/>
        </w:rPr>
      </w:pPr>
      <w:r>
        <w:rPr>
          <w:rFonts w:hint="eastAsia"/>
        </w:rPr>
        <w:t>5.供应商认为需要提供的</w:t>
      </w:r>
      <w:r>
        <w:rPr>
          <w:rFonts w:hint="eastAsia"/>
          <w:lang w:eastAsia="zh-CN"/>
        </w:rPr>
        <w:t>其他</w:t>
      </w:r>
      <w:r>
        <w:rPr>
          <w:rFonts w:hint="eastAsia"/>
        </w:rPr>
        <w:t>说明和资料。</w:t>
      </w:r>
    </w:p>
    <w:p w14:paraId="1A56B1C1">
      <w:pPr>
        <w:bidi w:val="0"/>
        <w:rPr>
          <w:rFonts w:hint="eastAsia"/>
        </w:rPr>
      </w:pPr>
      <w:r>
        <w:rPr>
          <w:rFonts w:hint="eastAsia"/>
          <w:lang w:eastAsia="zh-CN"/>
        </w:rPr>
        <w:t>七</w:t>
      </w:r>
      <w:r>
        <w:rPr>
          <w:rFonts w:hint="eastAsia"/>
        </w:rPr>
        <w:t>、响应文件提交：</w:t>
      </w:r>
    </w:p>
    <w:p w14:paraId="5F62D38B">
      <w:pPr>
        <w:bidi w:val="0"/>
        <w:rPr>
          <w:rFonts w:hint="eastAsia"/>
        </w:rPr>
      </w:pPr>
      <w:r>
        <w:rPr>
          <w:rFonts w:hint="eastAsia"/>
        </w:rPr>
        <w:t>1.提交截止时间：2025年12月5日</w:t>
      </w:r>
      <w:r>
        <w:rPr>
          <w:rFonts w:hint="eastAsia"/>
          <w:lang w:val="en-US" w:eastAsia="zh-CN"/>
        </w:rPr>
        <w:t>12</w:t>
      </w:r>
      <w:r>
        <w:rPr>
          <w:rFonts w:hint="eastAsia"/>
        </w:rPr>
        <w:t>时；</w:t>
      </w:r>
    </w:p>
    <w:p w14:paraId="4C7FAA23">
      <w:pPr>
        <w:bidi w:val="0"/>
        <w:rPr>
          <w:rFonts w:hint="eastAsia"/>
        </w:rPr>
      </w:pPr>
      <w:r>
        <w:rPr>
          <w:rFonts w:hint="eastAsia"/>
        </w:rPr>
        <w:t>2.提交方式：以规定时间内收到响应文件为准，否则，按自动放弃处理。响应文件应密封</w:t>
      </w:r>
      <w:r>
        <w:rPr>
          <w:rFonts w:hint="eastAsia"/>
          <w:lang w:eastAsia="zh-CN"/>
        </w:rPr>
        <w:t>并在</w:t>
      </w:r>
      <w:r>
        <w:rPr>
          <w:rFonts w:hint="eastAsia"/>
        </w:rPr>
        <w:t>封口处加盖单位公章；</w:t>
      </w:r>
    </w:p>
    <w:p w14:paraId="12951767">
      <w:pPr>
        <w:bidi w:val="0"/>
        <w:rPr>
          <w:rFonts w:hint="default" w:eastAsia="仿宋"/>
          <w:lang w:val="en-US" w:eastAsia="zh-CN"/>
        </w:rPr>
      </w:pPr>
      <w:r>
        <w:rPr>
          <w:rFonts w:hint="eastAsia"/>
        </w:rPr>
        <w:t>3.提交地址及联系方式：</w:t>
      </w:r>
      <w:r>
        <w:rPr>
          <w:rFonts w:hint="eastAsia"/>
          <w:lang w:eastAsia="zh-CN"/>
        </w:rPr>
        <w:t>淮南市寿县宾阳大道城市建设指挥部寿县农业机械事务管理中心办公室。</w:t>
      </w:r>
      <w:r>
        <w:rPr>
          <w:rFonts w:hint="eastAsia"/>
        </w:rPr>
        <w:t>联系人：</w:t>
      </w:r>
      <w:r>
        <w:rPr>
          <w:rFonts w:hint="eastAsia"/>
          <w:lang w:eastAsia="zh-CN"/>
        </w:rPr>
        <w:t>张世忠</w:t>
      </w:r>
      <w:r>
        <w:rPr>
          <w:rFonts w:hint="eastAsia"/>
        </w:rPr>
        <w:t>，联系方式：0554-</w:t>
      </w:r>
      <w:r>
        <w:rPr>
          <w:rFonts w:hint="eastAsia"/>
          <w:lang w:val="en-US" w:eastAsia="zh-CN"/>
        </w:rPr>
        <w:t>4031107。</w:t>
      </w:r>
    </w:p>
    <w:p w14:paraId="1AA57E3D">
      <w:pPr>
        <w:bidi w:val="0"/>
        <w:rPr>
          <w:rFonts w:hint="eastAsia"/>
        </w:rPr>
      </w:pPr>
      <w:r>
        <w:rPr>
          <w:rFonts w:hint="eastAsia"/>
          <w:lang w:eastAsia="zh-CN"/>
        </w:rPr>
        <w:t>八</w:t>
      </w:r>
      <w:r>
        <w:rPr>
          <w:rFonts w:hint="eastAsia"/>
        </w:rPr>
        <w:t>、付款方式：项目完成后3个月内汇款到账。</w:t>
      </w:r>
    </w:p>
    <w:p w14:paraId="28C53703">
      <w:pPr>
        <w:bidi w:val="0"/>
        <w:rPr>
          <w:rFonts w:hint="eastAsia"/>
        </w:rPr>
      </w:pPr>
      <w:r>
        <w:rPr>
          <w:rFonts w:hint="eastAsia"/>
          <w:lang w:eastAsia="zh-CN"/>
        </w:rPr>
        <w:t>九</w:t>
      </w:r>
      <w:r>
        <w:rPr>
          <w:rFonts w:hint="eastAsia"/>
        </w:rPr>
        <w:t>、培训完成时间：合同签订之日起30日内。</w:t>
      </w:r>
    </w:p>
    <w:p w14:paraId="35EA1625">
      <w:pPr>
        <w:bidi w:val="0"/>
        <w:rPr>
          <w:rFonts w:hint="eastAsia"/>
        </w:rPr>
      </w:pPr>
      <w:r>
        <w:rPr>
          <w:rFonts w:hint="eastAsia"/>
        </w:rPr>
        <w:t>十、开标时间、地点：</w:t>
      </w:r>
    </w:p>
    <w:p w14:paraId="296DBFB8">
      <w:pPr>
        <w:bidi w:val="0"/>
        <w:rPr>
          <w:rFonts w:hint="eastAsia"/>
        </w:rPr>
      </w:pPr>
      <w:r>
        <w:rPr>
          <w:rFonts w:hint="eastAsia"/>
        </w:rPr>
        <w:t>1.开标时间：</w:t>
      </w:r>
      <w:r>
        <w:rPr>
          <w:rFonts w:hint="eastAsia"/>
          <w:lang w:val="en-US" w:eastAsia="zh-CN"/>
        </w:rPr>
        <w:t>2025年12月5日15时</w:t>
      </w:r>
      <w:r>
        <w:rPr>
          <w:rFonts w:hint="eastAsia"/>
        </w:rPr>
        <w:t>；</w:t>
      </w:r>
    </w:p>
    <w:p w14:paraId="53009DA2">
      <w:pPr>
        <w:bidi w:val="0"/>
        <w:rPr>
          <w:rFonts w:hint="eastAsia"/>
        </w:rPr>
      </w:pPr>
      <w:r>
        <w:rPr>
          <w:rFonts w:hint="eastAsia"/>
        </w:rPr>
        <w:t>2.开标地点：寿县农业</w:t>
      </w:r>
      <w:r>
        <w:rPr>
          <w:rFonts w:hint="eastAsia"/>
          <w:lang w:eastAsia="zh-CN"/>
        </w:rPr>
        <w:t>机械事务管理</w:t>
      </w:r>
      <w:r>
        <w:rPr>
          <w:rFonts w:hint="eastAsia"/>
        </w:rPr>
        <w:t>中心会议室。</w:t>
      </w:r>
    </w:p>
    <w:p w14:paraId="592941DC">
      <w:pPr>
        <w:pStyle w:val="3"/>
        <w:rPr>
          <w:rFonts w:hint="eastAsia"/>
        </w:rPr>
      </w:pPr>
    </w:p>
    <w:p w14:paraId="21BB0E11">
      <w:pPr>
        <w:bidi w:val="0"/>
        <w:ind w:left="0" w:leftChars="0" w:firstLine="640" w:firstLineChars="200"/>
        <w:rPr>
          <w:rFonts w:hint="eastAsia"/>
        </w:rPr>
      </w:pPr>
      <w:r>
        <w:rPr>
          <w:rFonts w:hint="eastAsia"/>
        </w:rPr>
        <w:t>附件：报价函</w:t>
      </w:r>
    </w:p>
    <w:p w14:paraId="19FC5C11">
      <w:pPr>
        <w:bidi w:val="0"/>
        <w:ind w:left="0" w:leftChars="0" w:firstLine="640" w:firstLineChars="200"/>
        <w:rPr>
          <w:rFonts w:hint="eastAsia"/>
        </w:rPr>
      </w:pPr>
    </w:p>
    <w:p w14:paraId="3F86705F">
      <w:pPr>
        <w:pStyle w:val="3"/>
        <w:ind w:left="0" w:leftChars="0" w:firstLine="0" w:firstLineChars="0"/>
        <w:rPr>
          <w:rFonts w:hint="eastAsia"/>
        </w:rPr>
      </w:pPr>
    </w:p>
    <w:p w14:paraId="342452A1">
      <w:pPr>
        <w:pStyle w:val="3"/>
        <w:rPr>
          <w:rFonts w:hint="eastAsia"/>
        </w:rPr>
      </w:pPr>
    </w:p>
    <w:p w14:paraId="77F94BD3">
      <w:pPr>
        <w:bidi w:val="0"/>
        <w:ind w:left="0" w:leftChars="0" w:firstLine="640" w:firstLineChars="200"/>
        <w:rPr>
          <w:rFonts w:hint="eastAsia"/>
        </w:rPr>
      </w:pPr>
    </w:p>
    <w:p w14:paraId="70CA7488">
      <w:pPr>
        <w:bidi w:val="0"/>
        <w:ind w:left="0" w:leftChars="0" w:firstLine="1280" w:firstLineChars="400"/>
        <w:jc w:val="right"/>
        <w:rPr>
          <w:rFonts w:hint="eastAsia"/>
        </w:rPr>
      </w:pPr>
      <w:r>
        <w:rPr>
          <w:rFonts w:hint="eastAsia"/>
        </w:rPr>
        <w:t>寿县农业</w:t>
      </w:r>
      <w:r>
        <w:rPr>
          <w:rFonts w:hint="eastAsia"/>
          <w:lang w:eastAsia="zh-CN"/>
        </w:rPr>
        <w:t>机械事务管理</w:t>
      </w:r>
      <w:r>
        <w:rPr>
          <w:rFonts w:hint="eastAsia"/>
        </w:rPr>
        <w:t>中心</w:t>
      </w:r>
    </w:p>
    <w:p w14:paraId="195E91D0">
      <w:pPr>
        <w:bidi w:val="0"/>
        <w:ind w:left="0" w:leftChars="0" w:firstLine="1920" w:firstLineChars="600"/>
        <w:jc w:val="right"/>
        <w:rPr>
          <w:rFonts w:hint="eastAsia"/>
          <w:lang w:val="en-US" w:eastAsia="zh-CN"/>
        </w:rPr>
      </w:pPr>
      <w:r>
        <w:rPr>
          <w:rFonts w:hint="eastAsia"/>
          <w:lang w:val="en-US" w:eastAsia="zh-CN"/>
        </w:rPr>
        <w:t>2025年12月1日</w:t>
      </w:r>
    </w:p>
    <w:p w14:paraId="0FCDB754">
      <w:pPr>
        <w:pStyle w:val="3"/>
        <w:rPr>
          <w:rFonts w:hint="eastAsia"/>
          <w:lang w:val="en-US" w:eastAsia="zh-CN"/>
        </w:rPr>
      </w:pPr>
    </w:p>
    <w:p w14:paraId="65F39A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shd w:val="clear" w:color="auto" w:fill="FFFFFF"/>
          <w:lang w:val="en-US" w:eastAsia="zh-CN" w:bidi="ar"/>
        </w:rPr>
      </w:pPr>
    </w:p>
    <w:p w14:paraId="5BB884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leftChars="0" w:right="0" w:firstLine="0" w:firstLineChars="0"/>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shd w:val="clear" w:color="auto" w:fill="FFFFFF"/>
          <w:lang w:val="en-US" w:eastAsia="zh-CN" w:bidi="ar"/>
        </w:rPr>
      </w:pPr>
    </w:p>
    <w:p w14:paraId="04136F9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leftChars="0" w:right="0" w:firstLine="0" w:firstLineChars="0"/>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shd w:val="clear" w:color="auto" w:fill="FFFFFF"/>
          <w:lang w:val="en-US" w:eastAsia="zh-CN" w:bidi="ar"/>
        </w:rPr>
      </w:pPr>
    </w:p>
    <w:p w14:paraId="5C6D7E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leftChars="0" w:right="0" w:firstLine="0" w:firstLineChars="0"/>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shd w:val="clear" w:color="auto" w:fill="FFFFFF"/>
          <w:lang w:val="en-US" w:eastAsia="zh-CN" w:bidi="ar"/>
        </w:rPr>
      </w:pPr>
    </w:p>
    <w:p w14:paraId="2B8CB1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leftChars="0" w:right="0" w:firstLine="0" w:firstLineChars="0"/>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shd w:val="clear" w:color="auto" w:fill="FFFFFF"/>
          <w:lang w:val="en-US" w:eastAsia="zh-CN" w:bidi="ar"/>
        </w:rPr>
      </w:pPr>
    </w:p>
    <w:p w14:paraId="3FC17F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leftChars="0" w:right="0" w:firstLine="0" w:firstLineChars="0"/>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shd w:val="clear" w:color="auto" w:fill="FFFFFF"/>
          <w:lang w:val="en-US" w:eastAsia="zh-CN" w:bidi="ar"/>
        </w:rPr>
      </w:pPr>
    </w:p>
    <w:p w14:paraId="7E7A05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leftChars="0" w:right="0" w:firstLine="0" w:firstLineChars="0"/>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shd w:val="clear" w:color="auto" w:fill="FFFFFF"/>
          <w:lang w:val="en-US" w:eastAsia="zh-CN" w:bidi="ar"/>
        </w:rPr>
      </w:pPr>
    </w:p>
    <w:p w14:paraId="2D8125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leftChars="0" w:right="0" w:firstLine="0" w:firstLineChars="0"/>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shd w:val="clear" w:color="auto" w:fill="FFFFFF"/>
          <w:lang w:val="en-US" w:eastAsia="zh-CN" w:bidi="ar"/>
        </w:rPr>
      </w:pPr>
    </w:p>
    <w:p w14:paraId="6558BB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leftChars="0" w:right="0" w:firstLine="0" w:firstLineChars="0"/>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shd w:val="clear" w:color="auto" w:fill="FFFFFF"/>
          <w:lang w:val="en-US" w:eastAsia="zh-CN" w:bidi="ar"/>
        </w:rPr>
      </w:pPr>
      <w:bookmarkStart w:id="5" w:name="_GoBack"/>
      <w:bookmarkEnd w:id="5"/>
      <w:r>
        <w:rPr>
          <w:rFonts w:hint="eastAsia" w:ascii="方正小标宋简体" w:hAnsi="方正小标宋简体" w:eastAsia="方正小标宋简体" w:cs="方正小标宋简体"/>
          <w:i w:val="0"/>
          <w:iCs w:val="0"/>
          <w:caps w:val="0"/>
          <w:color w:val="333333"/>
          <w:spacing w:val="0"/>
          <w:kern w:val="0"/>
          <w:sz w:val="44"/>
          <w:szCs w:val="44"/>
          <w:shd w:val="clear" w:color="auto" w:fill="FFFFFF"/>
          <w:lang w:val="en-US" w:eastAsia="zh-CN" w:bidi="ar"/>
        </w:rPr>
        <w:t>报价函</w:t>
      </w:r>
    </w:p>
    <w:p w14:paraId="2E7337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仿宋_GB2312" w:hAnsi="仿宋_GB2312" w:eastAsia="仿宋_GB2312" w:cs="仿宋_GB2312"/>
          <w:i w:val="0"/>
          <w:iCs w:val="0"/>
          <w:caps w:val="0"/>
          <w:color w:val="333333"/>
          <w:spacing w:val="0"/>
          <w:kern w:val="0"/>
          <w:sz w:val="32"/>
          <w:szCs w:val="32"/>
          <w:shd w:val="clear" w:color="auto" w:fill="FFFFFF"/>
          <w:lang w:val="en-US" w:eastAsia="zh-CN" w:bidi="ar"/>
        </w:rPr>
      </w:pPr>
    </w:p>
    <w:p w14:paraId="13F11E96">
      <w:pPr>
        <w:spacing w:before="40" w:after="40" w:line="360" w:lineRule="auto"/>
        <w:ind w:left="0" w:leftChars="0" w:firstLine="0" w:firstLineChars="0"/>
        <w:jc w:val="left"/>
        <w:rPr>
          <w:rFonts w:ascii="仿宋" w:hAnsi="仿宋" w:eastAsia="仿宋" w:cs="仿宋"/>
          <w:sz w:val="28"/>
          <w:szCs w:val="28"/>
        </w:rPr>
      </w:pPr>
      <w:bookmarkStart w:id="0" w:name="OLE_LINK469"/>
      <w:bookmarkStart w:id="1" w:name="OLE_LINK468"/>
      <w:r>
        <w:rPr>
          <w:rFonts w:hint="eastAsia" w:ascii="仿宋" w:hAnsi="仿宋" w:eastAsia="仿宋" w:cs="仿宋"/>
          <w:sz w:val="28"/>
          <w:szCs w:val="28"/>
        </w:rPr>
        <w:t>项目</w:t>
      </w:r>
      <w:r>
        <w:rPr>
          <w:rFonts w:hint="eastAsia" w:ascii="仿宋" w:hAnsi="仿宋" w:eastAsia="仿宋" w:cs="仿宋"/>
          <w:sz w:val="28"/>
          <w:szCs w:val="28"/>
          <w:lang w:eastAsia="zh-CN"/>
        </w:rPr>
        <w:t>名称</w:t>
      </w:r>
      <w:r>
        <w:rPr>
          <w:rFonts w:hint="eastAsia" w:ascii="仿宋" w:hAnsi="仿宋" w:eastAsia="仿宋" w:cs="仿宋"/>
          <w:sz w:val="28"/>
          <w:szCs w:val="28"/>
        </w:rPr>
        <w:t>：</w:t>
      </w:r>
      <w:r>
        <w:rPr>
          <w:rFonts w:hint="eastAsia" w:ascii="仿宋" w:hAnsi="仿宋" w:cs="仿宋"/>
          <w:sz w:val="28"/>
          <w:szCs w:val="28"/>
          <w:lang w:val="en-US" w:eastAsia="zh-CN"/>
        </w:rPr>
        <w:t xml:space="preserve"> </w:t>
      </w:r>
      <w:r>
        <w:rPr>
          <w:rFonts w:hint="eastAsia" w:ascii="仿宋" w:hAnsi="仿宋" w:cs="仿宋"/>
          <w:sz w:val="28"/>
          <w:szCs w:val="28"/>
          <w:u w:val="single"/>
          <w:lang w:val="en-US" w:eastAsia="zh-CN"/>
        </w:rPr>
        <w:t>寿县</w:t>
      </w:r>
      <w:r>
        <w:rPr>
          <w:rFonts w:hint="eastAsia" w:ascii="仿宋" w:hAnsi="仿宋" w:eastAsia="仿宋" w:cs="仿宋"/>
          <w:sz w:val="28"/>
          <w:szCs w:val="28"/>
          <w:u w:val="single"/>
          <w:lang w:val="en-US" w:eastAsia="zh-CN"/>
        </w:rPr>
        <w:t>2025年基层农技人员能力提升培训项目</w:t>
      </w:r>
      <w:r>
        <w:rPr>
          <w:rFonts w:hint="eastAsia" w:ascii="仿宋" w:hAnsi="仿宋" w:cs="仿宋"/>
          <w:sz w:val="28"/>
          <w:szCs w:val="28"/>
          <w:u w:val="single"/>
          <w:lang w:val="en-US" w:eastAsia="zh-CN"/>
        </w:rPr>
        <w:t xml:space="preserve"> </w:t>
      </w:r>
      <w:r>
        <w:rPr>
          <w:rFonts w:hint="eastAsia" w:ascii="仿宋" w:hAnsi="仿宋" w:eastAsia="仿宋" w:cs="仿宋"/>
          <w:sz w:val="28"/>
          <w:szCs w:val="28"/>
        </w:rPr>
        <w:t>货币单位：</w:t>
      </w:r>
      <w:r>
        <w:rPr>
          <w:rFonts w:hint="eastAsia" w:ascii="仿宋" w:hAnsi="仿宋" w:eastAsia="仿宋" w:cs="仿宋"/>
          <w:sz w:val="28"/>
          <w:szCs w:val="28"/>
          <w:u w:val="single"/>
        </w:rPr>
        <w:t xml:space="preserve"> 元 </w:t>
      </w:r>
    </w:p>
    <w:tbl>
      <w:tblPr>
        <w:tblStyle w:val="6"/>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1"/>
        <w:gridCol w:w="2642"/>
        <w:gridCol w:w="1710"/>
        <w:gridCol w:w="1860"/>
        <w:gridCol w:w="1849"/>
      </w:tblGrid>
      <w:tr w14:paraId="611B7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noWrap w:val="0"/>
            <w:vAlign w:val="top"/>
          </w:tcPr>
          <w:p w14:paraId="1AA62386">
            <w:pPr>
              <w:spacing w:before="40" w:after="40" w:line="360" w:lineRule="auto"/>
              <w:ind w:left="0" w:leftChars="0" w:firstLine="0" w:firstLineChars="0"/>
              <w:jc w:val="left"/>
              <w:rPr>
                <w:rFonts w:ascii="仿宋" w:hAnsi="仿宋" w:eastAsia="仿宋" w:cs="仿宋"/>
                <w:sz w:val="28"/>
                <w:szCs w:val="28"/>
              </w:rPr>
            </w:pPr>
            <w:r>
              <w:rPr>
                <w:rFonts w:hint="eastAsia" w:ascii="仿宋" w:hAnsi="仿宋" w:eastAsia="仿宋" w:cs="仿宋"/>
                <w:sz w:val="28"/>
                <w:szCs w:val="28"/>
              </w:rPr>
              <w:t>序号</w:t>
            </w:r>
          </w:p>
        </w:tc>
        <w:tc>
          <w:tcPr>
            <w:tcW w:w="2642" w:type="dxa"/>
            <w:tcBorders>
              <w:left w:val="nil"/>
            </w:tcBorders>
            <w:noWrap w:val="0"/>
            <w:vAlign w:val="top"/>
          </w:tcPr>
          <w:p w14:paraId="487373D3">
            <w:pPr>
              <w:spacing w:line="360" w:lineRule="auto"/>
              <w:ind w:left="0" w:leftChars="0" w:firstLine="0" w:firstLineChars="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培训人数（人）</w:t>
            </w:r>
          </w:p>
        </w:tc>
        <w:tc>
          <w:tcPr>
            <w:tcW w:w="1710" w:type="dxa"/>
            <w:tcBorders>
              <w:left w:val="nil"/>
            </w:tcBorders>
            <w:noWrap w:val="0"/>
            <w:vAlign w:val="top"/>
          </w:tcPr>
          <w:p w14:paraId="030C87B5">
            <w:pPr>
              <w:spacing w:line="360" w:lineRule="auto"/>
              <w:ind w:left="0" w:leftChars="0" w:firstLine="0" w:firstLineChars="0"/>
              <w:jc w:val="center"/>
              <w:rPr>
                <w:rFonts w:ascii="仿宋" w:hAnsi="仿宋" w:eastAsia="仿宋" w:cs="仿宋"/>
                <w:sz w:val="28"/>
                <w:szCs w:val="28"/>
              </w:rPr>
            </w:pPr>
            <w:r>
              <w:rPr>
                <w:rFonts w:hint="eastAsia" w:ascii="仿宋" w:hAnsi="仿宋" w:eastAsia="仿宋" w:cs="仿宋"/>
                <w:sz w:val="28"/>
                <w:szCs w:val="28"/>
              </w:rPr>
              <w:t>单价</w:t>
            </w:r>
          </w:p>
        </w:tc>
        <w:tc>
          <w:tcPr>
            <w:tcW w:w="1860" w:type="dxa"/>
            <w:tcBorders>
              <w:left w:val="nil"/>
            </w:tcBorders>
            <w:noWrap w:val="0"/>
            <w:vAlign w:val="top"/>
          </w:tcPr>
          <w:p w14:paraId="6B308640">
            <w:pPr>
              <w:spacing w:line="360" w:lineRule="auto"/>
              <w:ind w:left="0" w:leftChars="0" w:firstLine="0" w:firstLineChars="0"/>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总价</w:t>
            </w:r>
          </w:p>
        </w:tc>
        <w:tc>
          <w:tcPr>
            <w:tcW w:w="1849" w:type="dxa"/>
            <w:tcBorders>
              <w:left w:val="nil"/>
            </w:tcBorders>
            <w:noWrap w:val="0"/>
            <w:vAlign w:val="top"/>
          </w:tcPr>
          <w:p w14:paraId="58BE1530">
            <w:pPr>
              <w:spacing w:line="360" w:lineRule="auto"/>
              <w:ind w:left="0" w:leftChars="0" w:firstLine="0" w:firstLineChars="0"/>
              <w:jc w:val="center"/>
              <w:rPr>
                <w:rFonts w:ascii="仿宋" w:hAnsi="仿宋" w:eastAsia="仿宋" w:cs="仿宋"/>
                <w:sz w:val="28"/>
                <w:szCs w:val="28"/>
              </w:rPr>
            </w:pPr>
            <w:r>
              <w:rPr>
                <w:rFonts w:hint="eastAsia" w:ascii="仿宋" w:hAnsi="仿宋" w:eastAsia="仿宋" w:cs="仿宋"/>
                <w:sz w:val="28"/>
                <w:szCs w:val="28"/>
              </w:rPr>
              <w:t>备注</w:t>
            </w:r>
          </w:p>
        </w:tc>
      </w:tr>
      <w:tr w14:paraId="6F18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noWrap w:val="0"/>
            <w:vAlign w:val="top"/>
          </w:tcPr>
          <w:p w14:paraId="6355A05C">
            <w:pPr>
              <w:spacing w:line="360" w:lineRule="auto"/>
              <w:jc w:val="center"/>
              <w:rPr>
                <w:rFonts w:ascii="仿宋" w:hAnsi="仿宋" w:eastAsia="仿宋" w:cs="仿宋"/>
                <w:sz w:val="24"/>
              </w:rPr>
            </w:pPr>
          </w:p>
        </w:tc>
        <w:tc>
          <w:tcPr>
            <w:tcW w:w="2642" w:type="dxa"/>
            <w:tcBorders>
              <w:left w:val="nil"/>
            </w:tcBorders>
            <w:noWrap w:val="0"/>
            <w:vAlign w:val="center"/>
          </w:tcPr>
          <w:p w14:paraId="192FE412">
            <w:pPr>
              <w:spacing w:line="360" w:lineRule="auto"/>
              <w:jc w:val="center"/>
              <w:rPr>
                <w:rFonts w:ascii="仿宋" w:hAnsi="仿宋" w:eastAsia="仿宋" w:cs="仿宋"/>
                <w:spacing w:val="-2"/>
                <w:sz w:val="24"/>
              </w:rPr>
            </w:pPr>
          </w:p>
        </w:tc>
        <w:tc>
          <w:tcPr>
            <w:tcW w:w="1710" w:type="dxa"/>
            <w:tcBorders>
              <w:left w:val="nil"/>
            </w:tcBorders>
            <w:noWrap w:val="0"/>
            <w:vAlign w:val="top"/>
          </w:tcPr>
          <w:p w14:paraId="391F7BB0">
            <w:pPr>
              <w:spacing w:line="360" w:lineRule="auto"/>
              <w:jc w:val="center"/>
              <w:rPr>
                <w:rFonts w:ascii="仿宋" w:hAnsi="仿宋" w:eastAsia="仿宋" w:cs="仿宋"/>
                <w:spacing w:val="-2"/>
                <w:sz w:val="24"/>
              </w:rPr>
            </w:pPr>
          </w:p>
        </w:tc>
        <w:tc>
          <w:tcPr>
            <w:tcW w:w="1860" w:type="dxa"/>
            <w:tcBorders>
              <w:left w:val="nil"/>
            </w:tcBorders>
            <w:noWrap w:val="0"/>
            <w:vAlign w:val="top"/>
          </w:tcPr>
          <w:p w14:paraId="63708B55">
            <w:pPr>
              <w:spacing w:line="360" w:lineRule="auto"/>
              <w:jc w:val="center"/>
              <w:rPr>
                <w:rFonts w:ascii="仿宋" w:hAnsi="仿宋" w:eastAsia="仿宋" w:cs="仿宋"/>
                <w:spacing w:val="-2"/>
                <w:sz w:val="24"/>
              </w:rPr>
            </w:pPr>
          </w:p>
        </w:tc>
        <w:tc>
          <w:tcPr>
            <w:tcW w:w="1849" w:type="dxa"/>
            <w:tcBorders>
              <w:left w:val="nil"/>
            </w:tcBorders>
            <w:noWrap w:val="0"/>
            <w:vAlign w:val="center"/>
          </w:tcPr>
          <w:p w14:paraId="2ABC931F">
            <w:pPr>
              <w:spacing w:line="360" w:lineRule="auto"/>
              <w:jc w:val="center"/>
              <w:rPr>
                <w:rFonts w:ascii="仿宋" w:hAnsi="仿宋" w:eastAsia="仿宋" w:cs="仿宋"/>
                <w:sz w:val="24"/>
              </w:rPr>
            </w:pPr>
          </w:p>
        </w:tc>
      </w:tr>
      <w:tr w14:paraId="282FD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noWrap w:val="0"/>
            <w:vAlign w:val="top"/>
          </w:tcPr>
          <w:p w14:paraId="3A845A0A">
            <w:pPr>
              <w:spacing w:line="360" w:lineRule="auto"/>
              <w:jc w:val="center"/>
              <w:rPr>
                <w:rFonts w:ascii="仿宋" w:hAnsi="仿宋" w:eastAsia="仿宋" w:cs="仿宋"/>
                <w:sz w:val="24"/>
              </w:rPr>
            </w:pPr>
          </w:p>
        </w:tc>
        <w:tc>
          <w:tcPr>
            <w:tcW w:w="2642" w:type="dxa"/>
            <w:tcBorders>
              <w:left w:val="nil"/>
            </w:tcBorders>
            <w:noWrap w:val="0"/>
            <w:vAlign w:val="center"/>
          </w:tcPr>
          <w:p w14:paraId="3B20FBB8">
            <w:pPr>
              <w:spacing w:line="360" w:lineRule="auto"/>
              <w:jc w:val="center"/>
              <w:rPr>
                <w:rFonts w:ascii="仿宋" w:hAnsi="仿宋" w:eastAsia="仿宋" w:cs="仿宋"/>
                <w:spacing w:val="-2"/>
                <w:sz w:val="24"/>
              </w:rPr>
            </w:pPr>
          </w:p>
        </w:tc>
        <w:tc>
          <w:tcPr>
            <w:tcW w:w="1710" w:type="dxa"/>
            <w:tcBorders>
              <w:left w:val="nil"/>
            </w:tcBorders>
            <w:noWrap w:val="0"/>
            <w:vAlign w:val="top"/>
          </w:tcPr>
          <w:p w14:paraId="554ED3F2">
            <w:pPr>
              <w:spacing w:line="360" w:lineRule="auto"/>
              <w:jc w:val="center"/>
              <w:rPr>
                <w:rFonts w:ascii="仿宋" w:hAnsi="仿宋" w:eastAsia="仿宋" w:cs="仿宋"/>
                <w:spacing w:val="-2"/>
                <w:sz w:val="24"/>
              </w:rPr>
            </w:pPr>
          </w:p>
        </w:tc>
        <w:tc>
          <w:tcPr>
            <w:tcW w:w="1860" w:type="dxa"/>
            <w:tcBorders>
              <w:left w:val="nil"/>
            </w:tcBorders>
            <w:noWrap w:val="0"/>
            <w:vAlign w:val="top"/>
          </w:tcPr>
          <w:p w14:paraId="26DCCDF2">
            <w:pPr>
              <w:spacing w:line="360" w:lineRule="auto"/>
              <w:jc w:val="center"/>
              <w:rPr>
                <w:rFonts w:ascii="仿宋" w:hAnsi="仿宋" w:eastAsia="仿宋" w:cs="仿宋"/>
                <w:spacing w:val="-2"/>
                <w:sz w:val="24"/>
              </w:rPr>
            </w:pPr>
          </w:p>
        </w:tc>
        <w:tc>
          <w:tcPr>
            <w:tcW w:w="1849" w:type="dxa"/>
            <w:tcBorders>
              <w:left w:val="nil"/>
            </w:tcBorders>
            <w:noWrap w:val="0"/>
            <w:vAlign w:val="center"/>
          </w:tcPr>
          <w:p w14:paraId="1CF0C9D1">
            <w:pPr>
              <w:spacing w:line="360" w:lineRule="auto"/>
              <w:jc w:val="center"/>
              <w:rPr>
                <w:rFonts w:ascii="仿宋" w:hAnsi="仿宋" w:eastAsia="仿宋" w:cs="仿宋"/>
                <w:sz w:val="24"/>
              </w:rPr>
            </w:pPr>
          </w:p>
        </w:tc>
      </w:tr>
      <w:tr w14:paraId="67DF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1" w:type="dxa"/>
            <w:noWrap w:val="0"/>
            <w:vAlign w:val="top"/>
          </w:tcPr>
          <w:p w14:paraId="762314F7">
            <w:pPr>
              <w:spacing w:line="360" w:lineRule="auto"/>
              <w:jc w:val="center"/>
              <w:rPr>
                <w:rFonts w:ascii="仿宋" w:hAnsi="仿宋" w:eastAsia="仿宋" w:cs="仿宋"/>
                <w:sz w:val="24"/>
              </w:rPr>
            </w:pPr>
          </w:p>
        </w:tc>
        <w:tc>
          <w:tcPr>
            <w:tcW w:w="2642" w:type="dxa"/>
            <w:tcBorders>
              <w:left w:val="nil"/>
            </w:tcBorders>
            <w:noWrap w:val="0"/>
            <w:vAlign w:val="center"/>
          </w:tcPr>
          <w:p w14:paraId="2883E26A">
            <w:pPr>
              <w:spacing w:line="360" w:lineRule="auto"/>
              <w:jc w:val="center"/>
              <w:rPr>
                <w:rFonts w:ascii="仿宋" w:hAnsi="仿宋" w:eastAsia="仿宋" w:cs="仿宋"/>
                <w:spacing w:val="-2"/>
                <w:sz w:val="24"/>
              </w:rPr>
            </w:pPr>
          </w:p>
        </w:tc>
        <w:tc>
          <w:tcPr>
            <w:tcW w:w="1710" w:type="dxa"/>
            <w:tcBorders>
              <w:left w:val="nil"/>
            </w:tcBorders>
            <w:noWrap w:val="0"/>
            <w:vAlign w:val="top"/>
          </w:tcPr>
          <w:p w14:paraId="24072FAF">
            <w:pPr>
              <w:spacing w:line="360" w:lineRule="auto"/>
              <w:jc w:val="center"/>
              <w:rPr>
                <w:rFonts w:ascii="仿宋" w:hAnsi="仿宋" w:eastAsia="仿宋" w:cs="仿宋"/>
                <w:spacing w:val="-2"/>
                <w:sz w:val="24"/>
              </w:rPr>
            </w:pPr>
          </w:p>
        </w:tc>
        <w:tc>
          <w:tcPr>
            <w:tcW w:w="1860" w:type="dxa"/>
            <w:tcBorders>
              <w:left w:val="nil"/>
            </w:tcBorders>
            <w:noWrap w:val="0"/>
            <w:vAlign w:val="top"/>
          </w:tcPr>
          <w:p w14:paraId="63498BA5">
            <w:pPr>
              <w:spacing w:line="360" w:lineRule="auto"/>
              <w:jc w:val="center"/>
              <w:rPr>
                <w:rFonts w:ascii="仿宋" w:hAnsi="仿宋" w:eastAsia="仿宋" w:cs="仿宋"/>
                <w:spacing w:val="-2"/>
                <w:sz w:val="24"/>
              </w:rPr>
            </w:pPr>
          </w:p>
        </w:tc>
        <w:tc>
          <w:tcPr>
            <w:tcW w:w="1849" w:type="dxa"/>
            <w:tcBorders>
              <w:left w:val="nil"/>
            </w:tcBorders>
            <w:noWrap w:val="0"/>
            <w:vAlign w:val="center"/>
          </w:tcPr>
          <w:p w14:paraId="4F55A1D1">
            <w:pPr>
              <w:spacing w:line="360" w:lineRule="auto"/>
              <w:jc w:val="center"/>
              <w:rPr>
                <w:rFonts w:ascii="仿宋" w:hAnsi="仿宋" w:eastAsia="仿宋" w:cs="仿宋"/>
                <w:sz w:val="24"/>
              </w:rPr>
            </w:pPr>
          </w:p>
        </w:tc>
      </w:tr>
      <w:tr w14:paraId="6981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83" w:type="dxa"/>
            <w:gridSpan w:val="4"/>
            <w:noWrap w:val="0"/>
            <w:vAlign w:val="top"/>
          </w:tcPr>
          <w:p w14:paraId="5CDE44D1">
            <w:pPr>
              <w:spacing w:line="360" w:lineRule="auto"/>
              <w:rPr>
                <w:rFonts w:ascii="仿宋" w:hAnsi="仿宋" w:eastAsia="仿宋" w:cs="仿宋"/>
                <w:sz w:val="28"/>
                <w:szCs w:val="28"/>
              </w:rPr>
            </w:pPr>
            <w:r>
              <w:rPr>
                <w:rFonts w:hint="eastAsia" w:ascii="仿宋" w:hAnsi="仿宋" w:eastAsia="仿宋" w:cs="仿宋"/>
                <w:sz w:val="28"/>
                <w:szCs w:val="28"/>
              </w:rPr>
              <w:t xml:space="preserve">投标总价大写：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（小写￥：       ） </w:t>
            </w:r>
          </w:p>
        </w:tc>
        <w:tc>
          <w:tcPr>
            <w:tcW w:w="1849" w:type="dxa"/>
            <w:tcBorders>
              <w:left w:val="nil"/>
            </w:tcBorders>
            <w:noWrap w:val="0"/>
            <w:vAlign w:val="center"/>
          </w:tcPr>
          <w:p w14:paraId="2B3B2308">
            <w:pPr>
              <w:spacing w:line="360" w:lineRule="auto"/>
              <w:jc w:val="center"/>
              <w:rPr>
                <w:rFonts w:ascii="仿宋" w:hAnsi="仿宋" w:eastAsia="仿宋" w:cs="仿宋"/>
                <w:sz w:val="28"/>
                <w:szCs w:val="28"/>
              </w:rPr>
            </w:pPr>
          </w:p>
        </w:tc>
      </w:tr>
    </w:tbl>
    <w:p w14:paraId="178B2726">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  </w:t>
      </w:r>
    </w:p>
    <w:p w14:paraId="743917B5">
      <w:pPr>
        <w:spacing w:line="360" w:lineRule="auto"/>
        <w:ind w:left="0" w:leftChars="0" w:firstLine="0" w:firstLineChars="0"/>
        <w:jc w:val="left"/>
        <w:rPr>
          <w:rFonts w:ascii="仿宋" w:hAnsi="仿宋" w:eastAsia="仿宋" w:cs="仿宋"/>
          <w:sz w:val="28"/>
          <w:szCs w:val="28"/>
          <w:u w:val="single"/>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（加盖供应商公章）                  </w:t>
      </w:r>
    </w:p>
    <w:p w14:paraId="48F48044">
      <w:pPr>
        <w:adjustRightInd w:val="0"/>
        <w:snapToGrid w:val="0"/>
        <w:spacing w:line="360" w:lineRule="auto"/>
        <w:rPr>
          <w:rFonts w:hint="eastAsia" w:ascii="仿宋" w:hAnsi="仿宋" w:eastAsia="仿宋" w:cs="仿宋"/>
          <w:sz w:val="28"/>
          <w:szCs w:val="28"/>
        </w:rPr>
      </w:pPr>
      <w:bookmarkStart w:id="2" w:name="_Toc382508396"/>
      <w:bookmarkEnd w:id="2"/>
      <w:bookmarkStart w:id="3" w:name="_Toc382508399"/>
      <w:bookmarkEnd w:id="3"/>
      <w:bookmarkStart w:id="4" w:name="_Toc382508395"/>
      <w:bookmarkEnd w:id="4"/>
    </w:p>
    <w:p w14:paraId="4ED38B0C">
      <w:pPr>
        <w:adjustRightInd w:val="0"/>
        <w:snapToGrid w:val="0"/>
        <w:spacing w:line="360" w:lineRule="auto"/>
        <w:ind w:left="0" w:leftChars="0" w:firstLine="0" w:firstLineChars="0"/>
        <w:rPr>
          <w:rFonts w:ascii="仿宋" w:hAnsi="仿宋" w:eastAsia="仿宋" w:cs="仿宋"/>
          <w:kern w:val="0"/>
          <w:sz w:val="28"/>
          <w:szCs w:val="28"/>
        </w:rPr>
      </w:pPr>
      <w:r>
        <w:rPr>
          <w:rFonts w:hint="eastAsia" w:ascii="仿宋" w:hAnsi="仿宋" w:eastAsia="仿宋" w:cs="仿宋"/>
          <w:sz w:val="28"/>
          <w:szCs w:val="28"/>
        </w:rPr>
        <w:t>法定代表人（单位负责人）或委托代理人（签字或盖章）：</w:t>
      </w:r>
    </w:p>
    <w:p w14:paraId="0207E8FE">
      <w:pPr>
        <w:spacing w:line="360" w:lineRule="auto"/>
        <w:ind w:firstLine="280" w:firstLineChars="100"/>
        <w:rPr>
          <w:rFonts w:hint="eastAsia" w:ascii="仿宋" w:hAnsi="仿宋" w:eastAsia="仿宋" w:cs="仿宋"/>
          <w:snapToGrid w:val="0"/>
          <w:sz w:val="28"/>
          <w:szCs w:val="28"/>
        </w:rPr>
      </w:pPr>
    </w:p>
    <w:p w14:paraId="2C90F7DD">
      <w:pPr>
        <w:spacing w:line="360" w:lineRule="auto"/>
        <w:ind w:left="0" w:leftChars="0" w:firstLine="0" w:firstLineChars="0"/>
        <w:rPr>
          <w:rFonts w:ascii="仿宋" w:hAnsi="仿宋" w:eastAsia="仿宋" w:cs="仿宋"/>
          <w:snapToGrid w:val="0"/>
          <w:sz w:val="28"/>
          <w:szCs w:val="28"/>
        </w:rPr>
      </w:pPr>
      <w:r>
        <w:rPr>
          <w:rFonts w:hint="eastAsia" w:ascii="仿宋" w:hAnsi="仿宋" w:eastAsia="仿宋" w:cs="仿宋"/>
          <w:snapToGrid w:val="0"/>
          <w:sz w:val="28"/>
          <w:szCs w:val="28"/>
        </w:rPr>
        <w:t>日  期：</w:t>
      </w:r>
    </w:p>
    <w:bookmarkEnd w:id="0"/>
    <w:bookmarkEnd w:id="1"/>
    <w:p w14:paraId="798F3948">
      <w:pPr>
        <w:spacing w:line="360" w:lineRule="auto"/>
        <w:ind w:firstLine="280" w:firstLineChars="100"/>
        <w:rPr>
          <w:rFonts w:ascii="仿宋" w:hAnsi="仿宋" w:eastAsia="仿宋" w:cs="仿宋"/>
          <w:snapToGrid w:val="0"/>
          <w:sz w:val="28"/>
          <w:szCs w:val="28"/>
        </w:rPr>
      </w:pPr>
    </w:p>
    <w:p w14:paraId="7F9ACB6C">
      <w:pPr>
        <w:pStyle w:val="3"/>
        <w:rPr>
          <w:rFonts w:hint="eastAsia"/>
        </w:rPr>
      </w:pPr>
    </w:p>
    <w:sectPr>
      <w:pgSz w:w="11906" w:h="16838"/>
      <w:pgMar w:top="1440" w:right="1417" w:bottom="1440"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D9B2A"/>
    <w:multiLevelType w:val="singleLevel"/>
    <w:tmpl w:val="DE7D9B2A"/>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zZDI3ZTI1MWU4NGU5MDliN2NhYjdiZDQ0MTkxYzkifQ=="/>
  </w:docVars>
  <w:rsids>
    <w:rsidRoot w:val="003C0848"/>
    <w:rsid w:val="00064888"/>
    <w:rsid w:val="00074DEF"/>
    <w:rsid w:val="000D0012"/>
    <w:rsid w:val="001A4869"/>
    <w:rsid w:val="001B1F9F"/>
    <w:rsid w:val="002A43A3"/>
    <w:rsid w:val="00383FE3"/>
    <w:rsid w:val="003C0848"/>
    <w:rsid w:val="004272AD"/>
    <w:rsid w:val="00437153"/>
    <w:rsid w:val="004600CD"/>
    <w:rsid w:val="00472445"/>
    <w:rsid w:val="00474F18"/>
    <w:rsid w:val="004B025F"/>
    <w:rsid w:val="004B037B"/>
    <w:rsid w:val="004B0A6E"/>
    <w:rsid w:val="004B2B0A"/>
    <w:rsid w:val="004C3671"/>
    <w:rsid w:val="00503CED"/>
    <w:rsid w:val="00524552"/>
    <w:rsid w:val="00545DBA"/>
    <w:rsid w:val="00595997"/>
    <w:rsid w:val="006265F0"/>
    <w:rsid w:val="00664F34"/>
    <w:rsid w:val="006670D0"/>
    <w:rsid w:val="00673017"/>
    <w:rsid w:val="006940E6"/>
    <w:rsid w:val="006B4BF0"/>
    <w:rsid w:val="00722C89"/>
    <w:rsid w:val="00747C34"/>
    <w:rsid w:val="00765887"/>
    <w:rsid w:val="007D0A00"/>
    <w:rsid w:val="007F47A4"/>
    <w:rsid w:val="007F7C7E"/>
    <w:rsid w:val="00800368"/>
    <w:rsid w:val="00816FB2"/>
    <w:rsid w:val="008724C6"/>
    <w:rsid w:val="00955B7C"/>
    <w:rsid w:val="009A482F"/>
    <w:rsid w:val="009E25C3"/>
    <w:rsid w:val="009F1748"/>
    <w:rsid w:val="009F375F"/>
    <w:rsid w:val="00A07F22"/>
    <w:rsid w:val="00A70A0E"/>
    <w:rsid w:val="00B55CFA"/>
    <w:rsid w:val="00C36C9E"/>
    <w:rsid w:val="00C37557"/>
    <w:rsid w:val="00C5794D"/>
    <w:rsid w:val="00C8486E"/>
    <w:rsid w:val="00C92967"/>
    <w:rsid w:val="00C92ADE"/>
    <w:rsid w:val="00C94E65"/>
    <w:rsid w:val="00CB30F9"/>
    <w:rsid w:val="00CC6978"/>
    <w:rsid w:val="00CD7A76"/>
    <w:rsid w:val="00CF53F7"/>
    <w:rsid w:val="00D04605"/>
    <w:rsid w:val="00D7202E"/>
    <w:rsid w:val="00DA6CF6"/>
    <w:rsid w:val="00DF6FF7"/>
    <w:rsid w:val="00E25FB5"/>
    <w:rsid w:val="00E535B3"/>
    <w:rsid w:val="00E82550"/>
    <w:rsid w:val="00EA2F23"/>
    <w:rsid w:val="00ED014E"/>
    <w:rsid w:val="00ED4BB8"/>
    <w:rsid w:val="00F05FFE"/>
    <w:rsid w:val="00F66B9F"/>
    <w:rsid w:val="00F7679B"/>
    <w:rsid w:val="00FD6F0F"/>
    <w:rsid w:val="0AB7356E"/>
    <w:rsid w:val="11314211"/>
    <w:rsid w:val="115B5291"/>
    <w:rsid w:val="26DC7010"/>
    <w:rsid w:val="2A5E64A0"/>
    <w:rsid w:val="4A371F1A"/>
    <w:rsid w:val="50250809"/>
    <w:rsid w:val="50EF9D4C"/>
    <w:rsid w:val="57496829"/>
    <w:rsid w:val="6BDECC3E"/>
    <w:rsid w:val="749B7F7F"/>
    <w:rsid w:val="7EA865D2"/>
    <w:rsid w:val="AB9DDD7D"/>
    <w:rsid w:val="BBFF7EDD"/>
    <w:rsid w:val="CCFFE1A0"/>
    <w:rsid w:val="D5FF248F"/>
    <w:rsid w:val="DF7B65F5"/>
    <w:rsid w:val="EC5FAFC1"/>
    <w:rsid w:val="F2E905AA"/>
    <w:rsid w:val="F7FC727F"/>
    <w:rsid w:val="F9BF6CF9"/>
    <w:rsid w:val="FBDFA703"/>
    <w:rsid w:val="FBFC6D13"/>
    <w:rsid w:val="FE5E1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30" w:beforeLines="30" w:after="30" w:afterLines="30" w:line="560" w:lineRule="exact"/>
      <w:ind w:firstLine="643" w:firstLineChars="200"/>
      <w:jc w:val="both"/>
    </w:pPr>
    <w:rPr>
      <w:rFonts w:ascii="Times New Roman" w:hAnsi="Times New Roman" w:eastAsia="仿宋" w:cs="Times New Roman"/>
      <w:kern w:val="2"/>
      <w:sz w:val="32"/>
      <w:szCs w:val="24"/>
      <w:lang w:val="en-US" w:eastAsia="zh-CN" w:bidi="ar-SA"/>
    </w:rPr>
  </w:style>
  <w:style w:type="paragraph" w:styleId="2">
    <w:name w:val="heading 1"/>
    <w:next w:val="1"/>
    <w:qFormat/>
    <w:uiPriority w:val="9"/>
    <w:pPr>
      <w:keepNext/>
      <w:keepLines/>
      <w:spacing w:before="340" w:beforeLines="0" w:beforeAutospacing="0" w:after="330" w:afterLines="0" w:afterAutospacing="0" w:line="0" w:lineRule="atLeast"/>
      <w:jc w:val="center"/>
      <w:outlineLvl w:val="0"/>
    </w:pPr>
    <w:rPr>
      <w:rFonts w:ascii="Arial" w:hAnsi="Arial" w:eastAsia="方正小标宋简体" w:cstheme="minorBidi"/>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8">
    <w:name w:val="Strong"/>
    <w:basedOn w:val="7"/>
    <w:qFormat/>
    <w:uiPriority w:val="22"/>
    <w:rPr>
      <w:b/>
      <w:bCs/>
    </w:rPr>
  </w:style>
  <w:style w:type="character" w:customStyle="1" w:styleId="9">
    <w:name w:val="页脚 Char"/>
    <w:basedOn w:val="7"/>
    <w:link w:val="3"/>
    <w:qFormat/>
    <w:uiPriority w:val="99"/>
    <w:rPr>
      <w:rFonts w:ascii="Calibri" w:hAnsi="Calibri" w:eastAsia="仿宋" w:cs="Times New Roman"/>
      <w:sz w:val="18"/>
      <w:szCs w:val="18"/>
    </w:rPr>
  </w:style>
  <w:style w:type="character" w:customStyle="1" w:styleId="10">
    <w:name w:val="页眉 Char"/>
    <w:basedOn w:val="7"/>
    <w:link w:val="4"/>
    <w:qFormat/>
    <w:uiPriority w:val="99"/>
    <w:rPr>
      <w:rFonts w:ascii="Calibri" w:hAnsi="Calibri" w:eastAsia="仿宋"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4</Pages>
  <Words>109</Words>
  <Characters>623</Characters>
  <Lines>5</Lines>
  <Paragraphs>1</Paragraphs>
  <TotalTime>6</TotalTime>
  <ScaleCrop>false</ScaleCrop>
  <LinksUpToDate>false</LinksUpToDate>
  <CharactersWithSpaces>731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2023-08-27T01:58:00Z</dcterms:created>
  <dc:creator>Windows User</dc:creator>
  <cp:lastModifiedBy>大头</cp:lastModifiedBy>
  <cp:lastPrinted>2025-12-04T06:46:00Z</cp:lastPrinted>
  <dcterms:modified xsi:type="dcterms:W3CDTF">2025-12-03T15:35:44Z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1A50DB530C82222F5F3E2E69115664D3_43</vt:lpwstr>
  </property>
</Properties>
</file>