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D85F1">
      <w:pPr>
        <w:widowControl/>
        <w:shd w:val="clear" w:color="auto" w:fill="FFFFFF"/>
        <w:spacing w:line="560" w:lineRule="exact"/>
        <w:jc w:val="center"/>
        <w:outlineLvl w:val="0"/>
        <w:rPr>
          <w:rFonts w:ascii="微软雅黑" w:hAnsi="微软雅黑" w:eastAsia="微软雅黑" w:cs="微软雅黑"/>
          <w:b/>
          <w:bCs/>
          <w:color w:val="333333"/>
          <w:kern w:val="0"/>
          <w:sz w:val="44"/>
          <w:szCs w:val="44"/>
        </w:rPr>
      </w:pPr>
      <w:r>
        <w:rPr>
          <w:rFonts w:hint="eastAsia" w:ascii="微软雅黑" w:hAnsi="微软雅黑" w:eastAsia="微软雅黑" w:cs="微软雅黑"/>
          <w:b/>
          <w:bCs/>
          <w:color w:val="333333"/>
          <w:kern w:val="0"/>
          <w:sz w:val="44"/>
          <w:szCs w:val="44"/>
        </w:rPr>
        <w:t>新建商品房网签备案和预告登记</w:t>
      </w:r>
    </w:p>
    <w:p w14:paraId="7F956D4E">
      <w:pPr>
        <w:widowControl/>
        <w:shd w:val="clear" w:color="auto" w:fill="FFFFFF"/>
        <w:spacing w:line="560" w:lineRule="exact"/>
        <w:jc w:val="center"/>
        <w:outlineLvl w:val="0"/>
        <w:rPr>
          <w:rFonts w:ascii="微软雅黑" w:hAnsi="微软雅黑" w:eastAsia="微软雅黑" w:cs="微软雅黑"/>
          <w:b/>
          <w:bCs/>
          <w:color w:val="333333"/>
          <w:kern w:val="0"/>
          <w:sz w:val="44"/>
          <w:szCs w:val="44"/>
        </w:rPr>
      </w:pPr>
      <w:r>
        <w:rPr>
          <w:rFonts w:hint="eastAsia" w:ascii="微软雅黑" w:hAnsi="微软雅黑" w:eastAsia="微软雅黑" w:cs="微软雅黑"/>
          <w:b/>
          <w:bCs/>
          <w:color w:val="333333"/>
          <w:kern w:val="0"/>
          <w:sz w:val="44"/>
          <w:szCs w:val="44"/>
        </w:rPr>
        <w:t>同步办理指南</w:t>
      </w:r>
    </w:p>
    <w:p w14:paraId="4898936C">
      <w:pPr>
        <w:pStyle w:val="5"/>
        <w:shd w:val="clear" w:color="auto" w:fill="FFFFFF"/>
        <w:spacing w:before="0" w:beforeAutospacing="0" w:after="0" w:afterAutospacing="0" w:line="360" w:lineRule="exact"/>
        <w:ind w:firstLine="480"/>
        <w:jc w:val="both"/>
        <w:rPr>
          <w:rFonts w:ascii="仿宋" w:hAnsi="仿宋" w:eastAsia="仿宋"/>
          <w:color w:val="333333"/>
          <w:sz w:val="21"/>
          <w:szCs w:val="21"/>
        </w:rPr>
      </w:pPr>
    </w:p>
    <w:p w14:paraId="69C0B245">
      <w:pPr>
        <w:pStyle w:val="5"/>
        <w:shd w:val="clear" w:color="auto" w:fill="FFFFFF"/>
        <w:spacing w:before="0" w:beforeAutospacing="0" w:after="0" w:afterAutospacing="0" w:line="360" w:lineRule="exact"/>
        <w:ind w:firstLine="480"/>
        <w:jc w:val="both"/>
        <w:rPr>
          <w:rFonts w:ascii="仿宋" w:hAnsi="仿宋" w:eastAsia="仿宋"/>
          <w:b/>
          <w:bCs/>
          <w:color w:val="333333"/>
          <w:sz w:val="21"/>
          <w:szCs w:val="21"/>
        </w:rPr>
      </w:pPr>
      <w:r>
        <w:rPr>
          <w:rFonts w:hint="eastAsia" w:ascii="仿宋" w:hAnsi="仿宋" w:eastAsia="仿宋"/>
          <w:b/>
          <w:bCs/>
          <w:color w:val="333333"/>
          <w:sz w:val="21"/>
          <w:szCs w:val="21"/>
        </w:rPr>
        <w:t>一、设立依据</w:t>
      </w:r>
    </w:p>
    <w:p w14:paraId="6C0B3003">
      <w:pPr>
        <w:pStyle w:val="5"/>
        <w:shd w:val="clear" w:color="auto" w:fill="FFFFFF"/>
        <w:spacing w:before="0" w:beforeAutospacing="0" w:after="0" w:afterAutospacing="0" w:line="360" w:lineRule="exact"/>
        <w:ind w:firstLine="480"/>
        <w:jc w:val="both"/>
        <w:rPr>
          <w:rFonts w:ascii="仿宋" w:hAnsi="仿宋" w:eastAsia="仿宋"/>
          <w:color w:val="333333"/>
          <w:sz w:val="21"/>
          <w:szCs w:val="21"/>
        </w:rPr>
      </w:pPr>
      <w:r>
        <w:rPr>
          <w:rFonts w:hint="eastAsia" w:ascii="仿宋" w:hAnsi="仿宋" w:eastAsia="仿宋"/>
          <w:color w:val="333333"/>
          <w:sz w:val="21"/>
          <w:szCs w:val="21"/>
          <w:lang w:val="en-US" w:eastAsia="zh-CN"/>
        </w:rPr>
        <w:t>1.</w:t>
      </w:r>
      <w:r>
        <w:rPr>
          <w:rFonts w:hint="eastAsia" w:ascii="仿宋" w:hAnsi="仿宋" w:eastAsia="仿宋"/>
          <w:color w:val="333333"/>
          <w:sz w:val="21"/>
          <w:szCs w:val="21"/>
        </w:rPr>
        <w:t>《不动产登记操作规范（试行）》（国土资规〔2016〕6号）分则15.1</w:t>
      </w:r>
    </w:p>
    <w:p w14:paraId="425BC8F4">
      <w:pPr>
        <w:pStyle w:val="5"/>
        <w:shd w:val="clear" w:color="auto" w:fill="FFFFFF"/>
        <w:spacing w:before="0" w:beforeAutospacing="0" w:after="0" w:afterAutospacing="0" w:line="360" w:lineRule="exact"/>
        <w:ind w:firstLine="480"/>
        <w:jc w:val="both"/>
        <w:rPr>
          <w:rFonts w:hint="eastAsia" w:ascii="仿宋" w:hAnsi="仿宋" w:eastAsia="仿宋"/>
          <w:b/>
          <w:bCs/>
          <w:color w:val="333333"/>
          <w:sz w:val="21"/>
          <w:szCs w:val="21"/>
        </w:rPr>
      </w:pPr>
      <w:r>
        <w:rPr>
          <w:rFonts w:hint="eastAsia" w:ascii="仿宋" w:hAnsi="仿宋" w:eastAsia="仿宋"/>
          <w:color w:val="000000" w:themeColor="text1"/>
          <w:sz w:val="21"/>
          <w:szCs w:val="21"/>
          <w:lang w:val="en-US" w:eastAsia="zh-CN"/>
          <w14:textFill>
            <w14:solidFill>
              <w14:schemeClr w14:val="tx1"/>
            </w14:solidFill>
          </w14:textFill>
        </w:rPr>
        <w:t>2.</w:t>
      </w:r>
      <w:bookmarkStart w:id="1" w:name="_GoBack"/>
      <w:bookmarkEnd w:id="1"/>
      <w:r>
        <w:rPr>
          <w:rFonts w:hint="eastAsia" w:ascii="仿宋" w:hAnsi="仿宋" w:eastAsia="仿宋"/>
          <w:color w:val="000000" w:themeColor="text1"/>
          <w:sz w:val="21"/>
          <w:szCs w:val="21"/>
          <w:lang w:val="en-US" w:eastAsia="zh-CN"/>
          <w14:textFill>
            <w14:solidFill>
              <w14:schemeClr w14:val="tx1"/>
            </w14:solidFill>
          </w14:textFill>
        </w:rPr>
        <w:t>《安徽省不动产登记业务场景规范（试行）》</w:t>
      </w:r>
    </w:p>
    <w:p w14:paraId="55E99D14">
      <w:pPr>
        <w:pStyle w:val="5"/>
        <w:shd w:val="clear" w:color="auto" w:fill="FFFFFF"/>
        <w:spacing w:before="0" w:beforeAutospacing="0" w:after="0" w:afterAutospacing="0" w:line="360" w:lineRule="exact"/>
        <w:ind w:firstLine="480"/>
        <w:jc w:val="both"/>
        <w:rPr>
          <w:rFonts w:ascii="仿宋" w:hAnsi="仿宋" w:eastAsia="仿宋"/>
          <w:color w:val="333333"/>
          <w:sz w:val="21"/>
          <w:szCs w:val="21"/>
        </w:rPr>
      </w:pPr>
      <w:r>
        <w:rPr>
          <w:rFonts w:hint="eastAsia" w:ascii="仿宋" w:hAnsi="仿宋" w:eastAsia="仿宋"/>
          <w:b/>
          <w:bCs/>
          <w:color w:val="333333"/>
          <w:sz w:val="21"/>
          <w:szCs w:val="21"/>
        </w:rPr>
        <w:t>二、事项类型</w:t>
      </w:r>
      <w:r>
        <w:rPr>
          <w:rFonts w:hint="eastAsia" w:ascii="仿宋" w:hAnsi="仿宋" w:eastAsia="仿宋"/>
          <w:color w:val="333333"/>
          <w:sz w:val="21"/>
          <w:szCs w:val="21"/>
        </w:rPr>
        <w:t>：行政确认</w:t>
      </w:r>
    </w:p>
    <w:p w14:paraId="3F1517F6">
      <w:pPr>
        <w:pStyle w:val="5"/>
        <w:widowControl/>
        <w:shd w:val="clear" w:color="auto" w:fill="FFFFFF"/>
        <w:spacing w:beforeAutospacing="0" w:afterAutospacing="0" w:line="360" w:lineRule="exact"/>
        <w:ind w:firstLine="480"/>
        <w:jc w:val="both"/>
        <w:rPr>
          <w:rFonts w:ascii="仿宋" w:hAnsi="仿宋" w:eastAsia="仿宋"/>
          <w:color w:val="333333"/>
          <w:sz w:val="21"/>
          <w:szCs w:val="21"/>
        </w:rPr>
      </w:pPr>
      <w:r>
        <w:rPr>
          <w:rFonts w:hint="eastAsia" w:ascii="仿宋" w:hAnsi="仿宋" w:eastAsia="仿宋"/>
          <w:b/>
          <w:bCs/>
          <w:color w:val="333333"/>
          <w:sz w:val="21"/>
          <w:szCs w:val="21"/>
        </w:rPr>
        <w:t>三、实施机构</w:t>
      </w:r>
      <w:r>
        <w:rPr>
          <w:rFonts w:hint="eastAsia" w:ascii="仿宋" w:hAnsi="仿宋" w:eastAsia="仿宋"/>
          <w:color w:val="333333"/>
          <w:sz w:val="21"/>
          <w:szCs w:val="21"/>
        </w:rPr>
        <w:t>：淮南市不动产登记中心</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寿县自然资源确权登记中心、凤台县不动产登记和交易中心</w:t>
      </w:r>
    </w:p>
    <w:p w14:paraId="2FDC4CE0">
      <w:pPr>
        <w:pStyle w:val="5"/>
        <w:shd w:val="clear" w:color="auto" w:fill="FFFFFF"/>
        <w:spacing w:before="0" w:beforeAutospacing="0" w:after="0" w:afterAutospacing="0" w:line="360" w:lineRule="exact"/>
        <w:ind w:firstLine="480"/>
        <w:jc w:val="both"/>
        <w:rPr>
          <w:rFonts w:ascii="仿宋" w:hAnsi="仿宋" w:eastAsia="仿宋"/>
          <w:color w:val="333333"/>
          <w:sz w:val="21"/>
          <w:szCs w:val="21"/>
        </w:rPr>
      </w:pPr>
      <w:r>
        <w:rPr>
          <w:rFonts w:hint="eastAsia" w:ascii="仿宋" w:hAnsi="仿宋" w:eastAsia="仿宋"/>
          <w:b/>
          <w:bCs/>
          <w:color w:val="333333"/>
          <w:sz w:val="21"/>
          <w:szCs w:val="21"/>
        </w:rPr>
        <w:t>四、办件类型</w:t>
      </w:r>
      <w:r>
        <w:rPr>
          <w:rFonts w:hint="eastAsia" w:ascii="仿宋" w:hAnsi="仿宋" w:eastAsia="仿宋"/>
          <w:color w:val="333333"/>
          <w:sz w:val="21"/>
          <w:szCs w:val="21"/>
        </w:rPr>
        <w:t>：承诺件</w:t>
      </w:r>
    </w:p>
    <w:p w14:paraId="0FAB1504">
      <w:pPr>
        <w:pStyle w:val="5"/>
        <w:shd w:val="clear" w:color="auto" w:fill="FFFFFF"/>
        <w:spacing w:before="0" w:beforeAutospacing="0" w:after="0" w:afterAutospacing="0" w:line="360" w:lineRule="exact"/>
        <w:ind w:firstLine="480"/>
        <w:jc w:val="both"/>
        <w:rPr>
          <w:rFonts w:ascii="仿宋" w:hAnsi="仿宋" w:eastAsia="仿宋"/>
          <w:b/>
          <w:bCs/>
          <w:color w:val="333333"/>
          <w:sz w:val="21"/>
          <w:szCs w:val="21"/>
        </w:rPr>
      </w:pPr>
      <w:r>
        <w:rPr>
          <w:rFonts w:hint="eastAsia" w:ascii="仿宋" w:hAnsi="仿宋" w:eastAsia="仿宋"/>
          <w:b/>
          <w:bCs/>
          <w:color w:val="333333"/>
          <w:sz w:val="21"/>
          <w:szCs w:val="21"/>
        </w:rPr>
        <w:t>五、受理条件</w:t>
      </w:r>
    </w:p>
    <w:p w14:paraId="44202A81">
      <w:pPr>
        <w:pStyle w:val="5"/>
        <w:shd w:val="clear" w:color="auto" w:fill="FFFFFF"/>
        <w:spacing w:before="0" w:beforeAutospacing="0" w:after="0" w:afterAutospacing="0" w:line="360" w:lineRule="exact"/>
        <w:ind w:firstLine="480"/>
        <w:jc w:val="both"/>
        <w:rPr>
          <w:rFonts w:ascii="仿宋" w:hAnsi="仿宋" w:eastAsia="仿宋"/>
          <w:color w:val="333333"/>
          <w:sz w:val="21"/>
          <w:szCs w:val="21"/>
        </w:rPr>
      </w:pPr>
      <w:r>
        <w:rPr>
          <w:rFonts w:hint="eastAsia" w:ascii="仿宋" w:hAnsi="仿宋" w:eastAsia="仿宋"/>
          <w:color w:val="333333"/>
          <w:sz w:val="21"/>
          <w:szCs w:val="21"/>
        </w:rPr>
        <w:t>1. 申请登记事项在本不动产登记机构的登记职责范围内；</w:t>
      </w:r>
    </w:p>
    <w:p w14:paraId="330068AD">
      <w:pPr>
        <w:pStyle w:val="5"/>
        <w:shd w:val="clear" w:color="auto" w:fill="FFFFFF"/>
        <w:spacing w:before="0" w:beforeAutospacing="0" w:after="0" w:afterAutospacing="0" w:line="360" w:lineRule="exact"/>
        <w:ind w:firstLine="480"/>
        <w:jc w:val="both"/>
        <w:rPr>
          <w:rFonts w:ascii="仿宋" w:hAnsi="仿宋" w:eastAsia="仿宋"/>
          <w:color w:val="333333"/>
          <w:sz w:val="21"/>
          <w:szCs w:val="21"/>
        </w:rPr>
      </w:pPr>
      <w:r>
        <w:rPr>
          <w:rFonts w:hint="eastAsia" w:ascii="仿宋" w:hAnsi="仿宋" w:eastAsia="仿宋"/>
          <w:color w:val="333333"/>
          <w:sz w:val="21"/>
          <w:szCs w:val="21"/>
        </w:rPr>
        <w:t>2. 申请材料形式符合要求；</w:t>
      </w:r>
    </w:p>
    <w:p w14:paraId="17030036">
      <w:pPr>
        <w:pStyle w:val="5"/>
        <w:shd w:val="clear" w:color="auto" w:fill="FFFFFF"/>
        <w:spacing w:before="0" w:beforeAutospacing="0" w:after="0" w:afterAutospacing="0" w:line="360" w:lineRule="exact"/>
        <w:ind w:firstLine="480"/>
        <w:jc w:val="both"/>
        <w:rPr>
          <w:rFonts w:ascii="仿宋" w:hAnsi="仿宋" w:eastAsia="仿宋"/>
          <w:color w:val="333333"/>
          <w:sz w:val="21"/>
          <w:szCs w:val="21"/>
        </w:rPr>
      </w:pPr>
      <w:r>
        <w:rPr>
          <w:rFonts w:hint="eastAsia" w:ascii="仿宋" w:hAnsi="仿宋" w:eastAsia="仿宋"/>
          <w:color w:val="333333"/>
          <w:sz w:val="21"/>
          <w:szCs w:val="21"/>
        </w:rPr>
        <w:t>3. 申请人与依法应当提交的申请材料记载的主体一致；</w:t>
      </w:r>
    </w:p>
    <w:p w14:paraId="183C5DB8">
      <w:pPr>
        <w:pStyle w:val="5"/>
        <w:shd w:val="clear" w:color="auto" w:fill="FFFFFF"/>
        <w:spacing w:before="0" w:beforeAutospacing="0" w:after="0" w:afterAutospacing="0" w:line="360" w:lineRule="exact"/>
        <w:ind w:firstLine="480"/>
        <w:jc w:val="both"/>
        <w:rPr>
          <w:rFonts w:ascii="仿宋" w:hAnsi="仿宋" w:eastAsia="仿宋"/>
          <w:color w:val="333333"/>
          <w:sz w:val="21"/>
          <w:szCs w:val="21"/>
        </w:rPr>
      </w:pPr>
      <w:r>
        <w:rPr>
          <w:rFonts w:hint="eastAsia" w:ascii="仿宋" w:hAnsi="仿宋" w:eastAsia="仿宋"/>
          <w:color w:val="333333"/>
          <w:sz w:val="21"/>
          <w:szCs w:val="21"/>
        </w:rPr>
        <w:t>4. 申请登记的不动产权利与登记原因文件记载的不动产权利一致；</w:t>
      </w:r>
    </w:p>
    <w:p w14:paraId="45C48866">
      <w:pPr>
        <w:pStyle w:val="5"/>
        <w:shd w:val="clear" w:color="auto" w:fill="FFFFFF"/>
        <w:spacing w:before="0" w:beforeAutospacing="0" w:after="0" w:afterAutospacing="0" w:line="360" w:lineRule="exact"/>
        <w:ind w:firstLine="480"/>
        <w:jc w:val="both"/>
        <w:rPr>
          <w:rFonts w:hint="eastAsia" w:ascii="仿宋" w:hAnsi="仿宋" w:eastAsia="仿宋"/>
          <w:color w:val="333333"/>
          <w:sz w:val="21"/>
          <w:szCs w:val="21"/>
          <w:lang w:eastAsia="zh-CN"/>
        </w:rPr>
      </w:pPr>
      <w:r>
        <w:rPr>
          <w:rFonts w:hint="eastAsia" w:ascii="仿宋" w:hAnsi="仿宋" w:eastAsia="仿宋"/>
          <w:color w:val="333333"/>
          <w:sz w:val="21"/>
          <w:szCs w:val="21"/>
        </w:rPr>
        <w:t>5. 申请内容与询问（承诺）事项不冲突</w:t>
      </w:r>
      <w:r>
        <w:rPr>
          <w:rFonts w:hint="eastAsia" w:ascii="仿宋" w:hAnsi="仿宋" w:eastAsia="仿宋"/>
          <w:color w:val="333333"/>
          <w:sz w:val="21"/>
          <w:szCs w:val="21"/>
          <w:lang w:eastAsia="zh-CN"/>
        </w:rPr>
        <w:t>；</w:t>
      </w:r>
    </w:p>
    <w:p w14:paraId="4BE30C9A">
      <w:pPr>
        <w:pStyle w:val="5"/>
        <w:shd w:val="clear" w:color="auto" w:fill="FFFFFF"/>
        <w:spacing w:before="0" w:beforeAutospacing="0" w:after="0" w:afterAutospacing="0" w:line="360" w:lineRule="exact"/>
        <w:ind w:firstLine="480"/>
        <w:jc w:val="both"/>
        <w:rPr>
          <w:rFonts w:hint="eastAsia" w:ascii="仿宋" w:hAnsi="仿宋" w:eastAsia="仿宋"/>
          <w:color w:val="333333"/>
          <w:sz w:val="21"/>
          <w:szCs w:val="21"/>
          <w:lang w:eastAsia="zh-CN"/>
        </w:rPr>
      </w:pPr>
      <w:r>
        <w:rPr>
          <w:rFonts w:hint="eastAsia" w:ascii="仿宋" w:hAnsi="仿宋" w:eastAsia="仿宋"/>
          <w:color w:val="333333"/>
          <w:sz w:val="21"/>
          <w:szCs w:val="21"/>
        </w:rPr>
        <w:t>6. 申请人共同申请。</w:t>
      </w:r>
    </w:p>
    <w:p w14:paraId="400CA4A4">
      <w:pPr>
        <w:pStyle w:val="5"/>
        <w:shd w:val="clear" w:color="auto" w:fill="FFFFFF"/>
        <w:spacing w:before="0" w:beforeAutospacing="0" w:after="0" w:afterAutospacing="0" w:line="360" w:lineRule="exact"/>
        <w:ind w:firstLine="480"/>
        <w:jc w:val="both"/>
        <w:rPr>
          <w:rFonts w:ascii="仿宋" w:hAnsi="仿宋" w:eastAsia="仿宋"/>
          <w:b/>
          <w:bCs/>
          <w:color w:val="333333"/>
          <w:sz w:val="21"/>
          <w:szCs w:val="21"/>
        </w:rPr>
      </w:pPr>
      <w:r>
        <w:rPr>
          <w:rFonts w:hint="eastAsia" w:ascii="仿宋" w:hAnsi="仿宋" w:eastAsia="仿宋"/>
          <w:b/>
          <w:bCs/>
          <w:color w:val="333333"/>
          <w:sz w:val="21"/>
          <w:szCs w:val="21"/>
        </w:rPr>
        <w:t>六、申请材料</w:t>
      </w:r>
    </w:p>
    <w:p w14:paraId="13A3085D">
      <w:pPr>
        <w:pStyle w:val="5"/>
        <w:shd w:val="clear" w:color="auto" w:fill="FFFFFF"/>
        <w:spacing w:before="0" w:beforeAutospacing="0" w:after="0" w:afterAutospacing="0" w:line="360" w:lineRule="exact"/>
        <w:ind w:firstLine="480"/>
        <w:jc w:val="both"/>
        <w:rPr>
          <w:rFonts w:hint="eastAsia" w:ascii="仿宋" w:hAnsi="仿宋" w:eastAsia="仿宋"/>
          <w:color w:val="333333"/>
          <w:sz w:val="21"/>
          <w:szCs w:val="21"/>
          <w:lang w:eastAsia="zh-CN"/>
        </w:rPr>
      </w:pPr>
      <w:r>
        <w:rPr>
          <w:rFonts w:hint="eastAsia" w:ascii="仿宋" w:hAnsi="仿宋" w:eastAsia="仿宋"/>
          <w:color w:val="333333"/>
          <w:sz w:val="21"/>
          <w:szCs w:val="21"/>
        </w:rPr>
        <w:t>1. 淮南市不动产</w:t>
      </w:r>
      <w:r>
        <w:rPr>
          <w:rFonts w:hint="eastAsia" w:ascii="仿宋" w:hAnsi="仿宋" w:eastAsia="仿宋"/>
          <w:color w:val="333333"/>
          <w:sz w:val="21"/>
          <w:szCs w:val="21"/>
          <w:lang w:val="en-US" w:eastAsia="zh-CN"/>
        </w:rPr>
        <w:t>预告</w:t>
      </w:r>
      <w:r>
        <w:rPr>
          <w:rFonts w:hint="eastAsia" w:ascii="仿宋" w:hAnsi="仿宋" w:eastAsia="仿宋"/>
          <w:color w:val="333333"/>
          <w:sz w:val="21"/>
          <w:szCs w:val="21"/>
        </w:rPr>
        <w:t>登记申请书（申请书在线填写并使用电子签名，企业通过“E签宝”盖电子印章）</w:t>
      </w:r>
      <w:r>
        <w:rPr>
          <w:rFonts w:hint="eastAsia" w:ascii="仿宋" w:hAnsi="仿宋" w:eastAsia="仿宋"/>
          <w:color w:val="333333"/>
          <w:sz w:val="21"/>
          <w:szCs w:val="21"/>
          <w:lang w:eastAsia="zh-CN"/>
        </w:rPr>
        <w:t>；</w:t>
      </w:r>
    </w:p>
    <w:p w14:paraId="661CD559">
      <w:pPr>
        <w:pStyle w:val="5"/>
        <w:shd w:val="clear" w:color="auto" w:fill="FFFFFF"/>
        <w:spacing w:before="0" w:beforeAutospacing="0" w:after="0" w:afterAutospacing="0" w:line="360" w:lineRule="exact"/>
        <w:ind w:firstLine="480"/>
        <w:jc w:val="both"/>
        <w:rPr>
          <w:rFonts w:ascii="仿宋" w:hAnsi="仿宋" w:eastAsia="仿宋"/>
          <w:color w:val="333333"/>
          <w:sz w:val="21"/>
          <w:szCs w:val="21"/>
        </w:rPr>
      </w:pPr>
      <w:r>
        <w:rPr>
          <w:rFonts w:hint="eastAsia" w:ascii="仿宋" w:hAnsi="仿宋" w:eastAsia="仿宋"/>
          <w:color w:val="333333"/>
          <w:sz w:val="21"/>
          <w:szCs w:val="21"/>
        </w:rPr>
        <w:t>2. 身份证明材料（申请人个人通过人脸识别在线验证、企业通过国家电子营业执照小程序或APP在线验证出示电子证照，无需提交身份证明）；</w:t>
      </w:r>
    </w:p>
    <w:p w14:paraId="146E4691">
      <w:pPr>
        <w:pStyle w:val="5"/>
        <w:shd w:val="clear" w:color="auto" w:fill="FFFFFF"/>
        <w:spacing w:before="0" w:beforeAutospacing="0" w:after="0" w:afterAutospacing="0" w:line="360" w:lineRule="exact"/>
        <w:ind w:firstLine="480"/>
        <w:jc w:val="both"/>
        <w:rPr>
          <w:rFonts w:ascii="仿宋" w:hAnsi="仿宋" w:eastAsia="仿宋"/>
          <w:color w:val="333333"/>
          <w:sz w:val="21"/>
          <w:szCs w:val="21"/>
        </w:rPr>
      </w:pPr>
      <w:r>
        <w:rPr>
          <w:rFonts w:hint="eastAsia" w:ascii="仿宋" w:hAnsi="仿宋" w:eastAsia="仿宋"/>
          <w:color w:val="333333"/>
          <w:sz w:val="21"/>
          <w:szCs w:val="21"/>
        </w:rPr>
        <w:t>3.</w:t>
      </w:r>
      <w:r>
        <w:rPr>
          <w:rFonts w:ascii="Calibri" w:hAnsi="Calibri" w:eastAsia="仿宋" w:cs="Calibri"/>
          <w:color w:val="333333"/>
          <w:sz w:val="21"/>
          <w:szCs w:val="21"/>
        </w:rPr>
        <w:t> </w:t>
      </w:r>
      <w:r>
        <w:rPr>
          <w:rFonts w:hint="eastAsia" w:ascii="Calibri" w:hAnsi="Calibri" w:eastAsia="仿宋" w:cs="Calibri"/>
          <w:color w:val="333333"/>
          <w:sz w:val="21"/>
          <w:szCs w:val="21"/>
          <w:lang w:val="en-US" w:eastAsia="zh-CN"/>
        </w:rPr>
        <w:t xml:space="preserve"> </w:t>
      </w:r>
      <w:r>
        <w:rPr>
          <w:rFonts w:hint="eastAsia" w:ascii="仿宋" w:hAnsi="仿宋" w:eastAsia="仿宋"/>
          <w:color w:val="333333"/>
          <w:sz w:val="21"/>
          <w:szCs w:val="21"/>
        </w:rPr>
        <w:t>已备案的商品房预售合同（通过信息共享获取，申请人无需提交）。</w:t>
      </w:r>
    </w:p>
    <w:p w14:paraId="654D67DA">
      <w:pPr>
        <w:pStyle w:val="5"/>
        <w:shd w:val="clear" w:color="auto" w:fill="FFFFFF"/>
        <w:spacing w:before="0" w:beforeAutospacing="0" w:after="0" w:afterAutospacing="0" w:line="360" w:lineRule="exact"/>
        <w:ind w:firstLine="480"/>
        <w:jc w:val="both"/>
        <w:rPr>
          <w:rFonts w:ascii="仿宋" w:hAnsi="仿宋" w:eastAsia="仿宋"/>
          <w:b/>
          <w:bCs/>
          <w:color w:val="333333"/>
          <w:sz w:val="21"/>
          <w:szCs w:val="21"/>
        </w:rPr>
      </w:pPr>
      <w:r>
        <w:rPr>
          <w:rFonts w:hint="eastAsia" w:ascii="仿宋" w:hAnsi="仿宋" w:eastAsia="仿宋"/>
          <w:b/>
          <w:bCs/>
          <w:color w:val="333333"/>
          <w:sz w:val="21"/>
          <w:szCs w:val="21"/>
        </w:rPr>
        <w:t>七、特别提示</w:t>
      </w:r>
    </w:p>
    <w:p w14:paraId="41C0E345">
      <w:pPr>
        <w:pStyle w:val="5"/>
        <w:shd w:val="clear" w:color="auto" w:fill="FFFFFF"/>
        <w:spacing w:before="0" w:beforeAutospacing="0" w:after="0" w:afterAutospacing="0" w:line="360" w:lineRule="exact"/>
        <w:ind w:firstLine="480"/>
        <w:jc w:val="both"/>
        <w:rPr>
          <w:rFonts w:hint="eastAsia" w:ascii="仿宋" w:hAnsi="仿宋" w:eastAsia="仿宋"/>
          <w:color w:val="333333"/>
          <w:sz w:val="21"/>
          <w:szCs w:val="21"/>
          <w:lang w:val="en-US" w:eastAsia="zh-CN"/>
        </w:rPr>
      </w:pPr>
      <w:r>
        <w:rPr>
          <w:rFonts w:hint="eastAsia" w:ascii="仿宋" w:hAnsi="仿宋" w:eastAsia="仿宋"/>
          <w:color w:val="333333"/>
          <w:sz w:val="21"/>
          <w:szCs w:val="21"/>
          <w:lang w:val="en-US" w:eastAsia="zh-CN"/>
        </w:rPr>
        <w:t xml:space="preserve">1. </w:t>
      </w:r>
      <w:r>
        <w:rPr>
          <w:rFonts w:hint="eastAsia" w:ascii="仿宋" w:hAnsi="仿宋" w:eastAsia="仿宋"/>
          <w:color w:val="333333"/>
          <w:sz w:val="21"/>
          <w:szCs w:val="21"/>
        </w:rPr>
        <w:t>开发企业在与购房人签定商品</w:t>
      </w:r>
      <w:r>
        <w:rPr>
          <w:rFonts w:hint="eastAsia" w:ascii="仿宋" w:hAnsi="仿宋" w:eastAsia="仿宋"/>
          <w:color w:val="333333"/>
          <w:sz w:val="21"/>
          <w:szCs w:val="21"/>
          <w:lang w:val="en-US" w:eastAsia="zh-CN"/>
        </w:rPr>
        <w:t>房</w:t>
      </w:r>
      <w:r>
        <w:rPr>
          <w:rFonts w:hint="eastAsia" w:ascii="仿宋" w:hAnsi="仿宋" w:eastAsia="仿宋"/>
          <w:color w:val="333333"/>
          <w:sz w:val="21"/>
          <w:szCs w:val="21"/>
        </w:rPr>
        <w:t>买卖合同时,同步办理购房人“预告登记”申请,在房屋交易管理系统端口录入备案合同信息时，同步录入预告登记申请信息</w:t>
      </w:r>
      <w:r>
        <w:rPr>
          <w:rFonts w:hint="eastAsia" w:ascii="仿宋" w:hAnsi="仿宋" w:eastAsia="仿宋"/>
          <w:color w:val="333333"/>
          <w:sz w:val="21"/>
          <w:szCs w:val="21"/>
          <w:lang w:eastAsia="zh-CN"/>
        </w:rPr>
        <w:t>。</w:t>
      </w:r>
    </w:p>
    <w:p w14:paraId="10E67C8D">
      <w:pPr>
        <w:pStyle w:val="5"/>
        <w:shd w:val="clear" w:color="auto" w:fill="FFFFFF"/>
        <w:spacing w:before="0" w:beforeAutospacing="0" w:after="0" w:afterAutospacing="0" w:line="360" w:lineRule="exact"/>
        <w:ind w:firstLine="480"/>
        <w:jc w:val="both"/>
        <w:rPr>
          <w:rFonts w:ascii="仿宋" w:hAnsi="仿宋" w:eastAsia="仿宋"/>
          <w:color w:val="333333"/>
          <w:sz w:val="21"/>
          <w:szCs w:val="21"/>
        </w:rPr>
      </w:pPr>
      <w:r>
        <w:rPr>
          <w:rFonts w:hint="eastAsia" w:ascii="仿宋" w:hAnsi="仿宋" w:eastAsia="仿宋"/>
          <w:b/>
          <w:bCs/>
          <w:color w:val="333333"/>
          <w:sz w:val="21"/>
          <w:szCs w:val="21"/>
        </w:rPr>
        <w:t>八、网办深度</w:t>
      </w:r>
      <w:r>
        <w:rPr>
          <w:rFonts w:hint="eastAsia" w:ascii="仿宋" w:hAnsi="仿宋" w:eastAsia="仿宋"/>
          <w:color w:val="333333"/>
          <w:sz w:val="21"/>
          <w:szCs w:val="21"/>
        </w:rPr>
        <w:t>：四级</w:t>
      </w:r>
    </w:p>
    <w:p w14:paraId="7C172980">
      <w:pPr>
        <w:pStyle w:val="5"/>
        <w:shd w:val="clear" w:color="auto" w:fill="FFFFFF"/>
        <w:spacing w:before="0" w:beforeAutospacing="0" w:after="0" w:afterAutospacing="0" w:line="360" w:lineRule="exact"/>
        <w:ind w:firstLine="480"/>
        <w:jc w:val="both"/>
        <w:rPr>
          <w:rFonts w:ascii="仿宋" w:hAnsi="仿宋" w:eastAsia="仿宋"/>
          <w:color w:val="333333"/>
          <w:sz w:val="21"/>
          <w:szCs w:val="21"/>
        </w:rPr>
      </w:pPr>
      <w:r>
        <w:rPr>
          <w:rFonts w:hint="eastAsia" w:ascii="仿宋" w:hAnsi="仿宋" w:eastAsia="仿宋"/>
          <w:b/>
          <w:bCs/>
          <w:color w:val="333333"/>
          <w:sz w:val="21"/>
          <w:szCs w:val="21"/>
        </w:rPr>
        <w:t>九、到现场次数</w:t>
      </w:r>
      <w:r>
        <w:rPr>
          <w:rFonts w:hint="eastAsia" w:ascii="仿宋" w:hAnsi="仿宋" w:eastAsia="仿宋"/>
          <w:color w:val="333333"/>
          <w:sz w:val="21"/>
          <w:szCs w:val="21"/>
        </w:rPr>
        <w:t>：0次</w:t>
      </w:r>
    </w:p>
    <w:p w14:paraId="11049082">
      <w:pPr>
        <w:pStyle w:val="5"/>
        <w:shd w:val="clear" w:color="auto" w:fill="FFFFFF"/>
        <w:spacing w:before="0" w:beforeAutospacing="0" w:after="0" w:afterAutospacing="0" w:line="360" w:lineRule="exact"/>
        <w:ind w:firstLine="480"/>
        <w:jc w:val="both"/>
        <w:rPr>
          <w:rFonts w:ascii="仿宋" w:hAnsi="仿宋" w:eastAsia="仿宋"/>
          <w:color w:val="333333"/>
          <w:sz w:val="21"/>
          <w:szCs w:val="21"/>
        </w:rPr>
      </w:pPr>
      <w:r>
        <w:rPr>
          <w:rFonts w:hint="eastAsia" w:ascii="仿宋" w:hAnsi="仿宋" w:eastAsia="仿宋"/>
          <w:b/>
          <w:bCs/>
          <w:color w:val="333333"/>
          <w:sz w:val="21"/>
          <w:szCs w:val="21"/>
        </w:rPr>
        <w:t>十、服务时限</w:t>
      </w:r>
    </w:p>
    <w:p w14:paraId="67381032">
      <w:pPr>
        <w:pStyle w:val="5"/>
        <w:shd w:val="clear" w:color="auto" w:fill="FFFFFF"/>
        <w:spacing w:before="0" w:beforeAutospacing="0" w:after="0" w:afterAutospacing="0" w:line="360" w:lineRule="exact"/>
        <w:ind w:firstLine="480"/>
        <w:jc w:val="both"/>
        <w:rPr>
          <w:rFonts w:ascii="仿宋" w:hAnsi="仿宋" w:eastAsia="仿宋"/>
          <w:color w:val="333333"/>
          <w:sz w:val="21"/>
          <w:szCs w:val="21"/>
        </w:rPr>
      </w:pPr>
      <w:r>
        <w:rPr>
          <w:rFonts w:hint="eastAsia" w:ascii="仿宋" w:hAnsi="仿宋" w:eastAsia="仿宋"/>
          <w:color w:val="333333"/>
          <w:sz w:val="21"/>
          <w:szCs w:val="21"/>
        </w:rPr>
        <w:t>承诺办结时限：自受理申请之日起1个工作日（补充材料时间不含工作时限内）。</w:t>
      </w:r>
    </w:p>
    <w:p w14:paraId="09765587">
      <w:pPr>
        <w:pStyle w:val="5"/>
        <w:spacing w:before="0" w:beforeAutospacing="0" w:after="0" w:afterAutospacing="0" w:line="360" w:lineRule="exact"/>
        <w:ind w:firstLine="420"/>
        <w:jc w:val="both"/>
        <w:rPr>
          <w:rFonts w:ascii="仿宋" w:hAnsi="仿宋" w:eastAsia="仿宋" w:cs="微软雅黑"/>
          <w:b/>
          <w:bCs/>
          <w:color w:val="333333"/>
          <w:sz w:val="21"/>
          <w:szCs w:val="21"/>
          <w:shd w:val="clear" w:color="auto" w:fill="FFFFFF"/>
        </w:rPr>
      </w:pPr>
      <w:r>
        <w:rPr>
          <w:rFonts w:hint="eastAsia" w:ascii="仿宋" w:hAnsi="仿宋" w:eastAsia="仿宋"/>
          <w:b/>
          <w:bCs/>
          <w:color w:val="333333"/>
          <w:sz w:val="21"/>
          <w:szCs w:val="21"/>
        </w:rPr>
        <w:t>十一、办理流程</w:t>
      </w:r>
    </w:p>
    <w:p w14:paraId="5183E976">
      <w:pPr>
        <w:pStyle w:val="5"/>
        <w:spacing w:before="0" w:beforeAutospacing="0" w:after="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1. 申请：申请人通过安徽政务服务网淮南市</w:t>
      </w:r>
      <w:r>
        <w:rPr>
          <w:rFonts w:hint="eastAsia" w:ascii="仿宋" w:hAnsi="仿宋" w:eastAsia="仿宋" w:cs="微软雅黑"/>
          <w:color w:val="333333"/>
          <w:sz w:val="21"/>
          <w:szCs w:val="21"/>
          <w:shd w:val="clear" w:color="auto" w:fill="FFFFFF"/>
          <w:lang w:val="en-US" w:eastAsia="zh-CN"/>
        </w:rPr>
        <w:t>住建局</w:t>
      </w:r>
      <w:r>
        <w:rPr>
          <w:rFonts w:hint="eastAsia" w:ascii="仿宋" w:hAnsi="仿宋" w:eastAsia="仿宋" w:cs="微软雅黑"/>
          <w:color w:val="333333"/>
          <w:sz w:val="21"/>
          <w:szCs w:val="21"/>
          <w:shd w:val="clear" w:color="auto" w:fill="FFFFFF"/>
        </w:rPr>
        <w:t>专区网上申请。</w:t>
      </w:r>
    </w:p>
    <w:p w14:paraId="6B176E82">
      <w:pPr>
        <w:pStyle w:val="5"/>
        <w:spacing w:before="0" w:beforeAutospacing="0" w:after="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2. 受理：工作人员通过线上窗口审查申请材料，对申请材料齐全且符合法定形式的予以受理；申请材料不齐全或不符合法定形式</w:t>
      </w:r>
      <w:r>
        <w:rPr>
          <w:rFonts w:hint="eastAsia" w:ascii="仿宋" w:hAnsi="仿宋" w:eastAsia="仿宋" w:cs="微软雅黑"/>
          <w:color w:val="333333"/>
          <w:sz w:val="21"/>
          <w:szCs w:val="21"/>
          <w:shd w:val="clear" w:color="auto" w:fill="FFFFFF"/>
          <w:lang w:val="en-US" w:eastAsia="zh-CN"/>
        </w:rPr>
        <w:t>的</w:t>
      </w:r>
      <w:r>
        <w:rPr>
          <w:rFonts w:hint="eastAsia" w:ascii="仿宋" w:hAnsi="仿宋" w:eastAsia="仿宋" w:cs="微软雅黑"/>
          <w:color w:val="333333"/>
          <w:sz w:val="21"/>
          <w:szCs w:val="21"/>
          <w:shd w:val="clear" w:color="auto" w:fill="FFFFFF"/>
        </w:rPr>
        <w:t>，应在线上一次性告知需要补正的全部内容，并出具补齐补正通知书</w:t>
      </w:r>
      <w:r>
        <w:rPr>
          <w:rFonts w:hint="eastAsia" w:ascii="仿宋" w:hAnsi="仿宋" w:eastAsia="仿宋" w:cs="微软雅黑"/>
          <w:color w:val="333333"/>
          <w:sz w:val="21"/>
          <w:szCs w:val="21"/>
          <w:shd w:val="clear" w:color="auto" w:fill="FFFFFF"/>
          <w:lang w:eastAsia="zh-CN"/>
        </w:rPr>
        <w:t>；</w:t>
      </w:r>
      <w:r>
        <w:rPr>
          <w:rFonts w:hint="eastAsia" w:ascii="仿宋" w:hAnsi="仿宋" w:eastAsia="仿宋" w:cs="微软雅黑"/>
          <w:color w:val="333333"/>
          <w:sz w:val="21"/>
          <w:szCs w:val="21"/>
          <w:shd w:val="clear" w:color="auto" w:fill="FFFFFF"/>
        </w:rPr>
        <w:t>存在法律法规规定不予受理情形的应出具不予</w:t>
      </w:r>
      <w:r>
        <w:rPr>
          <w:rFonts w:hint="eastAsia" w:ascii="仿宋" w:hAnsi="仿宋" w:eastAsia="仿宋" w:cs="微软雅黑"/>
          <w:color w:val="333333"/>
          <w:sz w:val="21"/>
          <w:szCs w:val="21"/>
          <w:shd w:val="clear" w:color="auto" w:fill="FFFFFF"/>
          <w:lang w:val="en-US" w:eastAsia="zh-CN"/>
        </w:rPr>
        <w:t>受理</w:t>
      </w:r>
      <w:r>
        <w:rPr>
          <w:rFonts w:hint="eastAsia" w:ascii="仿宋" w:hAnsi="仿宋" w:eastAsia="仿宋" w:cs="微软雅黑"/>
          <w:color w:val="333333"/>
          <w:sz w:val="21"/>
          <w:szCs w:val="21"/>
          <w:shd w:val="clear" w:color="auto" w:fill="FFFFFF"/>
        </w:rPr>
        <w:t>通知书。</w:t>
      </w:r>
    </w:p>
    <w:p w14:paraId="7D55F50B">
      <w:pPr>
        <w:pStyle w:val="5"/>
        <w:spacing w:before="0" w:beforeAutospacing="0" w:after="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3. 审核登簿：根据受理材料审核具体登记事项，符合相关法律法规的确认登簿；对不予确认登簿的说明理由，并告知申请人依法享有申请行政复议或提起行政诉讼的权利。</w:t>
      </w:r>
    </w:p>
    <w:p w14:paraId="2F04E2C4">
      <w:pPr>
        <w:pStyle w:val="5"/>
        <w:spacing w:before="0" w:beforeAutospacing="0" w:after="0" w:afterAutospacing="0" w:line="360" w:lineRule="exact"/>
        <w:ind w:firstLine="420"/>
        <w:jc w:val="both"/>
        <w:rPr>
          <w:rFonts w:ascii="仿宋" w:hAnsi="仿宋" w:eastAsia="仿宋" w:cs="微软雅黑"/>
          <w:b/>
          <w:bCs/>
          <w:color w:val="333333"/>
          <w:sz w:val="21"/>
          <w:szCs w:val="21"/>
          <w:shd w:val="clear" w:color="auto" w:fill="FFFFFF"/>
        </w:rPr>
      </w:pPr>
      <w:r>
        <w:rPr>
          <w:rFonts w:hint="eastAsia" w:ascii="仿宋" w:hAnsi="仿宋" w:eastAsia="仿宋" w:cs="微软雅黑"/>
          <w:b/>
          <w:bCs/>
          <w:color w:val="333333"/>
          <w:sz w:val="21"/>
          <w:szCs w:val="21"/>
          <w:shd w:val="clear" w:color="auto" w:fill="FFFFFF"/>
        </w:rPr>
        <w:t>十二、收费信息</w:t>
      </w:r>
    </w:p>
    <w:p w14:paraId="19AEED9A">
      <w:pPr>
        <w:pStyle w:val="5"/>
        <w:spacing w:before="0" w:beforeAutospacing="0" w:after="0" w:afterAutospacing="0" w:line="360" w:lineRule="exact"/>
        <w:ind w:firstLine="420"/>
        <w:jc w:val="both"/>
        <w:rPr>
          <w:rFonts w:ascii="仿宋" w:hAnsi="仿宋" w:eastAsia="仿宋" w:cs="微软雅黑"/>
          <w:color w:val="333333"/>
          <w:sz w:val="21"/>
          <w:szCs w:val="21"/>
          <w:shd w:val="clear" w:color="auto" w:fill="FFFFFF"/>
        </w:rPr>
      </w:pPr>
      <w:r>
        <w:rPr>
          <w:rFonts w:ascii="仿宋" w:hAnsi="仿宋" w:eastAsia="仿宋" w:cs="微软雅黑"/>
          <w:color w:val="333333"/>
          <w:sz w:val="21"/>
          <w:szCs w:val="21"/>
          <w:shd w:val="clear" w:color="auto" w:fill="FFFFFF"/>
        </w:rPr>
        <w:t xml:space="preserve">1. </w:t>
      </w:r>
      <w:r>
        <w:rPr>
          <w:rFonts w:hint="eastAsia" w:ascii="仿宋" w:hAnsi="仿宋" w:eastAsia="仿宋" w:cs="微软雅黑"/>
          <w:color w:val="333333"/>
          <w:sz w:val="21"/>
          <w:szCs w:val="21"/>
          <w:shd w:val="clear" w:color="auto" w:fill="FFFFFF"/>
        </w:rPr>
        <w:t>政策依据：《财政部 国家发展改革委关于不动产登记收费有关政策的通知》（财税[2016]79号）、《国家发展改革委、财政部关于不动产登记收费标准等有关问题的通知》（发改价格规[2016]2559号）、《关于减免部分行政事业性收费有关政策的通知》（财税[2019]45号）。</w:t>
      </w:r>
    </w:p>
    <w:p w14:paraId="2E42C7B7">
      <w:pPr>
        <w:pStyle w:val="5"/>
        <w:spacing w:before="0" w:beforeAutospacing="0" w:after="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2</w:t>
      </w:r>
      <w:r>
        <w:rPr>
          <w:rFonts w:ascii="仿宋" w:hAnsi="仿宋" w:eastAsia="仿宋" w:cs="微软雅黑"/>
          <w:color w:val="333333"/>
          <w:sz w:val="21"/>
          <w:szCs w:val="21"/>
          <w:shd w:val="clear" w:color="auto" w:fill="FFFFFF"/>
        </w:rPr>
        <w:t xml:space="preserve">. </w:t>
      </w:r>
      <w:r>
        <w:rPr>
          <w:rFonts w:hint="eastAsia" w:ascii="仿宋" w:hAnsi="仿宋" w:eastAsia="仿宋" w:cs="微软雅黑"/>
          <w:color w:val="333333"/>
          <w:sz w:val="21"/>
          <w:szCs w:val="21"/>
          <w:shd w:val="clear" w:color="auto" w:fill="FFFFFF"/>
        </w:rPr>
        <w:t>收费标准：免费。</w:t>
      </w:r>
    </w:p>
    <w:p w14:paraId="426A2B6D">
      <w:pPr>
        <w:pStyle w:val="5"/>
        <w:spacing w:before="0" w:beforeAutospacing="0" w:after="0" w:afterAutospacing="0" w:line="360" w:lineRule="exact"/>
        <w:ind w:firstLine="420"/>
        <w:jc w:val="both"/>
        <w:rPr>
          <w:rFonts w:ascii="仿宋" w:hAnsi="仿宋" w:eastAsia="仿宋" w:cs="微软雅黑"/>
          <w:b/>
          <w:bCs/>
          <w:color w:val="333333"/>
          <w:sz w:val="21"/>
          <w:szCs w:val="21"/>
          <w:shd w:val="clear" w:color="auto" w:fill="FFFFFF"/>
        </w:rPr>
      </w:pPr>
      <w:r>
        <w:rPr>
          <w:rFonts w:hint="eastAsia" w:ascii="仿宋" w:hAnsi="仿宋" w:eastAsia="仿宋" w:cs="微软雅黑"/>
          <w:b/>
          <w:bCs/>
          <w:color w:val="333333"/>
          <w:sz w:val="21"/>
          <w:szCs w:val="21"/>
          <w:shd w:val="clear" w:color="auto" w:fill="FFFFFF"/>
        </w:rPr>
        <w:t>十三、电子证照获取</w:t>
      </w:r>
    </w:p>
    <w:p w14:paraId="4995E07B">
      <w:pPr>
        <w:pStyle w:val="5"/>
        <w:spacing w:before="0" w:beforeAutospacing="0" w:after="0" w:afterAutospacing="0" w:line="360" w:lineRule="exact"/>
        <w:ind w:firstLine="420"/>
        <w:jc w:val="both"/>
        <w:rPr>
          <w:rFonts w:ascii="仿宋" w:hAnsi="仿宋" w:eastAsia="仿宋" w:cs="微软雅黑"/>
          <w:b/>
          <w:bCs/>
          <w:sz w:val="21"/>
          <w:szCs w:val="21"/>
        </w:rPr>
      </w:pPr>
      <w:r>
        <w:rPr>
          <w:rFonts w:hint="eastAsia" w:ascii="仿宋" w:hAnsi="仿宋" w:eastAsia="仿宋" w:cs="仿宋"/>
          <w:color w:val="333333"/>
          <w:sz w:val="21"/>
          <w:szCs w:val="21"/>
        </w:rPr>
        <w:t>申请人（权利人）可登录安徽省政务服务平台</w:t>
      </w:r>
      <w:r>
        <w:rPr>
          <w:rFonts w:hint="eastAsia" w:ascii="仿宋" w:hAnsi="仿宋" w:eastAsia="仿宋" w:cs="仿宋"/>
          <w:color w:val="333333"/>
          <w:sz w:val="21"/>
          <w:szCs w:val="21"/>
          <w:lang w:val="en-US" w:eastAsia="zh-CN"/>
        </w:rPr>
        <w:t>或</w:t>
      </w:r>
      <w:r>
        <w:rPr>
          <w:rFonts w:hint="eastAsia" w:ascii="仿宋" w:hAnsi="仿宋" w:eastAsia="仿宋" w:cs="仿宋"/>
          <w:color w:val="333333"/>
          <w:sz w:val="21"/>
          <w:szCs w:val="21"/>
        </w:rPr>
        <w:t>皖事通手机A</w:t>
      </w:r>
      <w:r>
        <w:rPr>
          <w:rFonts w:ascii="仿宋" w:hAnsi="仿宋" w:eastAsia="仿宋" w:cs="仿宋"/>
          <w:color w:val="333333"/>
          <w:sz w:val="21"/>
          <w:szCs w:val="21"/>
        </w:rPr>
        <w:t>PP</w:t>
      </w:r>
      <w:r>
        <w:rPr>
          <w:rFonts w:hint="eastAsia" w:ascii="仿宋" w:hAnsi="仿宋" w:eastAsia="仿宋" w:cs="仿宋"/>
          <w:color w:val="333333"/>
          <w:sz w:val="21"/>
          <w:szCs w:val="21"/>
        </w:rPr>
        <w:t>客户端领取不动产登记证明（电子证照）。</w:t>
      </w:r>
    </w:p>
    <w:p w14:paraId="352A04A3">
      <w:pPr>
        <w:pStyle w:val="5"/>
        <w:spacing w:before="0" w:beforeAutospacing="0" w:after="0" w:afterAutospacing="0" w:line="360" w:lineRule="exact"/>
        <w:ind w:firstLine="420"/>
        <w:jc w:val="both"/>
        <w:rPr>
          <w:rFonts w:ascii="仿宋" w:hAnsi="仿宋" w:eastAsia="仿宋" w:cs="微软雅黑"/>
          <w:b/>
          <w:bCs/>
          <w:color w:val="000000" w:themeColor="text1"/>
          <w:sz w:val="21"/>
          <w:szCs w:val="21"/>
          <w:shd w:val="clear" w:color="auto" w:fill="FFFFFF"/>
          <w14:textFill>
            <w14:solidFill>
              <w14:schemeClr w14:val="tx1"/>
            </w14:solidFill>
          </w14:textFill>
        </w:rPr>
      </w:pPr>
      <w:r>
        <w:rPr>
          <w:rFonts w:hint="eastAsia" w:ascii="仿宋" w:hAnsi="仿宋" w:eastAsia="仿宋" w:cs="微软雅黑"/>
          <w:b/>
          <w:bCs/>
          <w:color w:val="000000" w:themeColor="text1"/>
          <w:sz w:val="21"/>
          <w:szCs w:val="21"/>
          <w:shd w:val="clear" w:color="auto" w:fill="FFFFFF"/>
          <w14:textFill>
            <w14:solidFill>
              <w14:schemeClr w14:val="tx1"/>
            </w14:solidFill>
          </w14:textFill>
        </w:rPr>
        <w:t>十四、网办地址</w:t>
      </w:r>
    </w:p>
    <w:p w14:paraId="1AC2AF12">
      <w:pPr>
        <w:ind w:firstLine="420" w:firstLineChars="200"/>
        <w:rPr>
          <w:rFonts w:hint="eastAsia" w:ascii="仿宋" w:hAnsi="仿宋" w:eastAsia="仿宋" w:cs="仿宋"/>
          <w:b w:val="0"/>
          <w:bCs w:val="0"/>
          <w:color w:val="333333"/>
          <w:kern w:val="0"/>
          <w:sz w:val="21"/>
          <w:szCs w:val="21"/>
          <w:lang w:val="en-US" w:eastAsia="zh-CN" w:bidi="ar-SA"/>
        </w:rPr>
      </w:pPr>
      <w:bookmarkStart w:id="0" w:name="_Hlk115885898"/>
      <w:r>
        <w:rPr>
          <w:rFonts w:hint="eastAsia" w:ascii="仿宋" w:hAnsi="仿宋" w:eastAsia="仿宋" w:cs="仿宋"/>
          <w:b w:val="0"/>
          <w:bCs w:val="0"/>
          <w:color w:val="333333"/>
          <w:kern w:val="0"/>
          <w:sz w:val="21"/>
          <w:szCs w:val="21"/>
          <w:lang w:val="en-US" w:eastAsia="zh-CN" w:bidi="ar-SA"/>
        </w:rPr>
        <w:fldChar w:fldCharType="begin"/>
      </w:r>
      <w:r>
        <w:rPr>
          <w:rFonts w:hint="eastAsia" w:ascii="仿宋" w:hAnsi="仿宋" w:eastAsia="仿宋" w:cs="仿宋"/>
          <w:b w:val="0"/>
          <w:bCs w:val="0"/>
          <w:color w:val="333333"/>
          <w:kern w:val="0"/>
          <w:sz w:val="21"/>
          <w:szCs w:val="21"/>
          <w:lang w:val="en-US" w:eastAsia="zh-CN" w:bidi="ar-SA"/>
        </w:rPr>
        <w:instrText xml:space="preserve"> HYPERLINK "https://sso.ahzwfw.gov.cn/uccpserver/login?appCode=7d95fe8c317e4949bd5d938e639055a4&amp;service=http%3A%2F%2F120.209.47.239%3A18180%2Fhnbdc%2Festate%2Fportal%2Fhome.html" </w:instrText>
      </w:r>
      <w:r>
        <w:rPr>
          <w:rFonts w:hint="eastAsia" w:ascii="仿宋" w:hAnsi="仿宋" w:eastAsia="仿宋" w:cs="仿宋"/>
          <w:b w:val="0"/>
          <w:bCs w:val="0"/>
          <w:color w:val="333333"/>
          <w:kern w:val="0"/>
          <w:sz w:val="21"/>
          <w:szCs w:val="21"/>
          <w:lang w:val="en-US" w:eastAsia="zh-CN" w:bidi="ar-SA"/>
        </w:rPr>
        <w:fldChar w:fldCharType="separate"/>
      </w:r>
      <w:r>
        <w:rPr>
          <w:rStyle w:val="8"/>
          <w:rFonts w:hint="eastAsia" w:ascii="仿宋" w:hAnsi="仿宋" w:eastAsia="仿宋" w:cs="仿宋"/>
          <w:b w:val="0"/>
          <w:bCs w:val="0"/>
          <w:color w:val="333333"/>
          <w:kern w:val="0"/>
          <w:sz w:val="21"/>
          <w:szCs w:val="21"/>
          <w:lang w:val="en-US" w:eastAsia="zh-CN" w:bidi="ar-SA"/>
        </w:rPr>
        <w:t>安徽政务服务网淮南市住建局房屋交易合同网签备案平台</w:t>
      </w:r>
      <w:r>
        <w:rPr>
          <w:rFonts w:hint="eastAsia" w:ascii="仿宋" w:hAnsi="仿宋" w:eastAsia="仿宋" w:cs="仿宋"/>
          <w:b w:val="0"/>
          <w:bCs w:val="0"/>
          <w:color w:val="333333"/>
          <w:kern w:val="0"/>
          <w:sz w:val="21"/>
          <w:szCs w:val="21"/>
          <w:lang w:val="en-US" w:eastAsia="zh-CN" w:bidi="ar-SA"/>
        </w:rPr>
        <w:fldChar w:fldCharType="end"/>
      </w:r>
    </w:p>
    <w:bookmarkEnd w:id="0"/>
    <w:p w14:paraId="25E16887">
      <w:pPr>
        <w:pStyle w:val="5"/>
        <w:spacing w:before="0" w:beforeAutospacing="0" w:after="0" w:afterAutospacing="0" w:line="360" w:lineRule="exact"/>
        <w:ind w:firstLine="420"/>
        <w:jc w:val="both"/>
        <w:rPr>
          <w:rFonts w:ascii="仿宋" w:hAnsi="仿宋" w:eastAsia="仿宋" w:cs="微软雅黑"/>
          <w:b/>
          <w:bCs/>
          <w:sz w:val="21"/>
          <w:szCs w:val="21"/>
        </w:rPr>
      </w:pPr>
      <w:r>
        <w:rPr>
          <w:rFonts w:hint="eastAsia" w:ascii="仿宋" w:hAnsi="仿宋" w:eastAsia="仿宋" w:cs="微软雅黑"/>
          <w:b/>
          <w:bCs/>
          <w:color w:val="333333"/>
          <w:sz w:val="21"/>
          <w:szCs w:val="21"/>
          <w:shd w:val="clear" w:color="auto" w:fill="FFFFFF"/>
        </w:rPr>
        <w:t>十</w:t>
      </w:r>
      <w:r>
        <w:rPr>
          <w:rFonts w:hint="eastAsia" w:ascii="仿宋" w:hAnsi="仿宋" w:eastAsia="仿宋" w:cs="微软雅黑"/>
          <w:b/>
          <w:bCs/>
          <w:color w:val="333333"/>
          <w:sz w:val="21"/>
          <w:szCs w:val="21"/>
          <w:shd w:val="clear" w:color="auto" w:fill="FFFFFF"/>
          <w:lang w:val="en-US" w:eastAsia="zh-CN"/>
        </w:rPr>
        <w:t>五</w:t>
      </w:r>
      <w:r>
        <w:rPr>
          <w:rFonts w:hint="eastAsia" w:ascii="仿宋" w:hAnsi="仿宋" w:eastAsia="仿宋" w:cs="微软雅黑"/>
          <w:b/>
          <w:bCs/>
          <w:color w:val="333333"/>
          <w:sz w:val="21"/>
          <w:szCs w:val="21"/>
          <w:shd w:val="clear" w:color="auto" w:fill="FFFFFF"/>
        </w:rPr>
        <w:t>、服务电话</w:t>
      </w:r>
    </w:p>
    <w:p w14:paraId="6FA8C0FD">
      <w:pPr>
        <w:pStyle w:val="5"/>
        <w:shd w:val="clear" w:color="auto" w:fill="FFFFFF"/>
        <w:spacing w:before="0" w:beforeAutospacing="0" w:after="0" w:afterAutospacing="0" w:line="360" w:lineRule="exact"/>
        <w:ind w:firstLine="480"/>
        <w:jc w:val="both"/>
        <w:rPr>
          <w:rFonts w:ascii="微软雅黑" w:hAnsi="微软雅黑" w:eastAsia="微软雅黑"/>
          <w:color w:val="333333"/>
          <w:sz w:val="17"/>
          <w:szCs w:val="17"/>
        </w:rPr>
      </w:pPr>
      <w:r>
        <w:rPr>
          <w:rFonts w:hint="eastAsia" w:ascii="仿宋" w:hAnsi="仿宋" w:eastAsia="仿宋" w:cs="仿宋"/>
          <w:color w:val="333333"/>
          <w:sz w:val="21"/>
          <w:szCs w:val="21"/>
        </w:rPr>
        <w:t>1. 咨询电话</w:t>
      </w:r>
    </w:p>
    <w:p w14:paraId="7845903A">
      <w:pPr>
        <w:pStyle w:val="5"/>
        <w:shd w:val="clear" w:color="auto" w:fill="FFFFFF"/>
        <w:spacing w:before="0" w:beforeAutospacing="0" w:after="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0554-2605678（淮南市山南政务中心不动产登记中心办事大厅）</w:t>
      </w:r>
    </w:p>
    <w:p w14:paraId="04CB4AAD">
      <w:pPr>
        <w:pStyle w:val="5"/>
        <w:shd w:val="clear" w:color="auto" w:fill="FFFFFF"/>
        <w:spacing w:before="0" w:beforeAutospacing="0" w:after="0" w:afterAutospacing="0" w:line="360" w:lineRule="exact"/>
        <w:ind w:firstLine="480"/>
        <w:jc w:val="both"/>
        <w:rPr>
          <w:rFonts w:hint="eastAsia" w:ascii="仿宋" w:hAnsi="仿宋" w:eastAsia="仿宋" w:cs="仿宋"/>
          <w:color w:val="333333"/>
          <w:sz w:val="21"/>
          <w:szCs w:val="21"/>
        </w:rPr>
      </w:pPr>
      <w:r>
        <w:rPr>
          <w:rFonts w:hint="eastAsia" w:ascii="仿宋" w:hAnsi="仿宋" w:eastAsia="仿宋" w:cs="仿宋"/>
          <w:color w:val="333333"/>
          <w:sz w:val="21"/>
          <w:szCs w:val="21"/>
        </w:rPr>
        <w:t>0554-2698431（淮南市田区不动产登记中心办事大厅）</w:t>
      </w:r>
    </w:p>
    <w:p w14:paraId="6682AEBA">
      <w:pPr>
        <w:pStyle w:val="5"/>
        <w:shd w:val="clear" w:color="auto" w:fill="FFFFFF"/>
        <w:spacing w:before="0" w:beforeAutospacing="0" w:after="0" w:afterAutospacing="0" w:line="360" w:lineRule="exact"/>
        <w:ind w:firstLine="480"/>
        <w:jc w:val="both"/>
        <w:rPr>
          <w:rFonts w:hint="eastAsia" w:ascii="仿宋" w:hAnsi="仿宋" w:eastAsia="仿宋" w:cs="仿宋"/>
          <w:color w:val="333333"/>
          <w:sz w:val="21"/>
          <w:szCs w:val="21"/>
        </w:rPr>
      </w:pPr>
      <w:r>
        <w:rPr>
          <w:rFonts w:hint="eastAsia" w:ascii="仿宋" w:hAnsi="仿宋" w:eastAsia="仿宋" w:cs="仿宋"/>
          <w:color w:val="333333"/>
          <w:sz w:val="21"/>
          <w:szCs w:val="21"/>
        </w:rPr>
        <w:t>0554-4108130（寿县宾阳大道与芍陂路交叉口寿县城投大厦政务中心三楼不动产登记窗口）</w:t>
      </w:r>
    </w:p>
    <w:p w14:paraId="2625688A">
      <w:pPr>
        <w:pStyle w:val="5"/>
        <w:shd w:val="clear" w:color="auto" w:fill="FFFFFF"/>
        <w:spacing w:before="0" w:beforeAutospacing="0" w:after="0" w:afterAutospacing="0" w:line="360" w:lineRule="exact"/>
        <w:ind w:firstLine="480"/>
        <w:jc w:val="both"/>
        <w:rPr>
          <w:rFonts w:hint="eastAsia" w:ascii="仿宋" w:hAnsi="仿宋" w:eastAsia="仿宋" w:cs="仿宋"/>
          <w:color w:val="333333"/>
          <w:sz w:val="21"/>
          <w:szCs w:val="21"/>
        </w:rPr>
      </w:pPr>
      <w:r>
        <w:rPr>
          <w:rFonts w:hint="eastAsia" w:ascii="仿宋" w:hAnsi="仿宋" w:eastAsia="仿宋" w:cs="仿宋"/>
          <w:color w:val="333333"/>
          <w:sz w:val="21"/>
          <w:szCs w:val="21"/>
        </w:rPr>
        <w:t>0554-8683003（凤台县中山南路凤台县政务服务中心不动产窗口）</w:t>
      </w:r>
    </w:p>
    <w:p w14:paraId="5CDB957D">
      <w:pPr>
        <w:pStyle w:val="5"/>
        <w:shd w:val="clear" w:color="auto" w:fill="FFFFFF"/>
        <w:spacing w:before="0" w:beforeAutospacing="0" w:after="0" w:afterAutospacing="0" w:line="360" w:lineRule="exact"/>
        <w:ind w:firstLine="480"/>
        <w:jc w:val="both"/>
        <w:rPr>
          <w:rFonts w:ascii="仿宋" w:hAnsi="仿宋" w:eastAsia="仿宋" w:cs="仿宋"/>
          <w:color w:val="333333"/>
          <w:sz w:val="21"/>
          <w:szCs w:val="21"/>
        </w:rPr>
      </w:pPr>
      <w:r>
        <w:rPr>
          <w:rFonts w:ascii="仿宋" w:hAnsi="仿宋" w:eastAsia="仿宋" w:cs="仿宋"/>
          <w:color w:val="333333"/>
          <w:sz w:val="21"/>
          <w:szCs w:val="21"/>
        </w:rPr>
        <w:t xml:space="preserve">2. </w:t>
      </w:r>
      <w:r>
        <w:rPr>
          <w:rFonts w:hint="eastAsia" w:ascii="仿宋" w:hAnsi="仿宋" w:eastAsia="仿宋" w:cs="仿宋"/>
          <w:color w:val="000000" w:themeColor="text1"/>
          <w:sz w:val="21"/>
          <w:szCs w:val="21"/>
          <w14:textFill>
            <w14:solidFill>
              <w14:schemeClr w14:val="tx1"/>
            </w14:solidFill>
          </w14:textFill>
        </w:rPr>
        <w:t>监督</w:t>
      </w:r>
      <w:r>
        <w:rPr>
          <w:rFonts w:hint="eastAsia" w:ascii="仿宋" w:hAnsi="仿宋" w:eastAsia="仿宋" w:cs="仿宋"/>
          <w:color w:val="000000" w:themeColor="text1"/>
          <w:sz w:val="21"/>
          <w:szCs w:val="21"/>
          <w:lang w:val="en-US" w:eastAsia="zh-CN"/>
          <w14:textFill>
            <w14:solidFill>
              <w14:schemeClr w14:val="tx1"/>
            </w14:solidFill>
          </w14:textFill>
        </w:rPr>
        <w:t>投诉</w:t>
      </w:r>
      <w:r>
        <w:rPr>
          <w:rFonts w:hint="eastAsia" w:ascii="仿宋" w:hAnsi="仿宋" w:eastAsia="仿宋" w:cs="仿宋"/>
          <w:color w:val="000000" w:themeColor="text1"/>
          <w:sz w:val="21"/>
          <w:szCs w:val="21"/>
          <w14:textFill>
            <w14:solidFill>
              <w14:schemeClr w14:val="tx1"/>
            </w14:solidFill>
          </w14:textFill>
        </w:rPr>
        <w:t>电话</w:t>
      </w:r>
    </w:p>
    <w:p w14:paraId="79201F22">
      <w:pPr>
        <w:pStyle w:val="5"/>
        <w:shd w:val="clear" w:color="auto" w:fill="FFFFFF"/>
        <w:spacing w:before="0" w:beforeAutospacing="0" w:after="0" w:afterAutospacing="0" w:line="360" w:lineRule="exact"/>
        <w:ind w:firstLine="480"/>
        <w:jc w:val="both"/>
        <w:rPr>
          <w:rFonts w:hint="eastAsia" w:ascii="仿宋" w:hAnsi="仿宋" w:eastAsia="仿宋" w:cs="仿宋"/>
          <w:color w:val="333333"/>
          <w:sz w:val="21"/>
          <w:szCs w:val="21"/>
        </w:rPr>
      </w:pPr>
      <w:r>
        <w:rPr>
          <w:rFonts w:hint="eastAsia" w:ascii="仿宋" w:hAnsi="仿宋" w:eastAsia="仿宋" w:cs="仿宋"/>
          <w:color w:val="333333"/>
          <w:sz w:val="21"/>
          <w:szCs w:val="21"/>
        </w:rPr>
        <w:t>0554-2699166（淮南市不动产登记中心）</w:t>
      </w:r>
    </w:p>
    <w:p w14:paraId="031938BA">
      <w:pPr>
        <w:pStyle w:val="5"/>
        <w:shd w:val="clear" w:color="auto" w:fill="FFFFFF"/>
        <w:spacing w:before="0" w:beforeAutospacing="0" w:after="0" w:afterAutospacing="0" w:line="360" w:lineRule="exact"/>
        <w:ind w:firstLine="480"/>
        <w:jc w:val="both"/>
        <w:rPr>
          <w:rFonts w:hint="eastAsia" w:ascii="仿宋" w:hAnsi="仿宋" w:eastAsia="仿宋" w:cs="仿宋"/>
          <w:color w:val="333333"/>
          <w:sz w:val="21"/>
          <w:szCs w:val="21"/>
        </w:rPr>
      </w:pPr>
      <w:r>
        <w:rPr>
          <w:rFonts w:hint="eastAsia" w:ascii="仿宋" w:hAnsi="仿宋" w:eastAsia="仿宋" w:cs="仿宋"/>
          <w:color w:val="333333"/>
          <w:sz w:val="21"/>
          <w:szCs w:val="21"/>
        </w:rPr>
        <w:t>0554-3126680（寿县自然资源确权登记中心）</w:t>
      </w:r>
    </w:p>
    <w:p w14:paraId="2685BB6C">
      <w:pPr>
        <w:pStyle w:val="5"/>
        <w:shd w:val="clear" w:color="auto" w:fill="FFFFFF"/>
        <w:spacing w:before="0" w:beforeAutospacing="0" w:after="0" w:afterAutospacing="0" w:line="360" w:lineRule="exact"/>
        <w:ind w:firstLine="480"/>
        <w:jc w:val="both"/>
        <w:rPr>
          <w:rFonts w:hint="eastAsia" w:ascii="仿宋" w:hAnsi="仿宋" w:eastAsia="仿宋" w:cs="仿宋"/>
          <w:color w:val="333333"/>
          <w:sz w:val="21"/>
          <w:szCs w:val="21"/>
        </w:rPr>
      </w:pPr>
      <w:r>
        <w:rPr>
          <w:rFonts w:hint="eastAsia" w:ascii="仿宋" w:hAnsi="仿宋" w:eastAsia="仿宋" w:cs="仿宋"/>
          <w:color w:val="333333"/>
          <w:sz w:val="21"/>
          <w:szCs w:val="21"/>
        </w:rPr>
        <w:t>0554-5327771（凤台县不动产登记和交易中心）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hYmUxNjE1ZGQ2ZDgzOTlkN2VmNGJmOWQ4ZWE3NGYifQ=="/>
  </w:docVars>
  <w:rsids>
    <w:rsidRoot w:val="008C3504"/>
    <w:rsid w:val="000013C6"/>
    <w:rsid w:val="000438FC"/>
    <w:rsid w:val="003F44D8"/>
    <w:rsid w:val="005104A1"/>
    <w:rsid w:val="00513EAC"/>
    <w:rsid w:val="0084687E"/>
    <w:rsid w:val="008C3504"/>
    <w:rsid w:val="00B27C3D"/>
    <w:rsid w:val="00B82C51"/>
    <w:rsid w:val="00B84381"/>
    <w:rsid w:val="00CD00F3"/>
    <w:rsid w:val="00E61182"/>
    <w:rsid w:val="00F14B4E"/>
    <w:rsid w:val="00F94CCA"/>
    <w:rsid w:val="0E425C03"/>
    <w:rsid w:val="33BF7FEA"/>
    <w:rsid w:val="385B0286"/>
    <w:rsid w:val="3A656795"/>
    <w:rsid w:val="44B57B36"/>
    <w:rsid w:val="496B10B5"/>
    <w:rsid w:val="5066262C"/>
    <w:rsid w:val="5190251A"/>
    <w:rsid w:val="585939E6"/>
    <w:rsid w:val="5C9127DF"/>
    <w:rsid w:val="64BD3F47"/>
    <w:rsid w:val="689B6EBF"/>
    <w:rsid w:val="78280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qFormat/>
    <w:uiPriority w:val="0"/>
    <w:rPr>
      <w:color w:val="0000FF"/>
      <w:u w:val="single"/>
    </w:rPr>
  </w:style>
  <w:style w:type="character" w:customStyle="1" w:styleId="9">
    <w:name w:val="Unresolved Mention"/>
    <w:basedOn w:val="7"/>
    <w:semiHidden/>
    <w:unhideWhenUsed/>
    <w:qFormat/>
    <w:uiPriority w:val="99"/>
    <w:rPr>
      <w:color w:val="605E5C"/>
      <w:shd w:val="clear" w:color="auto" w:fill="E1DFDD"/>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1130</Words>
  <Characters>1257</Characters>
  <Lines>12</Lines>
  <Paragraphs>3</Paragraphs>
  <TotalTime>0</TotalTime>
  <ScaleCrop>false</ScaleCrop>
  <LinksUpToDate>false</LinksUpToDate>
  <CharactersWithSpaces>1276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2022-10-05T08:20:00Z</dcterms:created>
  <dc:creator>8613635546826</dc:creator>
  <cp:lastModifiedBy>仲夏夜的蔷薇</cp:lastModifiedBy>
  <dcterms:modified xsi:type="dcterms:W3CDTF">2025-12-03T07:18:22Z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600DA1E42A5D4B3D870E51FB550EDBA3</vt:lpwstr>
  </property>
  <property fmtid="{D5CDD505-2E9C-101B-9397-08002B2CF9AE}" pid="4" name="KSOTemplateDocerSaveRecord">
    <vt:lpwstr>eyJoZGlkIjoiNjMxZmNlMmJjYzM1YTRmMDY5NjUwMTE2NTk0ZDlhM2YiLCJ1c2VySWQiOiIxMTI1ODIzMTA3In0=</vt:lpwstr>
  </property>
</Properties>
</file>