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C7F3F6">
      <w:pPr>
        <w:pStyle w:val="2"/>
        <w:widowControl/>
        <w:shd w:val="clear" w:color="auto" w:fill="FFFFFF"/>
        <w:spacing w:beforeAutospacing="0" w:afterAutospacing="0" w:line="675" w:lineRule="atLeast"/>
        <w:jc w:val="center"/>
        <w:rPr>
          <w:rFonts w:hint="default" w:ascii="微软雅黑" w:hAnsi="微软雅黑" w:eastAsia="微软雅黑" w:cs="微软雅黑"/>
          <w:color w:val="333333"/>
          <w:sz w:val="45"/>
          <w:szCs w:val="45"/>
        </w:rPr>
      </w:pPr>
      <w:r>
        <w:rPr>
          <w:rFonts w:ascii="微软雅黑" w:hAnsi="微软雅黑" w:eastAsia="微软雅黑" w:cs="微软雅黑"/>
          <w:color w:val="333333"/>
          <w:sz w:val="45"/>
          <w:szCs w:val="45"/>
          <w:shd w:val="clear" w:color="auto" w:fill="FFFFFF"/>
        </w:rPr>
        <w:t>不动产首次登记办事指南</w:t>
      </w:r>
    </w:p>
    <w:p w14:paraId="0D0CD5A1">
      <w:pPr>
        <w:pStyle w:val="3"/>
        <w:widowControl/>
        <w:shd w:val="clear" w:color="auto" w:fill="FFFFFF"/>
        <w:spacing w:beforeAutospacing="0" w:afterAutospacing="0" w:line="360" w:lineRule="exact"/>
        <w:ind w:firstLine="480"/>
        <w:jc w:val="both"/>
        <w:rPr>
          <w:rFonts w:hint="eastAsia" w:ascii="仿宋" w:hAnsi="仿宋" w:eastAsia="仿宋" w:cs="仿宋"/>
          <w:b/>
          <w:bCs/>
          <w:color w:val="333333"/>
          <w:sz w:val="21"/>
          <w:szCs w:val="21"/>
        </w:rPr>
      </w:pPr>
    </w:p>
    <w:p w14:paraId="37A88DBE">
      <w:pPr>
        <w:pStyle w:val="3"/>
        <w:widowControl/>
        <w:shd w:val="clear" w:color="auto" w:fill="FFFFFF"/>
        <w:spacing w:beforeAutospacing="0" w:afterAutospacing="0" w:line="360" w:lineRule="exact"/>
        <w:ind w:firstLine="480"/>
        <w:jc w:val="both"/>
        <w:rPr>
          <w:rFonts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一、设立依据</w:t>
      </w:r>
    </w:p>
    <w:p w14:paraId="426F8CE4">
      <w:pPr>
        <w:pStyle w:val="3"/>
        <w:widowControl/>
        <w:shd w:val="clear" w:color="auto" w:fill="FFFFFF"/>
        <w:spacing w:beforeAutospacing="0" w:afterAutospacing="0" w:line="360" w:lineRule="exact"/>
        <w:ind w:firstLine="480"/>
        <w:jc w:val="both"/>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r>
        <w:rPr>
          <w:rFonts w:hint="eastAsia" w:ascii="仿宋" w:hAnsi="仿宋" w:eastAsia="仿宋" w:cs="仿宋"/>
          <w:color w:val="000000" w:themeColor="text1"/>
          <w:sz w:val="21"/>
          <w:szCs w:val="21"/>
          <w14:textFill>
            <w14:solidFill>
              <w14:schemeClr w14:val="tx1"/>
            </w14:solidFill>
          </w14:textFill>
        </w:rPr>
        <w:t>《不动产登记操作规范（试行）》（国土资规〔2016〕6号）分则8.1</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lang w:val="en-US" w:eastAsia="zh-CN"/>
          <w14:textFill>
            <w14:solidFill>
              <w14:schemeClr w14:val="tx1"/>
            </w14:solidFill>
          </w14:textFill>
        </w:rPr>
        <w:t>9.1</w:t>
      </w:r>
    </w:p>
    <w:p w14:paraId="08CDE4B4">
      <w:pPr>
        <w:pStyle w:val="3"/>
        <w:widowControl/>
        <w:shd w:val="clear" w:color="auto" w:fill="FFFFFF"/>
        <w:spacing w:beforeAutospacing="0" w:afterAutospacing="0" w:line="360" w:lineRule="exact"/>
        <w:ind w:firstLine="480"/>
        <w:jc w:val="both"/>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olor w:val="000000" w:themeColor="text1"/>
          <w:sz w:val="21"/>
          <w:szCs w:val="21"/>
          <w:lang w:val="en-US" w:eastAsia="zh-CN"/>
          <w14:textFill>
            <w14:solidFill>
              <w14:schemeClr w14:val="tx1"/>
            </w14:solidFill>
          </w14:textFill>
        </w:rPr>
        <w:t>2.</w:t>
      </w:r>
      <w:bookmarkStart w:id="2" w:name="_GoBack"/>
      <w:bookmarkEnd w:id="2"/>
      <w:r>
        <w:rPr>
          <w:rFonts w:hint="eastAsia" w:ascii="仿宋" w:hAnsi="仿宋" w:eastAsia="仿宋"/>
          <w:color w:val="000000" w:themeColor="text1"/>
          <w:sz w:val="21"/>
          <w:szCs w:val="21"/>
          <w:lang w:val="en-US" w:eastAsia="zh-CN"/>
          <w14:textFill>
            <w14:solidFill>
              <w14:schemeClr w14:val="tx1"/>
            </w14:solidFill>
          </w14:textFill>
        </w:rPr>
        <w:t>《安徽省不动产登记业务场景规范（试行）》</w:t>
      </w:r>
    </w:p>
    <w:p w14:paraId="2DC8EB2E">
      <w:pPr>
        <w:pStyle w:val="3"/>
        <w:widowControl/>
        <w:shd w:val="clear" w:color="auto" w:fill="FFFFFF"/>
        <w:spacing w:beforeAutospacing="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二、事项类型：</w:t>
      </w:r>
      <w:r>
        <w:rPr>
          <w:rFonts w:hint="eastAsia" w:ascii="仿宋" w:hAnsi="仿宋" w:eastAsia="仿宋" w:cs="仿宋"/>
          <w:color w:val="000000" w:themeColor="text1"/>
          <w:sz w:val="21"/>
          <w:szCs w:val="21"/>
          <w14:textFill>
            <w14:solidFill>
              <w14:schemeClr w14:val="tx1"/>
            </w14:solidFill>
          </w14:textFill>
        </w:rPr>
        <w:t>行政确认</w:t>
      </w:r>
    </w:p>
    <w:p w14:paraId="45F692CE">
      <w:pPr>
        <w:pStyle w:val="3"/>
        <w:widowControl/>
        <w:shd w:val="clear" w:color="auto" w:fill="FFFFFF"/>
        <w:spacing w:beforeAutospacing="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三、实施机构：</w:t>
      </w:r>
      <w:r>
        <w:rPr>
          <w:rFonts w:hint="eastAsia" w:ascii="仿宋" w:hAnsi="仿宋" w:eastAsia="仿宋" w:cs="仿宋"/>
          <w:color w:val="000000" w:themeColor="text1"/>
          <w:sz w:val="21"/>
          <w:szCs w:val="21"/>
          <w14:textFill>
            <w14:solidFill>
              <w14:schemeClr w14:val="tx1"/>
            </w14:solidFill>
          </w14:textFill>
        </w:rPr>
        <w:t>淮南市不动产登记中心</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lang w:val="en-US" w:eastAsia="zh-CN"/>
          <w14:textFill>
            <w14:solidFill>
              <w14:schemeClr w14:val="tx1"/>
            </w14:solidFill>
          </w14:textFill>
        </w:rPr>
        <w:t>寿县自然资源确权登记中心、凤台县不动产登记和交易中心</w:t>
      </w:r>
    </w:p>
    <w:p w14:paraId="0B0C452D">
      <w:pPr>
        <w:pStyle w:val="3"/>
        <w:widowControl/>
        <w:shd w:val="clear" w:color="auto" w:fill="FFFFFF"/>
        <w:spacing w:beforeAutospacing="0" w:afterAutospacing="0" w:line="360" w:lineRule="exact"/>
        <w:ind w:firstLine="480"/>
        <w:jc w:val="both"/>
        <w:rPr>
          <w:rFonts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四、办件类型：</w:t>
      </w:r>
      <w:r>
        <w:rPr>
          <w:rFonts w:hint="eastAsia" w:ascii="仿宋" w:hAnsi="仿宋" w:eastAsia="仿宋" w:cs="仿宋"/>
          <w:color w:val="000000" w:themeColor="text1"/>
          <w:sz w:val="21"/>
          <w:szCs w:val="21"/>
          <w14:textFill>
            <w14:solidFill>
              <w14:schemeClr w14:val="tx1"/>
            </w14:solidFill>
          </w14:textFill>
        </w:rPr>
        <w:t>承诺件</w:t>
      </w:r>
    </w:p>
    <w:p w14:paraId="2C67E09A">
      <w:pPr>
        <w:pStyle w:val="3"/>
        <w:widowControl/>
        <w:shd w:val="clear" w:color="auto" w:fill="FFFFFF"/>
        <w:spacing w:beforeAutospacing="0" w:afterAutospacing="0" w:line="360" w:lineRule="exact"/>
        <w:ind w:firstLine="480"/>
        <w:jc w:val="both"/>
        <w:rPr>
          <w:rFonts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五、受理条件</w:t>
      </w:r>
    </w:p>
    <w:p w14:paraId="0D626CA7">
      <w:pPr>
        <w:pStyle w:val="3"/>
        <w:widowControl/>
        <w:shd w:val="clear" w:color="auto" w:fill="FFFFFF"/>
        <w:spacing w:beforeAutospacing="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 申请登记事项在本不动产登记机构的登记职责范围内；</w:t>
      </w:r>
    </w:p>
    <w:p w14:paraId="724FE9F9">
      <w:pPr>
        <w:pStyle w:val="3"/>
        <w:widowControl/>
        <w:shd w:val="clear" w:color="auto" w:fill="FFFFFF"/>
        <w:spacing w:beforeAutospacing="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 申请材料形式符合要求；</w:t>
      </w:r>
    </w:p>
    <w:p w14:paraId="46962264">
      <w:pPr>
        <w:pStyle w:val="3"/>
        <w:widowControl/>
        <w:shd w:val="clear" w:color="auto" w:fill="FFFFFF"/>
        <w:spacing w:beforeAutospacing="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 申请人与依法应当提交的申请材料记载的主体一致；</w:t>
      </w:r>
    </w:p>
    <w:p w14:paraId="647334F5">
      <w:pPr>
        <w:pStyle w:val="3"/>
        <w:widowControl/>
        <w:shd w:val="clear" w:color="auto" w:fill="FFFFFF"/>
        <w:spacing w:beforeAutospacing="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 申请登记的不动产权利与登记原因文件记载的不动产权利一致；</w:t>
      </w:r>
    </w:p>
    <w:p w14:paraId="25336489">
      <w:pPr>
        <w:pStyle w:val="3"/>
        <w:widowControl/>
        <w:shd w:val="clear" w:color="auto" w:fill="FFFFFF"/>
        <w:spacing w:beforeAutospacing="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xml:space="preserve">5. </w:t>
      </w:r>
      <w:r>
        <w:rPr>
          <w:rFonts w:hint="eastAsia" w:ascii="仿宋" w:hAnsi="仿宋" w:eastAsia="仿宋" w:cs="微软雅黑"/>
          <w:color w:val="000000" w:themeColor="text1"/>
          <w:sz w:val="21"/>
          <w:szCs w:val="21"/>
          <w:shd w:val="clear" w:color="auto" w:fill="FFFFFF"/>
          <w14:textFill>
            <w14:solidFill>
              <w14:schemeClr w14:val="tx1"/>
            </w14:solidFill>
          </w14:textFill>
        </w:rPr>
        <w:t>申请内容与询问（承诺）事项不冲突</w:t>
      </w:r>
      <w:r>
        <w:rPr>
          <w:rFonts w:hint="eastAsia" w:ascii="仿宋" w:hAnsi="仿宋" w:eastAsia="仿宋" w:cs="仿宋"/>
          <w:color w:val="000000" w:themeColor="text1"/>
          <w:sz w:val="21"/>
          <w:szCs w:val="21"/>
          <w14:textFill>
            <w14:solidFill>
              <w14:schemeClr w14:val="tx1"/>
            </w14:solidFill>
          </w14:textFill>
        </w:rPr>
        <w:t>。</w:t>
      </w:r>
    </w:p>
    <w:p w14:paraId="55DF8539">
      <w:pPr>
        <w:pStyle w:val="3"/>
        <w:widowControl/>
        <w:shd w:val="clear" w:color="auto" w:fill="FFFFFF"/>
        <w:spacing w:beforeAutospacing="0" w:afterAutospacing="0" w:line="360" w:lineRule="exact"/>
        <w:ind w:firstLine="480"/>
        <w:jc w:val="both"/>
        <w:rPr>
          <w:rFonts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六、申请材料</w:t>
      </w:r>
    </w:p>
    <w:p w14:paraId="0A06786E">
      <w:pPr>
        <w:pStyle w:val="3"/>
        <w:widowControl/>
        <w:shd w:val="clear" w:color="auto" w:fill="FFFFFF"/>
        <w:spacing w:beforeAutospacing="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不动产（土地）首次登记</w:t>
      </w:r>
    </w:p>
    <w:p w14:paraId="6556F810">
      <w:pPr>
        <w:pStyle w:val="3"/>
        <w:widowControl/>
        <w:spacing w:beforeAutospacing="0" w:afterAutospacing="0" w:line="360" w:lineRule="exact"/>
        <w:ind w:firstLine="420"/>
        <w:jc w:val="both"/>
        <w:rPr>
          <w:rFonts w:ascii="仿宋" w:hAnsi="仿宋" w:eastAsia="仿宋" w:cs="仿宋"/>
          <w:color w:val="000000" w:themeColor="text1"/>
          <w:sz w:val="21"/>
          <w:szCs w:val="21"/>
          <w:shd w:val="clear" w:color="auto" w:fill="FFFFFF"/>
          <w14:textFill>
            <w14:solidFill>
              <w14:schemeClr w14:val="tx1"/>
            </w14:solidFill>
          </w14:textFill>
        </w:rPr>
      </w:pPr>
      <w:r>
        <w:rPr>
          <w:rFonts w:hint="eastAsia" w:ascii="仿宋" w:hAnsi="仿宋" w:eastAsia="仿宋" w:cs="仿宋"/>
          <w:color w:val="000000" w:themeColor="text1"/>
          <w:sz w:val="21"/>
          <w:szCs w:val="21"/>
          <w:shd w:val="clear" w:color="auto" w:fill="FFFFFF"/>
          <w14:textFill>
            <w14:solidFill>
              <w14:schemeClr w14:val="tx1"/>
            </w14:solidFill>
          </w14:textFill>
        </w:rPr>
        <w:t>1.淮南市不动产首次登记申请书（申请书在线填写并使用电子签名、企业通过“E签宝”盖电子印章）；</w:t>
      </w:r>
    </w:p>
    <w:p w14:paraId="61A3AFA6">
      <w:pPr>
        <w:pStyle w:val="3"/>
        <w:widowControl/>
        <w:spacing w:beforeAutospacing="0" w:afterAutospacing="0" w:line="360" w:lineRule="exact"/>
        <w:ind w:firstLine="420"/>
        <w:jc w:val="both"/>
        <w:rPr>
          <w:rFonts w:ascii="仿宋" w:hAnsi="仿宋" w:eastAsia="仿宋" w:cs="仿宋"/>
          <w:color w:val="000000" w:themeColor="text1"/>
          <w:sz w:val="21"/>
          <w:szCs w:val="21"/>
          <w:shd w:val="clear" w:color="auto" w:fill="FFFFFF"/>
          <w14:textFill>
            <w14:solidFill>
              <w14:schemeClr w14:val="tx1"/>
            </w14:solidFill>
          </w14:textFill>
        </w:rPr>
      </w:pPr>
      <w:r>
        <w:rPr>
          <w:rFonts w:hint="eastAsia" w:ascii="仿宋" w:hAnsi="仿宋" w:eastAsia="仿宋" w:cs="仿宋"/>
          <w:color w:val="000000" w:themeColor="text1"/>
          <w:sz w:val="21"/>
          <w:szCs w:val="21"/>
          <w:shd w:val="clear" w:color="auto" w:fill="FFFFFF"/>
          <w14:textFill>
            <w14:solidFill>
              <w14:schemeClr w14:val="tx1"/>
            </w14:solidFill>
          </w14:textFill>
        </w:rPr>
        <w:t>2.身份证明材料（申请人个人通过人脸识别在线验证、企业通过国家电子营业执照小程序或APP在线验证出示电子证照，无需提交身份证明）；</w:t>
      </w:r>
    </w:p>
    <w:p w14:paraId="6AD3C4B2">
      <w:pPr>
        <w:pStyle w:val="3"/>
        <w:widowControl/>
        <w:shd w:val="clear" w:color="auto" w:fill="FFFFFF"/>
        <w:spacing w:beforeAutospacing="0" w:afterAutospacing="0" w:line="360" w:lineRule="exact"/>
        <w:ind w:firstLine="420" w:firstLineChars="20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3.国有土地使用权出让合同或划拨决定书、不动产权籍调查成果、土地出让金和相关税费缴纳凭证（</w:t>
      </w:r>
      <w:r>
        <w:rPr>
          <w:rFonts w:hint="eastAsia" w:ascii="仿宋" w:hAnsi="仿宋" w:eastAsia="仿宋" w:cs="微软雅黑"/>
          <w:color w:val="000000" w:themeColor="text1"/>
          <w:sz w:val="21"/>
          <w:szCs w:val="21"/>
          <w:shd w:val="clear" w:color="auto" w:fill="FFFFFF"/>
          <w14:textFill>
            <w14:solidFill>
              <w14:schemeClr w14:val="tx1"/>
            </w14:solidFill>
          </w14:textFill>
        </w:rPr>
        <w:t>能够通过信息共享获取的，申请人无需提交</w:t>
      </w:r>
      <w:r>
        <w:rPr>
          <w:rFonts w:hint="eastAsia" w:ascii="仿宋" w:hAnsi="仿宋" w:eastAsia="仿宋" w:cs="仿宋"/>
          <w:color w:val="000000" w:themeColor="text1"/>
          <w:sz w:val="21"/>
          <w:szCs w:val="21"/>
          <w14:textFill>
            <w14:solidFill>
              <w14:schemeClr w14:val="tx1"/>
            </w14:solidFill>
          </w14:textFill>
        </w:rPr>
        <w:t>）。</w:t>
      </w:r>
    </w:p>
    <w:p w14:paraId="39B1FD81">
      <w:pPr>
        <w:pStyle w:val="3"/>
        <w:widowControl/>
        <w:shd w:val="clear" w:color="auto" w:fill="FFFFFF"/>
        <w:spacing w:beforeAutospacing="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不动产（房屋）首次登记</w:t>
      </w:r>
    </w:p>
    <w:p w14:paraId="25C25C0F">
      <w:pPr>
        <w:pStyle w:val="3"/>
        <w:widowControl/>
        <w:spacing w:beforeAutospacing="0" w:afterAutospacing="0" w:line="360" w:lineRule="exact"/>
        <w:ind w:firstLine="420"/>
        <w:jc w:val="both"/>
        <w:rPr>
          <w:rFonts w:ascii="仿宋" w:hAnsi="仿宋" w:eastAsia="仿宋" w:cs="仿宋"/>
          <w:color w:val="000000" w:themeColor="text1"/>
          <w:sz w:val="21"/>
          <w:szCs w:val="21"/>
          <w:shd w:val="clear" w:color="auto" w:fill="FFFFFF"/>
          <w14:textFill>
            <w14:solidFill>
              <w14:schemeClr w14:val="tx1"/>
            </w14:solidFill>
          </w14:textFill>
        </w:rPr>
      </w:pPr>
      <w:r>
        <w:rPr>
          <w:rFonts w:hint="eastAsia" w:ascii="仿宋" w:hAnsi="仿宋" w:eastAsia="仿宋" w:cs="仿宋"/>
          <w:color w:val="000000" w:themeColor="text1"/>
          <w:sz w:val="21"/>
          <w:szCs w:val="21"/>
          <w:shd w:val="clear" w:color="auto" w:fill="FFFFFF"/>
          <w14:textFill>
            <w14:solidFill>
              <w14:schemeClr w14:val="tx1"/>
            </w14:solidFill>
          </w14:textFill>
        </w:rPr>
        <w:t>1.淮南市不动产首次登记申请书（申请书在线填写并使用电子签名、企业通过“E签宝”盖电子印章）；</w:t>
      </w:r>
    </w:p>
    <w:p w14:paraId="5004BFF6">
      <w:pPr>
        <w:pStyle w:val="3"/>
        <w:widowControl/>
        <w:spacing w:beforeAutospacing="0" w:afterAutospacing="0" w:line="360" w:lineRule="exact"/>
        <w:ind w:firstLine="420"/>
        <w:jc w:val="both"/>
        <w:rPr>
          <w:rFonts w:ascii="仿宋" w:hAnsi="仿宋" w:eastAsia="仿宋" w:cs="仿宋"/>
          <w:color w:val="000000" w:themeColor="text1"/>
          <w:sz w:val="21"/>
          <w:szCs w:val="21"/>
          <w:shd w:val="clear" w:color="auto" w:fill="FFFFFF"/>
          <w14:textFill>
            <w14:solidFill>
              <w14:schemeClr w14:val="tx1"/>
            </w14:solidFill>
          </w14:textFill>
        </w:rPr>
      </w:pPr>
      <w:r>
        <w:rPr>
          <w:rFonts w:hint="eastAsia" w:ascii="仿宋" w:hAnsi="仿宋" w:eastAsia="仿宋" w:cs="仿宋"/>
          <w:color w:val="000000" w:themeColor="text1"/>
          <w:sz w:val="21"/>
          <w:szCs w:val="21"/>
          <w:shd w:val="clear" w:color="auto" w:fill="FFFFFF"/>
          <w14:textFill>
            <w14:solidFill>
              <w14:schemeClr w14:val="tx1"/>
            </w14:solidFill>
          </w14:textFill>
        </w:rPr>
        <w:t>2.身份证明材料（申请人个人通过人脸识别在线验证、企业通过国家电子营业执照小程序或APP在线验证出示电子证照，无需提交身份证明）；</w:t>
      </w:r>
    </w:p>
    <w:p w14:paraId="53A85C66">
      <w:pPr>
        <w:pStyle w:val="3"/>
        <w:widowControl/>
        <w:shd w:val="clear" w:color="auto" w:fill="FFFFFF"/>
        <w:spacing w:beforeAutospacing="0" w:afterAutospacing="0" w:line="360" w:lineRule="exact"/>
        <w:ind w:firstLine="42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 不动产权属证书</w:t>
      </w:r>
      <w:bookmarkStart w:id="0" w:name="_Hlk115873592"/>
      <w:r>
        <w:rPr>
          <w:rFonts w:hint="eastAsia" w:ascii="仿宋" w:hAnsi="仿宋" w:eastAsia="仿宋" w:cs="仿宋"/>
          <w:color w:val="000000" w:themeColor="text1"/>
          <w:sz w:val="21"/>
          <w:szCs w:val="21"/>
          <w14:textFill>
            <w14:solidFill>
              <w14:schemeClr w14:val="tx1"/>
            </w14:solidFill>
          </w14:textFill>
        </w:rPr>
        <w:t>(</w:t>
      </w:r>
      <w:bookmarkEnd w:id="0"/>
      <w:r>
        <w:rPr>
          <w:rFonts w:hint="eastAsia" w:ascii="仿宋" w:hAnsi="仿宋" w:eastAsia="仿宋" w:cs="微软雅黑"/>
          <w:color w:val="000000" w:themeColor="text1"/>
          <w:sz w:val="21"/>
          <w:szCs w:val="21"/>
          <w:shd w:val="clear" w:color="auto" w:fill="FFFFFF"/>
          <w14:textFill>
            <w14:solidFill>
              <w14:schemeClr w14:val="tx1"/>
            </w14:solidFill>
          </w14:textFill>
        </w:rPr>
        <w:t>能够通过信息共享获取的，申请人无需提交</w:t>
      </w:r>
      <w:r>
        <w:rPr>
          <w:rFonts w:hint="eastAsia" w:ascii="仿宋" w:hAnsi="仿宋" w:eastAsia="仿宋" w:cs="仿宋"/>
          <w:color w:val="000000" w:themeColor="text1"/>
          <w:sz w:val="21"/>
          <w:szCs w:val="21"/>
          <w:shd w:val="clear" w:color="auto" w:fill="FFFFFF"/>
          <w14:textFill>
            <w14:solidFill>
              <w14:schemeClr w14:val="tx1"/>
            </w14:solidFill>
          </w14:textFill>
        </w:rPr>
        <w:t>);</w:t>
      </w:r>
    </w:p>
    <w:p w14:paraId="2249DB9B">
      <w:pPr>
        <w:pStyle w:val="3"/>
        <w:widowControl/>
        <w:shd w:val="clear" w:color="auto" w:fill="FFFFFF"/>
        <w:spacing w:beforeAutospacing="0" w:afterAutospacing="0" w:line="360" w:lineRule="exact"/>
        <w:ind w:firstLine="42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4.工程符合规划的材料、房屋建筑工程和市政基础设施工程竣工验收备案表（</w:t>
      </w:r>
      <w:r>
        <w:rPr>
          <w:rFonts w:hint="eastAsia" w:ascii="仿宋" w:hAnsi="仿宋" w:eastAsia="仿宋" w:cs="微软雅黑"/>
          <w:color w:val="000000" w:themeColor="text1"/>
          <w:sz w:val="21"/>
          <w:szCs w:val="21"/>
          <w:shd w:val="clear" w:color="auto" w:fill="FFFFFF"/>
          <w14:textFill>
            <w14:solidFill>
              <w14:schemeClr w14:val="tx1"/>
            </w14:solidFill>
          </w14:textFill>
        </w:rPr>
        <w:t>能够通过信息共享获取的，申请人无需提交</w:t>
      </w:r>
      <w:r>
        <w:rPr>
          <w:rFonts w:hint="eastAsia" w:ascii="仿宋" w:hAnsi="仿宋" w:eastAsia="仿宋" w:cs="仿宋"/>
          <w:color w:val="000000" w:themeColor="text1"/>
          <w:sz w:val="21"/>
          <w:szCs w:val="21"/>
          <w14:textFill>
            <w14:solidFill>
              <w14:schemeClr w14:val="tx1"/>
            </w14:solidFill>
          </w14:textFill>
        </w:rPr>
        <w:t>）。</w:t>
      </w:r>
    </w:p>
    <w:p w14:paraId="7A1F521D">
      <w:pPr>
        <w:pStyle w:val="3"/>
        <w:widowControl/>
        <w:shd w:val="clear" w:color="auto" w:fill="FFFFFF"/>
        <w:spacing w:beforeAutospacing="0" w:afterAutospacing="0" w:line="360" w:lineRule="exact"/>
        <w:ind w:firstLine="480"/>
        <w:jc w:val="both"/>
        <w:rPr>
          <w:rFonts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七、特别提示</w:t>
      </w:r>
    </w:p>
    <w:p w14:paraId="58418B70">
      <w:pPr>
        <w:pStyle w:val="3"/>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r>
        <w:rPr>
          <w:rFonts w:hint="eastAsia" w:ascii="仿宋" w:hAnsi="仿宋" w:eastAsia="仿宋" w:cs="仿宋"/>
          <w:color w:val="000000" w:themeColor="text1"/>
          <w:sz w:val="21"/>
          <w:szCs w:val="21"/>
          <w14:textFill>
            <w14:solidFill>
              <w14:schemeClr w14:val="tx1"/>
            </w14:solidFill>
          </w14:textFill>
        </w:rPr>
        <w:t xml:space="preserve">. </w:t>
      </w:r>
      <w:r>
        <w:rPr>
          <w:rFonts w:hint="eastAsia" w:ascii="仿宋" w:hAnsi="仿宋" w:eastAsia="仿宋" w:cs="微软雅黑"/>
          <w:color w:val="000000" w:themeColor="text1"/>
          <w:sz w:val="21"/>
          <w:szCs w:val="21"/>
          <w:shd w:val="clear" w:color="auto" w:fill="FFFFFF"/>
          <w14:textFill>
            <w14:solidFill>
              <w14:schemeClr w14:val="tx1"/>
            </w14:solidFill>
          </w14:textFill>
        </w:rPr>
        <w:t>不动产登记费用，申请人通过“合一支付”平台在线缴纳</w:t>
      </w:r>
      <w:r>
        <w:rPr>
          <w:rFonts w:hint="eastAsia" w:ascii="仿宋" w:hAnsi="仿宋" w:eastAsia="仿宋" w:cs="微软雅黑"/>
          <w:color w:val="000000" w:themeColor="text1"/>
          <w:sz w:val="21"/>
          <w:szCs w:val="21"/>
          <w:shd w:val="clear" w:color="auto" w:fill="FFFFFF"/>
          <w:lang w:eastAsia="zh-CN"/>
          <w14:textFill>
            <w14:solidFill>
              <w14:schemeClr w14:val="tx1"/>
            </w14:solidFill>
          </w14:textFill>
        </w:rPr>
        <w:t>。</w:t>
      </w:r>
    </w:p>
    <w:p w14:paraId="469FB436">
      <w:pPr>
        <w:pStyle w:val="3"/>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 xml:space="preserve">2. </w:t>
      </w:r>
      <w:r>
        <w:rPr>
          <w:rFonts w:hint="eastAsia" w:ascii="仿宋" w:hAnsi="仿宋" w:eastAsia="仿宋" w:cs="仿宋"/>
          <w:color w:val="000000" w:themeColor="text1"/>
          <w:sz w:val="21"/>
          <w:szCs w:val="21"/>
          <w14:textFill>
            <w14:solidFill>
              <w14:schemeClr w14:val="tx1"/>
            </w14:solidFill>
          </w14:textFill>
        </w:rPr>
        <w:t>我市</w:t>
      </w:r>
      <w:r>
        <w:rPr>
          <w:rFonts w:hint="eastAsia" w:ascii="仿宋" w:hAnsi="仿宋" w:eastAsia="仿宋" w:cs="仿宋"/>
          <w:color w:val="000000" w:themeColor="text1"/>
          <w:sz w:val="21"/>
          <w:szCs w:val="21"/>
          <w:lang w:val="en-US" w:eastAsia="zh-CN"/>
          <w14:textFill>
            <w14:solidFill>
              <w14:schemeClr w14:val="tx1"/>
            </w14:solidFill>
          </w14:textFill>
        </w:rPr>
        <w:t>已</w:t>
      </w:r>
      <w:r>
        <w:rPr>
          <w:rFonts w:hint="eastAsia" w:ascii="仿宋" w:hAnsi="仿宋" w:eastAsia="仿宋" w:cs="仿宋"/>
          <w:color w:val="000000" w:themeColor="text1"/>
          <w:sz w:val="21"/>
          <w:szCs w:val="21"/>
          <w14:textFill>
            <w14:solidFill>
              <w14:schemeClr w14:val="tx1"/>
            </w14:solidFill>
          </w14:textFill>
        </w:rPr>
        <w:t>线上线下同步启用</w:t>
      </w:r>
      <w:r>
        <w:rPr>
          <w:rFonts w:hint="eastAsia" w:ascii="仿宋" w:hAnsi="仿宋" w:eastAsia="仿宋" w:cs="仿宋"/>
          <w:color w:val="000000" w:themeColor="text1"/>
          <w:sz w:val="21"/>
          <w:szCs w:val="21"/>
          <w:lang w:val="en-US" w:eastAsia="zh-CN"/>
          <w14:textFill>
            <w14:solidFill>
              <w14:schemeClr w14:val="tx1"/>
            </w14:solidFill>
          </w14:textFill>
        </w:rPr>
        <w:t>新版</w:t>
      </w:r>
      <w:r>
        <w:rPr>
          <w:rFonts w:hint="eastAsia" w:ascii="仿宋" w:hAnsi="仿宋" w:eastAsia="仿宋" w:cs="仿宋"/>
          <w:color w:val="000000" w:themeColor="text1"/>
          <w:sz w:val="21"/>
          <w:szCs w:val="21"/>
          <w14:textFill>
            <w14:solidFill>
              <w14:schemeClr w14:val="tx1"/>
            </w14:solidFill>
          </w14:textFill>
        </w:rPr>
        <w:t>“淮南市不动产首次登记申请书”。申请人申请不动产首次登记时，不再提交委托书及询问笔录。</w:t>
      </w:r>
    </w:p>
    <w:p w14:paraId="59B904C2">
      <w:pPr>
        <w:pStyle w:val="3"/>
        <w:widowControl/>
        <w:shd w:val="clear" w:color="auto" w:fill="FFFFFF"/>
        <w:spacing w:beforeAutospacing="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 xml:space="preserve">3. </w:t>
      </w:r>
      <w:r>
        <w:rPr>
          <w:rFonts w:hint="eastAsia" w:ascii="仿宋" w:hAnsi="仿宋" w:eastAsia="仿宋" w:cs="仿宋"/>
          <w:color w:val="000000" w:themeColor="text1"/>
          <w:sz w:val="21"/>
          <w:szCs w:val="21"/>
          <w14:textFill>
            <w14:solidFill>
              <w14:schemeClr w14:val="tx1"/>
            </w14:solidFill>
          </w14:textFill>
        </w:rPr>
        <w:t>土地使用者必须按照出让合同约定，支付土地使用权出让金;未按照出让合同约定支付土地使用权出让金的，不予登记。申请时已申报完税的，通过信息共享获取，无需申请人另行提供。</w:t>
      </w:r>
    </w:p>
    <w:p w14:paraId="5BB57B9D">
      <w:pPr>
        <w:pStyle w:val="3"/>
        <w:widowControl/>
        <w:shd w:val="clear" w:color="auto" w:fill="FFFFFF"/>
        <w:spacing w:beforeAutospacing="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4</w:t>
      </w:r>
      <w:r>
        <w:rPr>
          <w:rFonts w:hint="eastAsia" w:ascii="仿宋" w:hAnsi="仿宋" w:eastAsia="仿宋" w:cs="仿宋"/>
          <w:color w:val="000000" w:themeColor="text1"/>
          <w:sz w:val="21"/>
          <w:szCs w:val="21"/>
          <w14:textFill>
            <w14:solidFill>
              <w14:schemeClr w14:val="tx1"/>
            </w14:solidFill>
          </w14:textFill>
        </w:rPr>
        <w:t>. 国有建设用地使用权被查封的，申请人与查封被执行人一致的，不影响办理国有建设用使用权及房屋所有权首次登记。</w:t>
      </w:r>
    </w:p>
    <w:p w14:paraId="26DD7D40">
      <w:pPr>
        <w:pStyle w:val="3"/>
        <w:widowControl/>
        <w:shd w:val="clear" w:color="auto" w:fill="FFFFFF"/>
        <w:spacing w:beforeAutospacing="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5</w:t>
      </w:r>
      <w:r>
        <w:rPr>
          <w:rFonts w:hint="eastAsia" w:ascii="仿宋" w:hAnsi="仿宋" w:eastAsia="仿宋" w:cs="仿宋"/>
          <w:color w:val="000000" w:themeColor="text1"/>
          <w:sz w:val="21"/>
          <w:szCs w:val="21"/>
          <w14:textFill>
            <w14:solidFill>
              <w14:schemeClr w14:val="tx1"/>
            </w14:solidFill>
          </w14:textFill>
        </w:rPr>
        <w:t>. 商品房被预查封的，可以办理国有建设用使用权及房屋所有权首次登记。</w:t>
      </w:r>
    </w:p>
    <w:p w14:paraId="74494732">
      <w:pPr>
        <w:pStyle w:val="3"/>
        <w:widowControl/>
        <w:shd w:val="clear" w:color="auto" w:fill="FFFFFF"/>
        <w:spacing w:beforeAutospacing="0" w:afterAutospacing="0" w:line="360" w:lineRule="exact"/>
        <w:ind w:firstLine="480"/>
        <w:jc w:val="both"/>
        <w:rPr>
          <w:rFonts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八、网办深度：</w:t>
      </w:r>
      <w:r>
        <w:rPr>
          <w:rFonts w:hint="eastAsia" w:ascii="仿宋" w:hAnsi="仿宋" w:eastAsia="仿宋" w:cs="仿宋"/>
          <w:color w:val="000000" w:themeColor="text1"/>
          <w:sz w:val="21"/>
          <w:szCs w:val="21"/>
          <w14:textFill>
            <w14:solidFill>
              <w14:schemeClr w14:val="tx1"/>
            </w14:solidFill>
          </w14:textFill>
        </w:rPr>
        <w:t>三级</w:t>
      </w:r>
    </w:p>
    <w:p w14:paraId="698AF30B">
      <w:pPr>
        <w:pStyle w:val="3"/>
        <w:widowControl/>
        <w:shd w:val="clear" w:color="auto" w:fill="FFFFFF"/>
        <w:spacing w:beforeAutospacing="0" w:afterAutospacing="0" w:line="360" w:lineRule="exact"/>
        <w:ind w:firstLine="480"/>
        <w:jc w:val="both"/>
        <w:rPr>
          <w:rFonts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九、到现场次数：</w:t>
      </w:r>
      <w:r>
        <w:rPr>
          <w:rFonts w:hint="eastAsia" w:ascii="仿宋" w:hAnsi="仿宋" w:eastAsia="仿宋" w:cs="仿宋"/>
          <w:color w:val="000000" w:themeColor="text1"/>
          <w:sz w:val="21"/>
          <w:szCs w:val="21"/>
          <w14:textFill>
            <w14:solidFill>
              <w14:schemeClr w14:val="tx1"/>
            </w14:solidFill>
          </w14:textFill>
        </w:rPr>
        <w:t>1次</w:t>
      </w:r>
    </w:p>
    <w:p w14:paraId="61FFA263">
      <w:pPr>
        <w:pStyle w:val="3"/>
        <w:widowControl/>
        <w:shd w:val="clear" w:color="auto" w:fill="FFFFFF"/>
        <w:spacing w:beforeAutospacing="0" w:afterAutospacing="0" w:line="360" w:lineRule="exact"/>
        <w:ind w:firstLine="480"/>
        <w:jc w:val="both"/>
        <w:rPr>
          <w:rFonts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十、服务时限</w:t>
      </w:r>
    </w:p>
    <w:p w14:paraId="1B6F82B6">
      <w:pPr>
        <w:pStyle w:val="3"/>
        <w:widowControl/>
        <w:shd w:val="clear" w:color="auto" w:fill="FFFFFF"/>
        <w:spacing w:beforeAutospacing="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承诺办结时限：自受理申请之日起3个工作日。（补充材料时间不含工作时限内）。</w:t>
      </w:r>
    </w:p>
    <w:p w14:paraId="6904A6A1">
      <w:pPr>
        <w:pStyle w:val="3"/>
        <w:widowControl/>
        <w:shd w:val="clear" w:color="auto" w:fill="FFFFFF"/>
        <w:spacing w:beforeAutospacing="0" w:afterAutospacing="0" w:line="360" w:lineRule="exact"/>
        <w:ind w:firstLine="480"/>
        <w:jc w:val="both"/>
        <w:rPr>
          <w:rFonts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十一、办理流程</w:t>
      </w:r>
    </w:p>
    <w:p w14:paraId="6C149B74">
      <w:pPr>
        <w:pStyle w:val="3"/>
        <w:widowControl/>
        <w:spacing w:beforeAutospacing="0" w:afterAutospacing="0" w:line="360" w:lineRule="exact"/>
        <w:ind w:firstLine="420"/>
        <w:jc w:val="both"/>
        <w:rPr>
          <w:rFonts w:ascii="仿宋" w:hAnsi="仿宋" w:eastAsia="仿宋" w:cs="微软雅黑"/>
          <w:color w:val="000000" w:themeColor="text1"/>
          <w:sz w:val="21"/>
          <w:szCs w:val="21"/>
          <w:shd w:val="clear" w:color="auto" w:fill="FFFFFF"/>
          <w14:textFill>
            <w14:solidFill>
              <w14:schemeClr w14:val="tx1"/>
            </w14:solidFill>
          </w14:textFill>
        </w:rPr>
      </w:pPr>
      <w:r>
        <w:rPr>
          <w:rFonts w:hint="eastAsia" w:ascii="仿宋" w:hAnsi="仿宋" w:eastAsia="仿宋" w:cs="微软雅黑"/>
          <w:color w:val="000000" w:themeColor="text1"/>
          <w:sz w:val="21"/>
          <w:szCs w:val="21"/>
          <w:shd w:val="clear" w:color="auto" w:fill="FFFFFF"/>
          <w14:textFill>
            <w14:solidFill>
              <w14:schemeClr w14:val="tx1"/>
            </w14:solidFill>
          </w14:textFill>
        </w:rPr>
        <w:t>1. 申请：申请人通过安徽政务服务网淮南市不动产专区网上申请或登记大厅申请。</w:t>
      </w:r>
    </w:p>
    <w:p w14:paraId="36A629A0">
      <w:pPr>
        <w:pStyle w:val="3"/>
        <w:widowControl/>
        <w:spacing w:beforeAutospacing="0" w:afterAutospacing="0" w:line="360" w:lineRule="exact"/>
        <w:ind w:firstLine="420"/>
        <w:jc w:val="both"/>
        <w:rPr>
          <w:rFonts w:ascii="仿宋" w:hAnsi="仿宋" w:eastAsia="仿宋" w:cs="微软雅黑"/>
          <w:color w:val="000000" w:themeColor="text1"/>
          <w:sz w:val="21"/>
          <w:szCs w:val="21"/>
          <w:shd w:val="clear" w:color="auto" w:fill="FFFFFF"/>
          <w14:textFill>
            <w14:solidFill>
              <w14:schemeClr w14:val="tx1"/>
            </w14:solidFill>
          </w14:textFill>
        </w:rPr>
      </w:pPr>
      <w:r>
        <w:rPr>
          <w:rFonts w:hint="eastAsia" w:ascii="仿宋" w:hAnsi="仿宋" w:eastAsia="仿宋" w:cs="微软雅黑"/>
          <w:color w:val="000000" w:themeColor="text1"/>
          <w:sz w:val="21"/>
          <w:szCs w:val="21"/>
          <w:shd w:val="clear" w:color="auto" w:fill="FFFFFF"/>
          <w14:textFill>
            <w14:solidFill>
              <w14:schemeClr w14:val="tx1"/>
            </w14:solidFill>
          </w14:textFill>
        </w:rPr>
        <w:t>2. 受理：工作人员通过线上或线下窗口审查申请材料，对申请材料齐全且符合法定形式的予以受理；申请材料不齐全或不符合法定形式</w:t>
      </w:r>
      <w:r>
        <w:rPr>
          <w:rFonts w:hint="eastAsia" w:ascii="仿宋" w:hAnsi="仿宋" w:eastAsia="仿宋" w:cs="微软雅黑"/>
          <w:color w:val="000000" w:themeColor="text1"/>
          <w:sz w:val="21"/>
          <w:szCs w:val="21"/>
          <w:shd w:val="clear" w:color="auto" w:fill="FFFFFF"/>
          <w:lang w:val="en-US" w:eastAsia="zh-CN"/>
          <w14:textFill>
            <w14:solidFill>
              <w14:schemeClr w14:val="tx1"/>
            </w14:solidFill>
          </w14:textFill>
        </w:rPr>
        <w:t>的</w:t>
      </w:r>
      <w:r>
        <w:rPr>
          <w:rFonts w:hint="eastAsia" w:ascii="仿宋" w:hAnsi="仿宋" w:eastAsia="仿宋" w:cs="微软雅黑"/>
          <w:color w:val="000000" w:themeColor="text1"/>
          <w:sz w:val="21"/>
          <w:szCs w:val="21"/>
          <w:shd w:val="clear" w:color="auto" w:fill="FFFFFF"/>
          <w14:textFill>
            <w14:solidFill>
              <w14:schemeClr w14:val="tx1"/>
            </w14:solidFill>
          </w14:textFill>
        </w:rPr>
        <w:t>，应在线上或窗口一次性告知需要补正的全部内容，并出具补齐补正通知书</w:t>
      </w:r>
      <w:r>
        <w:rPr>
          <w:rFonts w:hint="eastAsia" w:ascii="仿宋" w:hAnsi="仿宋" w:eastAsia="仿宋" w:cs="微软雅黑"/>
          <w:color w:val="000000" w:themeColor="text1"/>
          <w:sz w:val="21"/>
          <w:szCs w:val="21"/>
          <w:shd w:val="clear" w:color="auto" w:fill="FFFFFF"/>
          <w:lang w:eastAsia="zh-CN"/>
          <w14:textFill>
            <w14:solidFill>
              <w14:schemeClr w14:val="tx1"/>
            </w14:solidFill>
          </w14:textFill>
        </w:rPr>
        <w:t>；</w:t>
      </w:r>
      <w:r>
        <w:rPr>
          <w:rFonts w:hint="eastAsia" w:ascii="仿宋" w:hAnsi="仿宋" w:eastAsia="仿宋" w:cs="微软雅黑"/>
          <w:color w:val="000000" w:themeColor="text1"/>
          <w:sz w:val="21"/>
          <w:szCs w:val="21"/>
          <w:shd w:val="clear" w:color="auto" w:fill="FFFFFF"/>
          <w14:textFill>
            <w14:solidFill>
              <w14:schemeClr w14:val="tx1"/>
            </w14:solidFill>
          </w14:textFill>
        </w:rPr>
        <w:t>存在法律法规规定不予受理情形的应出具不予</w:t>
      </w:r>
      <w:r>
        <w:rPr>
          <w:rFonts w:hint="eastAsia" w:ascii="仿宋" w:hAnsi="仿宋" w:eastAsia="仿宋" w:cs="微软雅黑"/>
          <w:color w:val="000000" w:themeColor="text1"/>
          <w:sz w:val="21"/>
          <w:szCs w:val="21"/>
          <w:shd w:val="clear" w:color="auto" w:fill="FFFFFF"/>
          <w:lang w:val="en-US" w:eastAsia="zh-CN"/>
          <w14:textFill>
            <w14:solidFill>
              <w14:schemeClr w14:val="tx1"/>
            </w14:solidFill>
          </w14:textFill>
        </w:rPr>
        <w:t>受理</w:t>
      </w:r>
      <w:r>
        <w:rPr>
          <w:rFonts w:hint="eastAsia" w:ascii="仿宋" w:hAnsi="仿宋" w:eastAsia="仿宋" w:cs="微软雅黑"/>
          <w:color w:val="000000" w:themeColor="text1"/>
          <w:sz w:val="21"/>
          <w:szCs w:val="21"/>
          <w:shd w:val="clear" w:color="auto" w:fill="FFFFFF"/>
          <w14:textFill>
            <w14:solidFill>
              <w14:schemeClr w14:val="tx1"/>
            </w14:solidFill>
          </w14:textFill>
        </w:rPr>
        <w:t>通知书。</w:t>
      </w:r>
    </w:p>
    <w:p w14:paraId="3B8F5A2B">
      <w:pPr>
        <w:pStyle w:val="3"/>
        <w:widowControl/>
        <w:shd w:val="clear" w:color="auto" w:fill="FFFFFF"/>
        <w:spacing w:beforeAutospacing="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微软雅黑"/>
          <w:color w:val="000000" w:themeColor="text1"/>
          <w:sz w:val="21"/>
          <w:szCs w:val="21"/>
          <w:shd w:val="clear" w:color="auto" w:fill="FFFFFF"/>
          <w14:textFill>
            <w14:solidFill>
              <w14:schemeClr w14:val="tx1"/>
            </w14:solidFill>
          </w14:textFill>
        </w:rPr>
        <w:t>3. 审核登簿：根据受理材料审核具体登记事项，符合相关法律法规的确认登簿；对不予确认登簿的说明理由，并告知申请人依法享有申请行政复议或提起行政诉讼的权利。</w:t>
      </w:r>
    </w:p>
    <w:p w14:paraId="2DF521F8">
      <w:pPr>
        <w:pStyle w:val="3"/>
        <w:widowControl/>
        <w:spacing w:beforeAutospacing="0" w:afterAutospacing="0" w:line="360" w:lineRule="exact"/>
        <w:ind w:firstLine="420"/>
        <w:jc w:val="both"/>
        <w:rPr>
          <w:rFonts w:hint="eastAsia" w:ascii="仿宋" w:hAnsi="仿宋" w:eastAsia="仿宋" w:cs="微软雅黑"/>
          <w:b/>
          <w:bCs/>
          <w:color w:val="000000" w:themeColor="text1"/>
          <w:sz w:val="21"/>
          <w:szCs w:val="21"/>
          <w:shd w:val="clear" w:color="auto" w:fill="FFFFFF"/>
          <w14:textFill>
            <w14:solidFill>
              <w14:schemeClr w14:val="tx1"/>
            </w14:solidFill>
          </w14:textFill>
        </w:rPr>
      </w:pPr>
      <w:r>
        <w:rPr>
          <w:rFonts w:hint="eastAsia" w:ascii="仿宋" w:hAnsi="仿宋" w:eastAsia="仿宋" w:cs="微软雅黑"/>
          <w:b/>
          <w:bCs/>
          <w:color w:val="000000" w:themeColor="text1"/>
          <w:sz w:val="21"/>
          <w:szCs w:val="21"/>
          <w:shd w:val="clear" w:color="auto" w:fill="FFFFFF"/>
          <w14:textFill>
            <w14:solidFill>
              <w14:schemeClr w14:val="tx1"/>
            </w14:solidFill>
          </w14:textFill>
        </w:rPr>
        <w:t>十二、税费信息</w:t>
      </w:r>
    </w:p>
    <w:p w14:paraId="33579575">
      <w:pPr>
        <w:pStyle w:val="3"/>
        <w:widowControl/>
        <w:spacing w:beforeAutospacing="0" w:afterAutospacing="0" w:line="360" w:lineRule="exact"/>
        <w:ind w:firstLine="420"/>
        <w:jc w:val="both"/>
        <w:rPr>
          <w:rFonts w:hint="eastAsia" w:ascii="仿宋" w:hAnsi="仿宋" w:eastAsia="仿宋" w:cs="微软雅黑"/>
          <w:color w:val="000000" w:themeColor="text1"/>
          <w:sz w:val="21"/>
          <w:szCs w:val="21"/>
          <w:shd w:val="clear" w:color="auto" w:fill="FFFFFF"/>
          <w14:textFill>
            <w14:solidFill>
              <w14:schemeClr w14:val="tx1"/>
            </w14:solidFill>
          </w14:textFill>
        </w:rPr>
      </w:pPr>
      <w:r>
        <w:rPr>
          <w:rFonts w:hint="eastAsia" w:ascii="仿宋" w:hAnsi="仿宋" w:eastAsia="仿宋" w:cs="微软雅黑"/>
          <w:color w:val="000000" w:themeColor="text1"/>
          <w:sz w:val="21"/>
          <w:szCs w:val="21"/>
          <w:shd w:val="clear" w:color="auto" w:fill="FFFFFF"/>
          <w:lang w:val="en-US" w:eastAsia="zh-CN"/>
          <w14:textFill>
            <w14:solidFill>
              <w14:schemeClr w14:val="tx1"/>
            </w14:solidFill>
          </w14:textFill>
        </w:rPr>
        <w:t xml:space="preserve">1. </w:t>
      </w:r>
      <w:r>
        <w:rPr>
          <w:rFonts w:hint="eastAsia" w:ascii="仿宋" w:hAnsi="仿宋" w:eastAsia="仿宋" w:cs="微软雅黑"/>
          <w:color w:val="000000" w:themeColor="text1"/>
          <w:sz w:val="21"/>
          <w:szCs w:val="21"/>
          <w:shd w:val="clear" w:color="auto" w:fill="FFFFFF"/>
          <w14:textFill>
            <w14:solidFill>
              <w14:schemeClr w14:val="tx1"/>
            </w14:solidFill>
          </w14:textFill>
        </w:rPr>
        <w:t>政策依据：《财政部 国家发展改革委关于不动产登记收费有关政策的通知》（财税[2016]79号）、《国家发展改革委、财政部关于不动产登记收费标准等有关问题的通知》（发改价格规[2016]2559号）、《关于减免部分行政事业性收费有关政策的通知》（财税[2019]45号）、《自然资源部自然资源确权登记局关于进一步做好免收小微企业不动产登记费工作的通知》（自然资登记函[2021]2号）、淮南市《关于免收我市涉企不动产转移登记费的通知》。</w:t>
      </w:r>
    </w:p>
    <w:p w14:paraId="48FD979C">
      <w:pPr>
        <w:pStyle w:val="3"/>
        <w:widowControl/>
        <w:spacing w:beforeAutospacing="0" w:afterAutospacing="0" w:line="360" w:lineRule="exact"/>
        <w:ind w:firstLine="420"/>
        <w:jc w:val="both"/>
        <w:rPr>
          <w:rFonts w:hint="eastAsia" w:ascii="仿宋" w:hAnsi="仿宋" w:eastAsia="仿宋" w:cs="微软雅黑"/>
          <w:color w:val="000000" w:themeColor="text1"/>
          <w:sz w:val="21"/>
          <w:szCs w:val="21"/>
          <w:shd w:val="clear" w:color="auto" w:fill="FFFFFF"/>
          <w14:textFill>
            <w14:solidFill>
              <w14:schemeClr w14:val="tx1"/>
            </w14:solidFill>
          </w14:textFill>
        </w:rPr>
      </w:pPr>
      <w:r>
        <w:rPr>
          <w:rFonts w:hint="eastAsia" w:ascii="仿宋" w:hAnsi="仿宋" w:eastAsia="仿宋" w:cs="微软雅黑"/>
          <w:color w:val="000000" w:themeColor="text1"/>
          <w:sz w:val="21"/>
          <w:szCs w:val="21"/>
          <w:shd w:val="clear" w:color="auto" w:fill="FFFFFF"/>
          <w:lang w:val="en-US" w:eastAsia="zh-CN"/>
          <w14:textFill>
            <w14:solidFill>
              <w14:schemeClr w14:val="tx1"/>
            </w14:solidFill>
          </w14:textFill>
        </w:rPr>
        <w:t xml:space="preserve">2. </w:t>
      </w:r>
      <w:r>
        <w:rPr>
          <w:rFonts w:hint="eastAsia" w:ascii="仿宋" w:hAnsi="仿宋" w:eastAsia="仿宋" w:cs="微软雅黑"/>
          <w:color w:val="000000" w:themeColor="text1"/>
          <w:sz w:val="21"/>
          <w:szCs w:val="21"/>
          <w:shd w:val="clear" w:color="auto" w:fill="FFFFFF"/>
          <w14:textFill>
            <w14:solidFill>
              <w14:schemeClr w14:val="tx1"/>
            </w14:solidFill>
          </w14:textFill>
        </w:rPr>
        <w:t>收费标准</w:t>
      </w:r>
    </w:p>
    <w:p w14:paraId="17F0ECFC">
      <w:pPr>
        <w:pStyle w:val="3"/>
        <w:widowControl/>
        <w:shd w:val="clear" w:color="auto" w:fill="FFFFFF"/>
        <w:spacing w:beforeAutospacing="0" w:afterAutospacing="0" w:line="360" w:lineRule="exact"/>
        <w:ind w:firstLine="420" w:firstLineChars="20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登记费：住宅80元/件，非住宅550元/件。</w:t>
      </w:r>
    </w:p>
    <w:p w14:paraId="4BB200C1">
      <w:pPr>
        <w:pStyle w:val="3"/>
        <w:widowControl/>
        <w:shd w:val="clear" w:color="auto" w:fill="FFFFFF"/>
        <w:spacing w:beforeAutospacing="0" w:afterAutospacing="0" w:line="360" w:lineRule="exact"/>
        <w:ind w:firstLine="420" w:firstLineChars="20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证书工本费：10元/本（核发第一本不动产权属证书不收取，向一个以上不动产权利人核发权属证书的，每增加一本证书加收证书工本费10元）。</w:t>
      </w:r>
    </w:p>
    <w:p w14:paraId="3F4E4DE2">
      <w:pPr>
        <w:pStyle w:val="3"/>
        <w:widowControl/>
        <w:spacing w:beforeAutospacing="0" w:afterAutospacing="0" w:line="360" w:lineRule="exact"/>
        <w:ind w:firstLine="42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企业免收登记费（开发企业除外）。</w:t>
      </w:r>
    </w:p>
    <w:p w14:paraId="2D66D09A">
      <w:pPr>
        <w:pStyle w:val="3"/>
        <w:widowControl/>
        <w:spacing w:beforeAutospacing="0" w:afterAutospacing="0" w:line="360" w:lineRule="exact"/>
        <w:ind w:firstLine="420"/>
        <w:jc w:val="both"/>
        <w:rPr>
          <w:rFonts w:ascii="仿宋" w:hAnsi="仿宋" w:eastAsia="仿宋" w:cs="仿宋"/>
          <w:b/>
          <w:bCs/>
          <w:color w:val="000000" w:themeColor="text1"/>
          <w:sz w:val="21"/>
          <w:szCs w:val="21"/>
          <w:shd w:val="clear" w:color="auto" w:fill="FFFFFF"/>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十三、</w:t>
      </w:r>
      <w:r>
        <w:rPr>
          <w:rFonts w:hint="eastAsia" w:ascii="仿宋" w:hAnsi="仿宋" w:eastAsia="仿宋" w:cs="仿宋"/>
          <w:b/>
          <w:bCs/>
          <w:color w:val="000000" w:themeColor="text1"/>
          <w:sz w:val="21"/>
          <w:szCs w:val="21"/>
          <w:shd w:val="clear" w:color="auto" w:fill="FFFFFF"/>
          <w14:textFill>
            <w14:solidFill>
              <w14:schemeClr w14:val="tx1"/>
            </w14:solidFill>
          </w14:textFill>
        </w:rPr>
        <w:t>网办地址</w:t>
      </w:r>
    </w:p>
    <w:p w14:paraId="6D52A262">
      <w:pPr>
        <w:pStyle w:val="3"/>
        <w:widowControl/>
        <w:spacing w:beforeAutospacing="0" w:afterAutospacing="0" w:line="360" w:lineRule="exact"/>
        <w:ind w:firstLine="420" w:firstLineChars="200"/>
        <w:jc w:val="both"/>
        <w:rPr>
          <w:rFonts w:ascii="仿宋" w:hAnsi="仿宋" w:eastAsia="仿宋" w:cs="微软雅黑"/>
          <w:color w:val="000000" w:themeColor="text1"/>
          <w:sz w:val="21"/>
          <w:szCs w:val="21"/>
          <w:shd w:val="clear" w:color="auto" w:fill="FFFFFF"/>
          <w14:textFill>
            <w14:solidFill>
              <w14:schemeClr w14:val="tx1"/>
            </w14:solidFill>
          </w14:textFill>
        </w:rPr>
      </w:pPr>
      <w:bookmarkStart w:id="1" w:name="_Hlk115885898"/>
      <w:r>
        <w:rPr>
          <w:rFonts w:hint="eastAsia" w:ascii="仿宋" w:hAnsi="仿宋" w:eastAsia="仿宋" w:cs="微软雅黑"/>
          <w:color w:val="000000" w:themeColor="text1"/>
          <w:sz w:val="21"/>
          <w:szCs w:val="21"/>
          <w:shd w:val="clear" w:color="auto" w:fill="FFFFFF"/>
          <w14:textFill>
            <w14:solidFill>
              <w14:schemeClr w14:val="tx1"/>
            </w14:solidFill>
          </w14:textFill>
        </w:rPr>
        <w:fldChar w:fldCharType="begin"/>
      </w:r>
      <w:r>
        <w:rPr>
          <w:rFonts w:hint="eastAsia" w:ascii="仿宋" w:hAnsi="仿宋" w:eastAsia="仿宋" w:cs="微软雅黑"/>
          <w:color w:val="000000" w:themeColor="text1"/>
          <w:sz w:val="21"/>
          <w:szCs w:val="21"/>
          <w:shd w:val="clear" w:color="auto" w:fill="FFFFFF"/>
          <w14:textFill>
            <w14:solidFill>
              <w14:schemeClr w14:val="tx1"/>
            </w14:solidFill>
          </w14:textFill>
        </w:rPr>
        <w:instrText xml:space="preserve"> HYPERLINK "https://sso.ahzwfw.gov.cn/uccp-server/login?appCode=7d95fe8c317e4949bd5d938e639055a4&amp;service=http%3A%2F%2F120.209.47.239%3A18180%2Fhnbdc%2Festate%2Fportal%2Fhome.html" </w:instrText>
      </w:r>
      <w:r>
        <w:rPr>
          <w:rFonts w:hint="eastAsia" w:ascii="仿宋" w:hAnsi="仿宋" w:eastAsia="仿宋" w:cs="微软雅黑"/>
          <w:color w:val="000000" w:themeColor="text1"/>
          <w:sz w:val="21"/>
          <w:szCs w:val="21"/>
          <w:shd w:val="clear" w:color="auto" w:fill="FFFFFF"/>
          <w14:textFill>
            <w14:solidFill>
              <w14:schemeClr w14:val="tx1"/>
            </w14:solidFill>
          </w14:textFill>
        </w:rPr>
        <w:fldChar w:fldCharType="separate"/>
      </w:r>
      <w:r>
        <w:rPr>
          <w:rStyle w:val="6"/>
          <w:rFonts w:hint="eastAsia" w:ascii="仿宋" w:hAnsi="仿宋" w:eastAsia="仿宋" w:cs="微软雅黑"/>
          <w:color w:val="000000" w:themeColor="text1"/>
          <w:sz w:val="21"/>
          <w:szCs w:val="21"/>
          <w:shd w:val="clear" w:color="auto" w:fill="FFFFFF"/>
          <w14:textFill>
            <w14:solidFill>
              <w14:schemeClr w14:val="tx1"/>
            </w14:solidFill>
          </w14:textFill>
        </w:rPr>
        <w:t>安徽政务服务网市县一体化平台</w:t>
      </w:r>
      <w:bookmarkEnd w:id="1"/>
      <w:r>
        <w:rPr>
          <w:rFonts w:hint="eastAsia" w:ascii="仿宋" w:hAnsi="仿宋" w:eastAsia="仿宋" w:cs="微软雅黑"/>
          <w:color w:val="000000" w:themeColor="text1"/>
          <w:sz w:val="21"/>
          <w:szCs w:val="21"/>
          <w:shd w:val="clear" w:color="auto" w:fill="FFFFFF"/>
          <w14:textFill>
            <w14:solidFill>
              <w14:schemeClr w14:val="tx1"/>
            </w14:solidFill>
          </w14:textFill>
        </w:rPr>
        <w:fldChar w:fldCharType="end"/>
      </w:r>
    </w:p>
    <w:p w14:paraId="605EAAD9">
      <w:pPr>
        <w:pStyle w:val="3"/>
        <w:widowControl/>
        <w:shd w:val="clear" w:color="auto" w:fill="FFFFFF"/>
        <w:spacing w:beforeAutospacing="0" w:afterAutospacing="0" w:line="360" w:lineRule="exact"/>
        <w:ind w:firstLine="422" w:firstLineChars="200"/>
        <w:jc w:val="both"/>
        <w:rPr>
          <w:rFonts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十</w:t>
      </w:r>
      <w:r>
        <w:rPr>
          <w:rFonts w:hint="eastAsia" w:ascii="仿宋" w:hAnsi="仿宋" w:eastAsia="仿宋" w:cs="仿宋"/>
          <w:b/>
          <w:bCs/>
          <w:color w:val="000000" w:themeColor="text1"/>
          <w:sz w:val="21"/>
          <w:szCs w:val="21"/>
          <w:lang w:val="en-US" w:eastAsia="zh-CN"/>
          <w14:textFill>
            <w14:solidFill>
              <w14:schemeClr w14:val="tx1"/>
            </w14:solidFill>
          </w14:textFill>
        </w:rPr>
        <w:t>四</w:t>
      </w:r>
      <w:r>
        <w:rPr>
          <w:rFonts w:hint="eastAsia" w:ascii="仿宋" w:hAnsi="仿宋" w:eastAsia="仿宋" w:cs="仿宋"/>
          <w:b/>
          <w:bCs/>
          <w:color w:val="000000" w:themeColor="text1"/>
          <w:sz w:val="21"/>
          <w:szCs w:val="21"/>
          <w14:textFill>
            <w14:solidFill>
              <w14:schemeClr w14:val="tx1"/>
            </w14:solidFill>
          </w14:textFill>
        </w:rPr>
        <w:t>、办公地点</w:t>
      </w:r>
    </w:p>
    <w:p w14:paraId="18306D48">
      <w:pPr>
        <w:pStyle w:val="3"/>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淮南市山南政务中心Ｇ座一楼不动产综合窗口</w:t>
      </w:r>
    </w:p>
    <w:p w14:paraId="60469F7B">
      <w:pPr>
        <w:pStyle w:val="3"/>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淮南市田家庵区朝阳西路田区政务中心二楼不动产综合窗口</w:t>
      </w:r>
    </w:p>
    <w:p w14:paraId="6F904512">
      <w:pPr>
        <w:pStyle w:val="3"/>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淮南市潘集区上海路与重庆路交叉口东北侧潘集区政务中心不动产综合窗口</w:t>
      </w:r>
    </w:p>
    <w:p w14:paraId="2AF893FC">
      <w:pPr>
        <w:pStyle w:val="3"/>
        <w:widowControl/>
        <w:shd w:val="clear" w:color="auto" w:fill="FFFFFF"/>
        <w:spacing w:beforeAutospacing="0" w:afterAutospacing="0" w:line="360" w:lineRule="exact"/>
        <w:ind w:firstLine="480"/>
        <w:jc w:val="both"/>
        <w:rPr>
          <w:rFonts w:ascii="仿宋" w:hAnsi="仿宋" w:eastAsia="仿宋" w:cs="仿宋"/>
          <w:i w:val="0"/>
          <w:iCs w:val="0"/>
          <w:caps w:val="0"/>
          <w:color w:val="333333"/>
          <w:spacing w:val="0"/>
          <w:sz w:val="21"/>
          <w:szCs w:val="21"/>
          <w:shd w:val="clear" w:fill="FFFFFF"/>
        </w:rPr>
      </w:pPr>
      <w:r>
        <w:rPr>
          <w:rFonts w:ascii="仿宋" w:hAnsi="仿宋" w:eastAsia="仿宋" w:cs="仿宋"/>
          <w:i w:val="0"/>
          <w:iCs w:val="0"/>
          <w:caps w:val="0"/>
          <w:color w:val="333333"/>
          <w:spacing w:val="0"/>
          <w:sz w:val="21"/>
          <w:szCs w:val="21"/>
          <w:shd w:val="clear" w:fill="FFFFFF"/>
        </w:rPr>
        <w:t>寿县宾阳大道与芍陂路交叉口寿县城投大厦政务中心三楼不动产登记窗口</w:t>
      </w:r>
    </w:p>
    <w:p w14:paraId="0AA4F2DD">
      <w:pPr>
        <w:pStyle w:val="3"/>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ascii="仿宋" w:hAnsi="仿宋" w:eastAsia="仿宋" w:cs="仿宋"/>
          <w:i w:val="0"/>
          <w:iCs w:val="0"/>
          <w:caps w:val="0"/>
          <w:color w:val="333333"/>
          <w:spacing w:val="0"/>
          <w:sz w:val="21"/>
          <w:szCs w:val="21"/>
          <w:shd w:val="clear" w:fill="FFFFFF"/>
        </w:rPr>
        <w:t>凤台县中山南路凤台县政务服务中心不动产窗口</w:t>
      </w:r>
    </w:p>
    <w:p w14:paraId="27512C41">
      <w:pPr>
        <w:pStyle w:val="3"/>
        <w:widowControl/>
        <w:spacing w:beforeAutospacing="0" w:afterAutospacing="0" w:line="360" w:lineRule="exact"/>
        <w:ind w:firstLine="420"/>
        <w:jc w:val="both"/>
        <w:rPr>
          <w:rFonts w:ascii="仿宋" w:hAnsi="仿宋" w:eastAsia="仿宋" w:cs="微软雅黑"/>
          <w:b/>
          <w:bCs/>
          <w:color w:val="000000" w:themeColor="text1"/>
          <w:sz w:val="21"/>
          <w:szCs w:val="21"/>
          <w14:textFill>
            <w14:solidFill>
              <w14:schemeClr w14:val="tx1"/>
            </w14:solidFill>
          </w14:textFill>
        </w:rPr>
      </w:pPr>
      <w:r>
        <w:rPr>
          <w:rFonts w:hint="eastAsia" w:ascii="仿宋" w:hAnsi="仿宋" w:eastAsia="仿宋" w:cs="微软雅黑"/>
          <w:b/>
          <w:bCs/>
          <w:color w:val="000000" w:themeColor="text1"/>
          <w:sz w:val="21"/>
          <w:szCs w:val="21"/>
          <w:shd w:val="clear" w:color="auto" w:fill="FFFFFF"/>
          <w14:textFill>
            <w14:solidFill>
              <w14:schemeClr w14:val="tx1"/>
            </w14:solidFill>
          </w14:textFill>
        </w:rPr>
        <w:t>十</w:t>
      </w:r>
      <w:r>
        <w:rPr>
          <w:rFonts w:hint="eastAsia" w:ascii="仿宋" w:hAnsi="仿宋" w:eastAsia="仿宋" w:cs="微软雅黑"/>
          <w:b/>
          <w:bCs/>
          <w:color w:val="000000" w:themeColor="text1"/>
          <w:sz w:val="21"/>
          <w:szCs w:val="21"/>
          <w:shd w:val="clear" w:color="auto" w:fill="FFFFFF"/>
          <w:lang w:val="en-US" w:eastAsia="zh-CN"/>
          <w14:textFill>
            <w14:solidFill>
              <w14:schemeClr w14:val="tx1"/>
            </w14:solidFill>
          </w14:textFill>
        </w:rPr>
        <w:t>五</w:t>
      </w:r>
      <w:r>
        <w:rPr>
          <w:rFonts w:hint="eastAsia" w:ascii="仿宋" w:hAnsi="仿宋" w:eastAsia="仿宋" w:cs="微软雅黑"/>
          <w:b/>
          <w:bCs/>
          <w:color w:val="000000" w:themeColor="text1"/>
          <w:sz w:val="21"/>
          <w:szCs w:val="21"/>
          <w:shd w:val="clear" w:color="auto" w:fill="FFFFFF"/>
          <w14:textFill>
            <w14:solidFill>
              <w14:schemeClr w14:val="tx1"/>
            </w14:solidFill>
          </w14:textFill>
        </w:rPr>
        <w:t>、服务电话</w:t>
      </w:r>
    </w:p>
    <w:p w14:paraId="6F8C588C">
      <w:pPr>
        <w:pStyle w:val="3"/>
        <w:shd w:val="clear" w:color="auto" w:fill="FFFFFF"/>
        <w:spacing w:beforeAutospacing="0" w:afterAutospacing="0" w:line="360" w:lineRule="exact"/>
        <w:ind w:firstLine="480"/>
        <w:jc w:val="both"/>
        <w:rPr>
          <w:rFonts w:ascii="微软雅黑" w:hAnsi="微软雅黑" w:eastAsia="微软雅黑"/>
          <w:color w:val="000000" w:themeColor="text1"/>
          <w:sz w:val="17"/>
          <w:szCs w:val="17"/>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 咨询电话</w:t>
      </w:r>
    </w:p>
    <w:p w14:paraId="6A3C8FD6">
      <w:pPr>
        <w:pStyle w:val="3"/>
        <w:widowControl/>
        <w:shd w:val="clear" w:color="auto" w:fill="FFFFFF"/>
        <w:spacing w:beforeAutospacing="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0554-2605678（淮南市山南政务中心不动产登记中心办事大厅）</w:t>
      </w:r>
    </w:p>
    <w:p w14:paraId="53AACD2D">
      <w:pPr>
        <w:pStyle w:val="3"/>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0554-2698431（淮南市田区不动产登记中心办事大厅）</w:t>
      </w:r>
    </w:p>
    <w:p w14:paraId="7CFA78F6">
      <w:pPr>
        <w:pStyle w:val="3"/>
        <w:widowControl/>
        <w:shd w:val="clear" w:color="auto" w:fill="FFFFFF"/>
        <w:spacing w:beforeAutospacing="0" w:afterAutospacing="0" w:line="360" w:lineRule="exact"/>
        <w:ind w:firstLine="480"/>
        <w:jc w:val="both"/>
        <w:rPr>
          <w:rFonts w:hint="eastAsia" w:ascii="仿宋" w:hAnsi="仿宋" w:eastAsia="仿宋" w:cs="仿宋"/>
          <w:i w:val="0"/>
          <w:iCs w:val="0"/>
          <w:caps w:val="0"/>
          <w:color w:val="333333"/>
          <w:spacing w:val="0"/>
          <w:sz w:val="21"/>
          <w:szCs w:val="21"/>
          <w:shd w:val="clear" w:fill="FFFFFF"/>
        </w:rPr>
      </w:pPr>
      <w:r>
        <w:rPr>
          <w:rFonts w:ascii="仿宋" w:hAnsi="仿宋" w:eastAsia="仿宋" w:cs="仿宋"/>
          <w:i w:val="0"/>
          <w:iCs w:val="0"/>
          <w:caps w:val="0"/>
          <w:color w:val="333333"/>
          <w:spacing w:val="0"/>
          <w:sz w:val="21"/>
          <w:szCs w:val="21"/>
          <w:shd w:val="clear" w:fill="FFFFFF"/>
        </w:rPr>
        <w:t>0554-4108130</w:t>
      </w:r>
      <w:r>
        <w:rPr>
          <w:rFonts w:hint="eastAsia" w:ascii="仿宋" w:hAnsi="仿宋" w:eastAsia="仿宋" w:cs="仿宋"/>
          <w:i w:val="0"/>
          <w:iCs w:val="0"/>
          <w:caps w:val="0"/>
          <w:color w:val="333333"/>
          <w:spacing w:val="0"/>
          <w:sz w:val="21"/>
          <w:szCs w:val="21"/>
          <w:shd w:val="clear" w:fill="FFFFFF"/>
        </w:rPr>
        <w:t>（寿县宾阳大道与芍陂路交叉口寿县城投大厦政务中心三楼不动产登记窗口）</w:t>
      </w:r>
    </w:p>
    <w:p w14:paraId="3AF3641E">
      <w:pPr>
        <w:pStyle w:val="3"/>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ascii="仿宋" w:hAnsi="仿宋" w:eastAsia="仿宋" w:cs="仿宋"/>
          <w:i w:val="0"/>
          <w:iCs w:val="0"/>
          <w:caps w:val="0"/>
          <w:color w:val="333333"/>
          <w:spacing w:val="0"/>
          <w:sz w:val="21"/>
          <w:szCs w:val="21"/>
          <w:shd w:val="clear" w:fill="FFFFFF"/>
        </w:rPr>
        <w:t>0554-8683003</w:t>
      </w:r>
      <w:r>
        <w:rPr>
          <w:rFonts w:hint="eastAsia" w:ascii="仿宋" w:hAnsi="仿宋" w:eastAsia="仿宋" w:cs="仿宋"/>
          <w:i w:val="0"/>
          <w:iCs w:val="0"/>
          <w:caps w:val="0"/>
          <w:color w:val="333333"/>
          <w:spacing w:val="0"/>
          <w:sz w:val="21"/>
          <w:szCs w:val="21"/>
          <w:shd w:val="clear" w:fill="FFFFFF"/>
        </w:rPr>
        <w:t>（凤台县中山南路凤台县政务服务中心不动产窗口）</w:t>
      </w:r>
    </w:p>
    <w:p w14:paraId="7D882D18">
      <w:pPr>
        <w:pStyle w:val="3"/>
        <w:widowControl/>
        <w:shd w:val="clear" w:color="auto" w:fill="FFFFFF"/>
        <w:spacing w:beforeAutospacing="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ascii="仿宋" w:hAnsi="仿宋" w:eastAsia="仿宋" w:cs="仿宋"/>
          <w:color w:val="000000" w:themeColor="text1"/>
          <w:sz w:val="21"/>
          <w:szCs w:val="21"/>
          <w14:textFill>
            <w14:solidFill>
              <w14:schemeClr w14:val="tx1"/>
            </w14:solidFill>
          </w14:textFill>
        </w:rPr>
        <w:t xml:space="preserve">2. </w:t>
      </w:r>
      <w:r>
        <w:rPr>
          <w:rFonts w:hint="eastAsia" w:ascii="仿宋" w:hAnsi="仿宋" w:eastAsia="仿宋" w:cs="仿宋"/>
          <w:color w:val="000000" w:themeColor="text1"/>
          <w:sz w:val="21"/>
          <w:szCs w:val="21"/>
          <w14:textFill>
            <w14:solidFill>
              <w14:schemeClr w14:val="tx1"/>
            </w14:solidFill>
          </w14:textFill>
        </w:rPr>
        <w:t>监督</w:t>
      </w:r>
      <w:r>
        <w:rPr>
          <w:rFonts w:hint="eastAsia" w:ascii="仿宋" w:hAnsi="仿宋" w:eastAsia="仿宋" w:cs="仿宋"/>
          <w:color w:val="000000" w:themeColor="text1"/>
          <w:sz w:val="21"/>
          <w:szCs w:val="21"/>
          <w:lang w:val="en-US" w:eastAsia="zh-CN"/>
          <w14:textFill>
            <w14:solidFill>
              <w14:schemeClr w14:val="tx1"/>
            </w14:solidFill>
          </w14:textFill>
        </w:rPr>
        <w:t>投诉</w:t>
      </w:r>
      <w:r>
        <w:rPr>
          <w:rFonts w:hint="eastAsia" w:ascii="仿宋" w:hAnsi="仿宋" w:eastAsia="仿宋" w:cs="仿宋"/>
          <w:color w:val="000000" w:themeColor="text1"/>
          <w:sz w:val="21"/>
          <w:szCs w:val="21"/>
          <w14:textFill>
            <w14:solidFill>
              <w14:schemeClr w14:val="tx1"/>
            </w14:solidFill>
          </w14:textFill>
        </w:rPr>
        <w:t>电话</w:t>
      </w:r>
    </w:p>
    <w:p w14:paraId="57C1BC8C">
      <w:pPr>
        <w:pStyle w:val="3"/>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0554-2699166（淮南市不动产登记中心）</w:t>
      </w:r>
    </w:p>
    <w:p w14:paraId="145F00D9">
      <w:pPr>
        <w:pStyle w:val="3"/>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0554-3126680（寿县自然资源确权登记中心）</w:t>
      </w:r>
    </w:p>
    <w:p w14:paraId="6945688C">
      <w:pPr>
        <w:pStyle w:val="3"/>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0554-5327771（凤台县不动产登记和交易中心）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YmUxNjE1ZGQ2ZDgzOTlkN2VmNGJmOWQ4ZWE3NGYifQ=="/>
  </w:docVars>
  <w:rsids>
    <w:rsidRoot w:val="6E0B4F20"/>
    <w:rsid w:val="00195080"/>
    <w:rsid w:val="00283531"/>
    <w:rsid w:val="00504955"/>
    <w:rsid w:val="00A27E56"/>
    <w:rsid w:val="011C5764"/>
    <w:rsid w:val="01F217B3"/>
    <w:rsid w:val="08D81FED"/>
    <w:rsid w:val="092A3C3E"/>
    <w:rsid w:val="09B2776D"/>
    <w:rsid w:val="0B5A630E"/>
    <w:rsid w:val="0CB437FC"/>
    <w:rsid w:val="0F9C5147"/>
    <w:rsid w:val="114333A1"/>
    <w:rsid w:val="130354DD"/>
    <w:rsid w:val="18A1557C"/>
    <w:rsid w:val="19056A7E"/>
    <w:rsid w:val="1A7C76FE"/>
    <w:rsid w:val="1DAB2047"/>
    <w:rsid w:val="216E7FC6"/>
    <w:rsid w:val="242D06D0"/>
    <w:rsid w:val="2CDF7FCA"/>
    <w:rsid w:val="2CFF241A"/>
    <w:rsid w:val="34164C19"/>
    <w:rsid w:val="358C3AB6"/>
    <w:rsid w:val="36F154C9"/>
    <w:rsid w:val="381E5E4A"/>
    <w:rsid w:val="3C266452"/>
    <w:rsid w:val="3DCE20C0"/>
    <w:rsid w:val="3F4731AD"/>
    <w:rsid w:val="41466412"/>
    <w:rsid w:val="43456981"/>
    <w:rsid w:val="4AB80380"/>
    <w:rsid w:val="4B071B1E"/>
    <w:rsid w:val="53E854B8"/>
    <w:rsid w:val="55072635"/>
    <w:rsid w:val="55654C60"/>
    <w:rsid w:val="580D791A"/>
    <w:rsid w:val="586D4BB3"/>
    <w:rsid w:val="5AED1980"/>
    <w:rsid w:val="5B3F5F54"/>
    <w:rsid w:val="5B9A056E"/>
    <w:rsid w:val="5BA32ED4"/>
    <w:rsid w:val="639D6371"/>
    <w:rsid w:val="6A9D382B"/>
    <w:rsid w:val="6E0B4F20"/>
    <w:rsid w:val="7201660C"/>
    <w:rsid w:val="745D49B7"/>
    <w:rsid w:val="7B87254C"/>
    <w:rsid w:val="7CA23BC1"/>
    <w:rsid w:val="7CE23C24"/>
    <w:rsid w:val="7DEE4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Hyperlink"/>
    <w:unhideWhenUsed/>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1802</Words>
  <Characters>1949</Characters>
  <Lines>16</Lines>
  <Paragraphs>4</Paragraphs>
  <TotalTime>0</TotalTime>
  <ScaleCrop>false</ScaleCrop>
  <LinksUpToDate>false</LinksUpToDate>
  <CharactersWithSpaces>1968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2022-10-03T01:33:00Z</dcterms:created>
  <dc:creator>蛋总</dc:creator>
  <cp:lastModifiedBy>仲夏夜的蔷薇</cp:lastModifiedBy>
  <dcterms:modified xsi:type="dcterms:W3CDTF">2025-12-03T07:20:37Z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0ECD4FAB7859477C9041236CE1809FE7</vt:lpwstr>
  </property>
  <property fmtid="{D5CDD505-2E9C-101B-9397-08002B2CF9AE}" pid="4" name="KSOTemplateDocerSaveRecord">
    <vt:lpwstr>eyJoZGlkIjoiNjMxZmNlMmJjYzM1YTRmMDY5NjUwMTE2NTk0ZDlhM2YiLCJ1c2VySWQiOiIxMTI1ODIzMTA3In0=</vt:lpwstr>
  </property>
</Properties>
</file>