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D1F50">
      <w:pPr>
        <w:pStyle w:val="2"/>
        <w:widowControl/>
        <w:shd w:val="clear" w:color="auto" w:fill="FFFFFF"/>
        <w:spacing w:beforeAutospacing="0" w:afterAutospacing="0" w:line="675" w:lineRule="atLeast"/>
        <w:jc w:val="center"/>
        <w:rPr>
          <w:rFonts w:hint="default" w:ascii="微软雅黑" w:hAnsi="微软雅黑" w:eastAsia="微软雅黑" w:cs="微软雅黑"/>
          <w:color w:val="333333"/>
          <w:sz w:val="45"/>
          <w:szCs w:val="45"/>
        </w:rPr>
      </w:pPr>
      <w:r>
        <w:rPr>
          <w:rFonts w:hint="default" w:ascii="微软雅黑" w:hAnsi="微软雅黑" w:eastAsia="微软雅黑" w:cs="微软雅黑"/>
          <w:color w:val="333333"/>
          <w:sz w:val="45"/>
          <w:szCs w:val="45"/>
          <w:shd w:val="clear" w:color="auto" w:fill="FFFFFF"/>
          <w:lang w:val="en-US" w:eastAsia="zh-CN"/>
        </w:rPr>
        <w:t>“</w:t>
      </w:r>
      <w:r>
        <w:rPr>
          <w:rFonts w:hint="eastAsia" w:ascii="微软雅黑" w:hAnsi="微软雅黑" w:eastAsia="微软雅黑" w:cs="微软雅黑"/>
          <w:color w:val="333333"/>
          <w:sz w:val="45"/>
          <w:szCs w:val="45"/>
          <w:shd w:val="clear" w:color="auto" w:fill="FFFFFF"/>
          <w:lang w:val="en-US" w:eastAsia="zh-CN"/>
        </w:rPr>
        <w:t>交地即发证“</w:t>
      </w:r>
      <w:r>
        <w:rPr>
          <w:rFonts w:ascii="微软雅黑" w:hAnsi="微软雅黑" w:eastAsia="微软雅黑" w:cs="微软雅黑"/>
          <w:color w:val="333333"/>
          <w:sz w:val="45"/>
          <w:szCs w:val="45"/>
          <w:shd w:val="clear" w:color="auto" w:fill="FFFFFF"/>
        </w:rPr>
        <w:t>办事指南</w:t>
      </w:r>
    </w:p>
    <w:p w14:paraId="50F57C07">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一、设立依据</w:t>
      </w:r>
    </w:p>
    <w:p w14:paraId="66EDE7F2">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《不动产登记操作规范（试行）》（国土资规〔2016〕6号）分则8.1</w:t>
      </w:r>
    </w:p>
    <w:p w14:paraId="6D8BCF36">
      <w:pPr>
        <w:pStyle w:val="3"/>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619CD524">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二、事项类型：</w:t>
      </w:r>
      <w:r>
        <w:rPr>
          <w:rFonts w:hint="eastAsia" w:ascii="仿宋" w:hAnsi="仿宋" w:eastAsia="仿宋" w:cs="仿宋"/>
          <w:color w:val="000000" w:themeColor="text1"/>
          <w:sz w:val="21"/>
          <w:szCs w:val="21"/>
          <w14:textFill>
            <w14:solidFill>
              <w14:schemeClr w14:val="tx1"/>
            </w14:solidFill>
          </w14:textFill>
        </w:rPr>
        <w:t>行政确认</w:t>
      </w:r>
    </w:p>
    <w:p w14:paraId="1DCD3DE4">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三、实施机构：</w:t>
      </w:r>
      <w:r>
        <w:rPr>
          <w:rFonts w:hint="eastAsia" w:ascii="仿宋" w:hAnsi="仿宋" w:eastAsia="仿宋" w:cs="仿宋"/>
          <w:color w:val="000000" w:themeColor="text1"/>
          <w:sz w:val="21"/>
          <w:szCs w:val="21"/>
          <w14:textFill>
            <w14:solidFill>
              <w14:schemeClr w14:val="tx1"/>
            </w14:solidFill>
          </w14:textFill>
        </w:rPr>
        <w:t>淮南市不动产登记中心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18F9EB86">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四、办件类型：</w:t>
      </w:r>
      <w:r>
        <w:rPr>
          <w:rFonts w:hint="eastAsia" w:ascii="仿宋" w:hAnsi="仿宋" w:eastAsia="仿宋" w:cs="仿宋"/>
          <w:color w:val="000000" w:themeColor="text1"/>
          <w:sz w:val="21"/>
          <w:szCs w:val="21"/>
          <w14:textFill>
            <w14:solidFill>
              <w14:schemeClr w14:val="tx1"/>
            </w14:solidFill>
          </w14:textFill>
        </w:rPr>
        <w:t>承诺件</w:t>
      </w:r>
    </w:p>
    <w:p w14:paraId="235A54A8">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五、受理条件</w:t>
      </w:r>
    </w:p>
    <w:p w14:paraId="49FF09EF">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申请登记事项在本不动产登记机构的登记职责范围内；</w:t>
      </w:r>
    </w:p>
    <w:p w14:paraId="1EF408EE">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申请材料形式符合要求；</w:t>
      </w:r>
    </w:p>
    <w:p w14:paraId="45F9C248">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申请人与依法应当提交的申请材料记载的主体一致；</w:t>
      </w:r>
    </w:p>
    <w:p w14:paraId="7220E664">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申请登记的不动产权利与登记原因文件记载的不动产权利一致；</w:t>
      </w:r>
    </w:p>
    <w:p w14:paraId="1E1ADEE7">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5. </w:t>
      </w:r>
      <w:r>
        <w:rPr>
          <w:rFonts w:hint="eastAsia" w:ascii="仿宋" w:hAnsi="仿宋" w:eastAsia="仿宋" w:cs="微软雅黑"/>
          <w:color w:val="000000" w:themeColor="text1"/>
          <w:sz w:val="21"/>
          <w:szCs w:val="21"/>
          <w:shd w:val="clear" w:color="auto" w:fill="FFFFFF"/>
          <w14:textFill>
            <w14:solidFill>
              <w14:schemeClr w14:val="tx1"/>
            </w14:solidFill>
          </w14:textFill>
        </w:rPr>
        <w:t>申请内容与询问（承诺）事项不冲突</w:t>
      </w:r>
      <w:r>
        <w:rPr>
          <w:rFonts w:hint="eastAsia" w:ascii="仿宋" w:hAnsi="仿宋" w:eastAsia="仿宋" w:cs="仿宋"/>
          <w:color w:val="000000" w:themeColor="text1"/>
          <w:sz w:val="21"/>
          <w:szCs w:val="21"/>
          <w14:textFill>
            <w14:solidFill>
              <w14:schemeClr w14:val="tx1"/>
            </w14:solidFill>
          </w14:textFill>
        </w:rPr>
        <w:t>。</w:t>
      </w:r>
    </w:p>
    <w:p w14:paraId="3F366AE9">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六、申请材料</w:t>
      </w:r>
    </w:p>
    <w:p w14:paraId="0C6CAB83">
      <w:pPr>
        <w:pStyle w:val="3"/>
        <w:widowControl/>
        <w:spacing w:beforeAutospacing="0" w:afterAutospacing="0" w:line="360" w:lineRule="exact"/>
        <w:ind w:firstLine="420"/>
        <w:jc w:val="both"/>
        <w:rPr>
          <w:rFonts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1.淮南市不动产首次登记申请书（申请书在线填写并使用电子签名、企业通过“E签宝”盖电子印章）；</w:t>
      </w:r>
    </w:p>
    <w:p w14:paraId="7EFFC7A1">
      <w:pPr>
        <w:pStyle w:val="3"/>
        <w:widowControl/>
        <w:spacing w:beforeAutospacing="0" w:afterAutospacing="0" w:line="360" w:lineRule="exact"/>
        <w:ind w:firstLine="420"/>
        <w:jc w:val="both"/>
        <w:rPr>
          <w:rFonts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2.身份证明材料（申请人个人通过人脸识别在线验证、企业通过国家电子营业执照小程序或APP在线验证出示电子证照，无需提交身份证明）；</w:t>
      </w:r>
    </w:p>
    <w:p w14:paraId="5D39CEF8">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3.国有土地使用权出让合同、不动产权籍调查成果、</w:t>
      </w:r>
      <w:r>
        <w:rPr>
          <w:rFonts w:hint="eastAsia" w:ascii="仿宋" w:hAnsi="仿宋" w:eastAsia="仿宋" w:cs="仿宋"/>
          <w:color w:val="000000" w:themeColor="text1"/>
          <w:sz w:val="21"/>
          <w:szCs w:val="21"/>
          <w:lang w:eastAsia="zh-CN"/>
          <w14:textFill>
            <w14:solidFill>
              <w14:schemeClr w14:val="tx1"/>
            </w14:solidFill>
          </w14:textFill>
        </w:rPr>
        <w:t>一次性缴清</w:t>
      </w:r>
      <w:r>
        <w:rPr>
          <w:rFonts w:hint="eastAsia" w:ascii="仿宋" w:hAnsi="仿宋" w:eastAsia="仿宋" w:cs="仿宋"/>
          <w:color w:val="000000" w:themeColor="text1"/>
          <w:sz w:val="21"/>
          <w:szCs w:val="21"/>
          <w14:textFill>
            <w14:solidFill>
              <w14:schemeClr w14:val="tx1"/>
            </w14:solidFill>
          </w14:textFill>
        </w:rPr>
        <w:t>土地出让金和相关税费缴纳凭证（</w:t>
      </w:r>
      <w:r>
        <w:rPr>
          <w:rFonts w:hint="eastAsia" w:ascii="仿宋" w:hAnsi="仿宋" w:eastAsia="仿宋" w:cs="微软雅黑"/>
          <w:color w:val="000000" w:themeColor="text1"/>
          <w:sz w:val="21"/>
          <w:szCs w:val="21"/>
          <w:shd w:val="clear" w:color="auto" w:fill="FFFFFF"/>
          <w14:textFill>
            <w14:solidFill>
              <w14:schemeClr w14:val="tx1"/>
            </w14:solidFill>
          </w14:textFill>
        </w:rPr>
        <w:t>能够通过信息共享获取的，申请人无需提交</w:t>
      </w:r>
      <w:r>
        <w:rPr>
          <w:rFonts w:hint="eastAsia" w:ascii="仿宋" w:hAnsi="仿宋" w:eastAsia="仿宋" w:cs="仿宋"/>
          <w:color w:val="000000" w:themeColor="text1"/>
          <w:sz w:val="21"/>
          <w:szCs w:val="21"/>
          <w14:textFill>
            <w14:solidFill>
              <w14:schemeClr w14:val="tx1"/>
            </w14:solidFill>
          </w14:textFill>
        </w:rPr>
        <w:t>）。</w:t>
      </w:r>
    </w:p>
    <w:p w14:paraId="46B85135">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七、特别提示</w:t>
      </w:r>
    </w:p>
    <w:p w14:paraId="3ED5AE74">
      <w:pPr>
        <w:pStyle w:val="3"/>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我市</w:t>
      </w:r>
      <w:r>
        <w:rPr>
          <w:rFonts w:hint="eastAsia" w:ascii="仿宋" w:hAnsi="仿宋" w:eastAsia="仿宋" w:cs="仿宋"/>
          <w:color w:val="000000" w:themeColor="text1"/>
          <w:sz w:val="21"/>
          <w:szCs w:val="21"/>
          <w:lang w:val="en-US" w:eastAsia="zh-CN"/>
          <w14:textFill>
            <w14:solidFill>
              <w14:schemeClr w14:val="tx1"/>
            </w14:solidFill>
          </w14:textFill>
        </w:rPr>
        <w:t>已</w:t>
      </w:r>
      <w:r>
        <w:rPr>
          <w:rFonts w:hint="eastAsia" w:ascii="仿宋" w:hAnsi="仿宋" w:eastAsia="仿宋" w:cs="仿宋"/>
          <w:color w:val="000000" w:themeColor="text1"/>
          <w:sz w:val="21"/>
          <w:szCs w:val="21"/>
          <w14:textFill>
            <w14:solidFill>
              <w14:schemeClr w14:val="tx1"/>
            </w14:solidFill>
          </w14:textFill>
        </w:rPr>
        <w:t>线上线下同步启用</w:t>
      </w:r>
      <w:r>
        <w:rPr>
          <w:rFonts w:hint="eastAsia" w:ascii="仿宋" w:hAnsi="仿宋" w:eastAsia="仿宋" w:cs="仿宋"/>
          <w:color w:val="000000" w:themeColor="text1"/>
          <w:sz w:val="21"/>
          <w:szCs w:val="21"/>
          <w:lang w:val="en-US" w:eastAsia="zh-CN"/>
          <w14:textFill>
            <w14:solidFill>
              <w14:schemeClr w14:val="tx1"/>
            </w14:solidFill>
          </w14:textFill>
        </w:rPr>
        <w:t>新版</w:t>
      </w:r>
      <w:r>
        <w:rPr>
          <w:rFonts w:hint="eastAsia" w:ascii="仿宋" w:hAnsi="仿宋" w:eastAsia="仿宋" w:cs="仿宋"/>
          <w:color w:val="000000" w:themeColor="text1"/>
          <w:sz w:val="21"/>
          <w:szCs w:val="21"/>
          <w14:textFill>
            <w14:solidFill>
              <w14:schemeClr w14:val="tx1"/>
            </w14:solidFill>
          </w14:textFill>
        </w:rPr>
        <w:t>“淮南市不动产首次登记申请书”。申请人申请不动产首次登记时，不再提交委托书及询问笔录。</w:t>
      </w:r>
    </w:p>
    <w:p w14:paraId="46EEBDF2">
      <w:pPr>
        <w:pStyle w:val="3"/>
        <w:widowControl/>
        <w:shd w:val="clear" w:color="auto" w:fill="FFFFFF"/>
        <w:spacing w:beforeAutospacing="0" w:afterAutospacing="0" w:line="360" w:lineRule="exact"/>
        <w:ind w:firstLine="420" w:firstLineChars="200"/>
        <w:jc w:val="both"/>
        <w:rPr>
          <w:rFonts w:hint="default"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2. </w:t>
      </w:r>
      <w:r>
        <w:rPr>
          <w:rFonts w:hint="eastAsia" w:ascii="仿宋" w:hAnsi="仿宋" w:eastAsia="仿宋" w:cs="仿宋"/>
          <w:color w:val="000000" w:themeColor="text1"/>
          <w:sz w:val="21"/>
          <w:szCs w:val="21"/>
          <w:lang w:eastAsia="zh-CN"/>
          <w14:textFill>
            <w14:solidFill>
              <w14:schemeClr w14:val="tx1"/>
            </w14:solidFill>
          </w14:textFill>
        </w:rPr>
        <w:t>企业签</w:t>
      </w:r>
      <w:r>
        <w:rPr>
          <w:rFonts w:hint="eastAsia" w:ascii="仿宋" w:hAnsi="仿宋" w:eastAsia="仿宋" w:cs="仿宋"/>
          <w:color w:val="000000" w:themeColor="text1"/>
          <w:sz w:val="21"/>
          <w:szCs w:val="21"/>
          <w:lang w:val="en-US" w:eastAsia="zh-CN"/>
          <w14:textFill>
            <w14:solidFill>
              <w14:schemeClr w14:val="tx1"/>
            </w14:solidFill>
          </w14:textFill>
        </w:rPr>
        <w:t>订</w:t>
      </w:r>
      <w:r>
        <w:rPr>
          <w:rFonts w:hint="eastAsia" w:ascii="仿宋" w:hAnsi="仿宋" w:eastAsia="仿宋" w:cs="仿宋"/>
          <w:color w:val="000000" w:themeColor="text1"/>
          <w:sz w:val="21"/>
          <w:szCs w:val="21"/>
          <w:lang w:eastAsia="zh-CN"/>
          <w14:textFill>
            <w14:solidFill>
              <w14:schemeClr w14:val="tx1"/>
            </w14:solidFill>
          </w14:textFill>
        </w:rPr>
        <w:t>土地出让合同后，一次性缴清土地出让金和相关税费的，可同步申办不动产权证。</w:t>
      </w:r>
      <w:r>
        <w:rPr>
          <w:rFonts w:hint="eastAsia" w:ascii="仿宋" w:hAnsi="仿宋" w:eastAsia="仿宋" w:cs="仿宋"/>
          <w:color w:val="000000" w:themeColor="text1"/>
          <w:sz w:val="21"/>
          <w:szCs w:val="21"/>
          <w14:textFill>
            <w14:solidFill>
              <w14:schemeClr w14:val="tx1"/>
            </w14:solidFill>
          </w14:textFill>
        </w:rPr>
        <w:t>申请时已申报完税的，通过信息共享获取，无需申请人另行提供。</w:t>
      </w:r>
    </w:p>
    <w:p w14:paraId="02BC9688">
      <w:pPr>
        <w:pStyle w:val="3"/>
        <w:widowControl/>
        <w:shd w:val="clear" w:color="auto" w:fill="FFFFFF"/>
        <w:spacing w:beforeAutospacing="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八、网办深度：</w:t>
      </w:r>
      <w:r>
        <w:rPr>
          <w:rFonts w:hint="eastAsia" w:ascii="仿宋" w:hAnsi="仿宋" w:eastAsia="仿宋" w:cs="仿宋"/>
          <w:color w:val="000000" w:themeColor="text1"/>
          <w:sz w:val="21"/>
          <w:szCs w:val="21"/>
          <w14:textFill>
            <w14:solidFill>
              <w14:schemeClr w14:val="tx1"/>
            </w14:solidFill>
          </w14:textFill>
        </w:rPr>
        <w:t>三级</w:t>
      </w:r>
    </w:p>
    <w:p w14:paraId="44C33A38">
      <w:pPr>
        <w:pStyle w:val="3"/>
        <w:widowControl/>
        <w:shd w:val="clear" w:color="auto" w:fill="FFFFFF"/>
        <w:spacing w:beforeAutospacing="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九、到现场次数：</w:t>
      </w:r>
      <w:r>
        <w:rPr>
          <w:rFonts w:hint="eastAsia" w:ascii="仿宋" w:hAnsi="仿宋" w:eastAsia="仿宋" w:cs="仿宋"/>
          <w:color w:val="000000" w:themeColor="text1"/>
          <w:sz w:val="21"/>
          <w:szCs w:val="21"/>
          <w14:textFill>
            <w14:solidFill>
              <w14:schemeClr w14:val="tx1"/>
            </w14:solidFill>
          </w14:textFill>
        </w:rPr>
        <w:t>1次</w:t>
      </w:r>
    </w:p>
    <w:p w14:paraId="5CE43733">
      <w:pPr>
        <w:pStyle w:val="3"/>
        <w:widowControl/>
        <w:shd w:val="clear" w:color="auto" w:fill="FFFFFF"/>
        <w:spacing w:beforeAutospacing="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十、服务时限</w:t>
      </w:r>
    </w:p>
    <w:p w14:paraId="3986C695">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承诺办结时限：自受理申请之日起</w:t>
      </w:r>
      <w:r>
        <w:rPr>
          <w:rFonts w:hint="eastAsia" w:ascii="仿宋" w:hAnsi="仿宋" w:eastAsia="仿宋" w:cs="仿宋"/>
          <w:color w:val="000000" w:themeColor="text1"/>
          <w:sz w:val="21"/>
          <w:szCs w:val="21"/>
          <w:lang w:val="en-US" w:eastAsia="zh-CN"/>
          <w14:textFill>
            <w14:solidFill>
              <w14:schemeClr w14:val="tx1"/>
            </w14:solidFill>
          </w14:textFill>
        </w:rPr>
        <w:t>0.5</w:t>
      </w:r>
      <w:r>
        <w:rPr>
          <w:rFonts w:hint="eastAsia" w:ascii="仿宋" w:hAnsi="仿宋" w:eastAsia="仿宋" w:cs="仿宋"/>
          <w:color w:val="000000" w:themeColor="text1"/>
          <w:sz w:val="21"/>
          <w:szCs w:val="21"/>
          <w14:textFill>
            <w14:solidFill>
              <w14:schemeClr w14:val="tx1"/>
            </w14:solidFill>
          </w14:textFill>
        </w:rPr>
        <w:t>个工作日。（补充材料时间不含工作时限内）。</w:t>
      </w:r>
    </w:p>
    <w:p w14:paraId="1B8EAAF0">
      <w:pPr>
        <w:pStyle w:val="3"/>
        <w:widowControl/>
        <w:shd w:val="clear" w:color="auto" w:fill="FFFFFF"/>
        <w:spacing w:beforeAutospacing="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十一、办理流程</w:t>
      </w:r>
    </w:p>
    <w:p w14:paraId="68E2C072">
      <w:pPr>
        <w:pStyle w:val="3"/>
        <w:widowControl/>
        <w:spacing w:beforeAutospacing="0" w:afterAutospacing="0" w:line="360" w:lineRule="exact"/>
        <w:ind w:firstLine="420" w:firstLineChars="20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1. 申请：申请人通过安徽政务服务网淮南市不动产专区网上申请或登记大厅申请。</w:t>
      </w:r>
    </w:p>
    <w:p w14:paraId="57E5B22A">
      <w:pPr>
        <w:pStyle w:val="3"/>
        <w:widowControl/>
        <w:spacing w:beforeAutospacing="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2. 受理：工作人员通过线上或线下窗口审查申请材料，对申请材料齐全且符合法定形式的予以受理；申请材料不齐全或不符合法定形式</w:t>
      </w: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的</w:t>
      </w:r>
      <w:r>
        <w:rPr>
          <w:rFonts w:hint="eastAsia" w:ascii="仿宋" w:hAnsi="仿宋" w:eastAsia="仿宋" w:cs="微软雅黑"/>
          <w:color w:val="000000" w:themeColor="text1"/>
          <w:sz w:val="21"/>
          <w:szCs w:val="21"/>
          <w:shd w:val="clear" w:color="auto" w:fill="FFFFFF"/>
          <w14:textFill>
            <w14:solidFill>
              <w14:schemeClr w14:val="tx1"/>
            </w14:solidFill>
          </w14:textFill>
        </w:rPr>
        <w:t>，应在线上或窗口一次性告知需要补正的全部内容，并出具补齐补正通知书</w:t>
      </w:r>
      <w:r>
        <w:rPr>
          <w:rFonts w:hint="eastAsia" w:ascii="仿宋" w:hAnsi="仿宋" w:eastAsia="仿宋" w:cs="微软雅黑"/>
          <w:color w:val="000000" w:themeColor="text1"/>
          <w:sz w:val="21"/>
          <w:szCs w:val="21"/>
          <w:shd w:val="clear" w:color="auto" w:fill="FFFFFF"/>
          <w:lang w:eastAsia="zh-CN"/>
          <w14:textFill>
            <w14:solidFill>
              <w14:schemeClr w14:val="tx1"/>
            </w14:solidFill>
          </w14:textFill>
        </w:rPr>
        <w:t>；</w:t>
      </w:r>
      <w:r>
        <w:rPr>
          <w:rFonts w:hint="eastAsia" w:ascii="仿宋" w:hAnsi="仿宋" w:eastAsia="仿宋" w:cs="微软雅黑"/>
          <w:color w:val="000000" w:themeColor="text1"/>
          <w:sz w:val="21"/>
          <w:szCs w:val="21"/>
          <w:shd w:val="clear" w:color="auto" w:fill="FFFFFF"/>
          <w14:textFill>
            <w14:solidFill>
              <w14:schemeClr w14:val="tx1"/>
            </w14:solidFill>
          </w14:textFill>
        </w:rPr>
        <w:t>存在法律法规规定不予受理情形的应出具不予</w:t>
      </w: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受理</w:t>
      </w:r>
      <w:r>
        <w:rPr>
          <w:rFonts w:hint="eastAsia" w:ascii="仿宋" w:hAnsi="仿宋" w:eastAsia="仿宋" w:cs="微软雅黑"/>
          <w:color w:val="000000" w:themeColor="text1"/>
          <w:sz w:val="21"/>
          <w:szCs w:val="21"/>
          <w:shd w:val="clear" w:color="auto" w:fill="FFFFFF"/>
          <w14:textFill>
            <w14:solidFill>
              <w14:schemeClr w14:val="tx1"/>
            </w14:solidFill>
          </w14:textFill>
        </w:rPr>
        <w:t>通知书。</w:t>
      </w:r>
    </w:p>
    <w:p w14:paraId="359FBB7B">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3. 审核登簿：根据受理材料审核具体登记事项，符合相关法律法规的确认登簿；对不予确认登簿的说明理由，并告知申请人依法享有申请行政复议或提起行政诉讼的权利。</w:t>
      </w:r>
    </w:p>
    <w:p w14:paraId="3A2F9E58">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十二、税费信息</w:t>
      </w:r>
    </w:p>
    <w:p w14:paraId="7483EC00">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 xml:space="preserve">1. </w:t>
      </w:r>
      <w:r>
        <w:rPr>
          <w:rFonts w:hint="eastAsia" w:ascii="仿宋" w:hAnsi="仿宋" w:eastAsia="仿宋" w:cs="微软雅黑"/>
          <w:color w:val="000000" w:themeColor="text1"/>
          <w:sz w:val="21"/>
          <w:szCs w:val="21"/>
          <w:shd w:val="clear" w:color="auto" w:fill="FFFFFF"/>
          <w14:textFill>
            <w14:solidFill>
              <w14:schemeClr w14:val="tx1"/>
            </w14:solidFill>
          </w14:textFill>
        </w:rPr>
        <w:t>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自然资源部自然资源确权登记局关于进一步做好免收小微企业不动产登记费工作的通知》（自然资登记函[2021]2号）、淮南市《关于免收我市涉企不动产转移登记费的通知》。</w:t>
      </w:r>
    </w:p>
    <w:p w14:paraId="50E8FC9A">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2. </w:t>
      </w:r>
      <w:r>
        <w:rPr>
          <w:rFonts w:hint="eastAsia" w:ascii="仿宋" w:hAnsi="仿宋" w:eastAsia="仿宋" w:cs="仿宋"/>
          <w:color w:val="000000" w:themeColor="text1"/>
          <w:sz w:val="21"/>
          <w:szCs w:val="21"/>
          <w14:textFill>
            <w14:solidFill>
              <w14:schemeClr w14:val="tx1"/>
            </w14:solidFill>
          </w14:textFill>
        </w:rPr>
        <w:t>收费标准</w:t>
      </w:r>
    </w:p>
    <w:p w14:paraId="642B416D">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登记费：550元/件。</w:t>
      </w:r>
    </w:p>
    <w:p w14:paraId="106231CF">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证书工本费：10元/本（核发第一本不动产权属证书不收取，向一个以上不动产权利人核发权属证书的，每增加一本证书加收证书工本费10元）。</w:t>
      </w:r>
    </w:p>
    <w:p w14:paraId="65E81127">
      <w:pPr>
        <w:pStyle w:val="3"/>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企业免收登记费（开发企业除外）。</w:t>
      </w:r>
    </w:p>
    <w:p w14:paraId="7DC41028">
      <w:pPr>
        <w:pStyle w:val="3"/>
        <w:widowControl/>
        <w:spacing w:beforeAutospacing="0" w:afterAutospacing="0" w:line="360" w:lineRule="exact"/>
        <w:ind w:firstLine="420"/>
        <w:jc w:val="both"/>
        <w:rPr>
          <w:rFonts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十三、</w:t>
      </w:r>
      <w:r>
        <w:rPr>
          <w:rFonts w:hint="eastAsia" w:ascii="仿宋" w:hAnsi="仿宋" w:eastAsia="仿宋" w:cs="仿宋"/>
          <w:b/>
          <w:bCs/>
          <w:color w:val="000000" w:themeColor="text1"/>
          <w:sz w:val="21"/>
          <w:szCs w:val="21"/>
          <w:shd w:val="clear" w:color="auto" w:fill="FFFFFF"/>
          <w14:textFill>
            <w14:solidFill>
              <w14:schemeClr w14:val="tx1"/>
            </w14:solidFill>
          </w14:textFill>
        </w:rPr>
        <w:t>网办地址</w:t>
      </w:r>
    </w:p>
    <w:p w14:paraId="0B250133">
      <w:pPr>
        <w:pStyle w:val="3"/>
        <w:widowControl/>
        <w:spacing w:beforeAutospacing="0" w:afterAutospacing="0" w:line="360" w:lineRule="exact"/>
        <w:ind w:firstLine="420" w:firstLineChars="200"/>
        <w:jc w:val="both"/>
        <w:rPr>
          <w:rFonts w:ascii="仿宋" w:hAnsi="仿宋" w:eastAsia="仿宋" w:cs="微软雅黑"/>
          <w:color w:val="000000" w:themeColor="text1"/>
          <w:sz w:val="21"/>
          <w:szCs w:val="21"/>
          <w:shd w:val="clear" w:color="auto" w:fill="FFFFFF"/>
          <w14:textFill>
            <w14:solidFill>
              <w14:schemeClr w14:val="tx1"/>
            </w14:solidFill>
          </w14:textFill>
        </w:rPr>
      </w:pPr>
      <w:bookmarkStart w:id="0" w:name="_Hlk115885898"/>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begin"/>
      </w:r>
      <w:r>
        <w:rPr>
          <w:rFonts w:hint="eastAsia" w:ascii="仿宋" w:hAnsi="仿宋" w:eastAsia="仿宋" w:cs="微软雅黑"/>
          <w:color w:val="000000" w:themeColor="text1"/>
          <w:sz w:val="21"/>
          <w:szCs w:val="21"/>
          <w:shd w:val="clear" w:color="auto" w:fill="FFFFFF"/>
          <w14:textFill>
            <w14:solidFill>
              <w14:schemeClr w14:val="tx1"/>
            </w14:solidFill>
          </w14:textFill>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separate"/>
      </w:r>
      <w:r>
        <w:rPr>
          <w:rStyle w:val="6"/>
          <w:rFonts w:hint="eastAsia" w:ascii="仿宋" w:hAnsi="仿宋" w:eastAsia="仿宋" w:cs="微软雅黑"/>
          <w:color w:val="000000" w:themeColor="text1"/>
          <w:sz w:val="21"/>
          <w:szCs w:val="21"/>
          <w:shd w:val="clear" w:color="auto" w:fill="FFFFFF"/>
          <w14:textFill>
            <w14:solidFill>
              <w14:schemeClr w14:val="tx1"/>
            </w14:solidFill>
          </w14:textFill>
        </w:rPr>
        <w:t>安徽政务服务网市县一体化平台</w:t>
      </w:r>
      <w:bookmarkEnd w:id="0"/>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end"/>
      </w:r>
    </w:p>
    <w:p w14:paraId="63898A66">
      <w:pPr>
        <w:pStyle w:val="3"/>
        <w:widowControl/>
        <w:shd w:val="clear" w:color="auto" w:fill="FFFFFF"/>
        <w:spacing w:beforeAutospacing="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四</w:t>
      </w:r>
      <w:r>
        <w:rPr>
          <w:rFonts w:hint="eastAsia" w:ascii="仿宋" w:hAnsi="仿宋" w:eastAsia="仿宋" w:cs="仿宋"/>
          <w:b/>
          <w:bCs/>
          <w:color w:val="000000" w:themeColor="text1"/>
          <w:sz w:val="21"/>
          <w:szCs w:val="21"/>
          <w14:textFill>
            <w14:solidFill>
              <w14:schemeClr w14:val="tx1"/>
            </w14:solidFill>
          </w14:textFill>
        </w:rPr>
        <w:t>、办公地点</w:t>
      </w:r>
    </w:p>
    <w:p w14:paraId="0305BF9C">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淮南市山南政务中心Ｇ座一楼不动产综合窗口</w:t>
      </w:r>
    </w:p>
    <w:p w14:paraId="2A9867EA">
      <w:pPr>
        <w:pStyle w:val="3"/>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淮南市田家庵区朝阳西路田区政务中心二楼不动产综合窗口</w:t>
      </w:r>
    </w:p>
    <w:p w14:paraId="318C666D">
      <w:pPr>
        <w:pStyle w:val="3"/>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寿县宾阳大道与芍陂路交叉口寿县城投大厦政务中心三楼不动产登记窗口</w:t>
      </w:r>
    </w:p>
    <w:p w14:paraId="15FDC34C">
      <w:pPr>
        <w:pStyle w:val="3"/>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凤台县中山南路凤台县政务服务中心不动产窗口</w:t>
      </w:r>
    </w:p>
    <w:p w14:paraId="54AAE672">
      <w:pPr>
        <w:pStyle w:val="3"/>
        <w:widowControl/>
        <w:shd w:val="clear" w:color="auto" w:fill="FFFFFF"/>
        <w:spacing w:beforeAutospacing="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五</w:t>
      </w:r>
      <w:r>
        <w:rPr>
          <w:rFonts w:hint="eastAsia" w:ascii="仿宋" w:hAnsi="仿宋" w:eastAsia="仿宋" w:cs="仿宋"/>
          <w:b/>
          <w:bCs/>
          <w:color w:val="000000" w:themeColor="text1"/>
          <w:sz w:val="21"/>
          <w:szCs w:val="21"/>
          <w14:textFill>
            <w14:solidFill>
              <w14:schemeClr w14:val="tx1"/>
            </w14:solidFill>
          </w14:textFill>
        </w:rPr>
        <w:t>、服务电话</w:t>
      </w:r>
    </w:p>
    <w:p w14:paraId="4636C3C4">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咨询电话   </w:t>
      </w:r>
    </w:p>
    <w:p w14:paraId="778BF5B3">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0554-2605678（淮南市山南政务中心不动产登记中心办事大厅）</w:t>
      </w:r>
    </w:p>
    <w:p w14:paraId="6CACF4AD">
      <w:pPr>
        <w:pStyle w:val="3"/>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0554-2698431（淮南市田区不动产登记中心办事大厅）</w:t>
      </w:r>
    </w:p>
    <w:p w14:paraId="2E093DA5">
      <w:pPr>
        <w:pStyle w:val="3"/>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0554-4108130（寿县宾阳大道与芍陂路交叉口寿县城投大厦政务中心三楼不动产登记窗口）</w:t>
      </w:r>
    </w:p>
    <w:p w14:paraId="5D3D806A">
      <w:pPr>
        <w:pStyle w:val="3"/>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0554-8683003（凤台县中山南路凤台县政务服务中心不动产窗口）</w:t>
      </w:r>
    </w:p>
    <w:p w14:paraId="4DEC28B0">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r>
        <w:rPr>
          <w:rFonts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r>
        <w:rPr>
          <w:rFonts w:hint="eastAsia" w:ascii="仿宋" w:hAnsi="仿宋" w:eastAsia="仿宋" w:cs="仿宋"/>
          <w:b/>
          <w:bCs/>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  </w:t>
      </w:r>
    </w:p>
    <w:p w14:paraId="358B8823">
      <w:pPr>
        <w:pStyle w:val="3"/>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546E3615">
      <w:pPr>
        <w:pStyle w:val="3"/>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7CF34805">
      <w:pPr>
        <w:pStyle w:val="3"/>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6E0B4F20"/>
    <w:rsid w:val="00195080"/>
    <w:rsid w:val="00283531"/>
    <w:rsid w:val="00504955"/>
    <w:rsid w:val="00A27E56"/>
    <w:rsid w:val="0148439B"/>
    <w:rsid w:val="01F217B3"/>
    <w:rsid w:val="03C71E9A"/>
    <w:rsid w:val="092A3C3E"/>
    <w:rsid w:val="09B2776D"/>
    <w:rsid w:val="0A603242"/>
    <w:rsid w:val="0B5A630E"/>
    <w:rsid w:val="0CB437FC"/>
    <w:rsid w:val="0F9C5147"/>
    <w:rsid w:val="114333A1"/>
    <w:rsid w:val="11AA734F"/>
    <w:rsid w:val="130354DD"/>
    <w:rsid w:val="14E17224"/>
    <w:rsid w:val="18A1557C"/>
    <w:rsid w:val="1A7C76FE"/>
    <w:rsid w:val="1DAB2047"/>
    <w:rsid w:val="216E7FC6"/>
    <w:rsid w:val="29B836A8"/>
    <w:rsid w:val="2CDF7FCA"/>
    <w:rsid w:val="2CFF241A"/>
    <w:rsid w:val="34164C19"/>
    <w:rsid w:val="358C3AB6"/>
    <w:rsid w:val="36F154C9"/>
    <w:rsid w:val="3806281C"/>
    <w:rsid w:val="381E5E4A"/>
    <w:rsid w:val="3C266452"/>
    <w:rsid w:val="3DCE20C0"/>
    <w:rsid w:val="3F4731AD"/>
    <w:rsid w:val="3FA45993"/>
    <w:rsid w:val="41466412"/>
    <w:rsid w:val="424F27D8"/>
    <w:rsid w:val="43456981"/>
    <w:rsid w:val="45864BC8"/>
    <w:rsid w:val="46692F7A"/>
    <w:rsid w:val="480F26BF"/>
    <w:rsid w:val="4AB80380"/>
    <w:rsid w:val="4B071B1E"/>
    <w:rsid w:val="4F52692C"/>
    <w:rsid w:val="53E854B8"/>
    <w:rsid w:val="55072635"/>
    <w:rsid w:val="55654C60"/>
    <w:rsid w:val="580D791A"/>
    <w:rsid w:val="586D4BB3"/>
    <w:rsid w:val="5AED1980"/>
    <w:rsid w:val="5B38291C"/>
    <w:rsid w:val="5B3F5F54"/>
    <w:rsid w:val="5B9A056E"/>
    <w:rsid w:val="5BA32ED4"/>
    <w:rsid w:val="5BFF6FA4"/>
    <w:rsid w:val="639D6371"/>
    <w:rsid w:val="6E0B4F20"/>
    <w:rsid w:val="7201660C"/>
    <w:rsid w:val="745D49B7"/>
    <w:rsid w:val="76FC070F"/>
    <w:rsid w:val="7CA2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unhideWhenUsed/>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1417</Words>
  <Characters>1553</Characters>
  <Lines>16</Lines>
  <Paragraphs>4</Paragraphs>
  <TotalTime>0</TotalTime>
  <ScaleCrop>false</ScaleCrop>
  <LinksUpToDate>false</LinksUpToDate>
  <CharactersWithSpaces>1575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2022-10-03T01:33:00Z</dcterms:created>
  <dc:creator>蛋总</dc:creator>
  <cp:lastModifiedBy>仲夏夜的蔷薇</cp:lastModifiedBy>
  <dcterms:modified xsi:type="dcterms:W3CDTF">2025-12-03T07:19:52Z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0ECD4FAB7859477C9041236CE1809FE7</vt:lpwstr>
  </property>
  <property fmtid="{D5CDD505-2E9C-101B-9397-08002B2CF9AE}" pid="4" name="KSOTemplateDocerSaveRecord">
    <vt:lpwstr>eyJoZGlkIjoiNjMxZmNlMmJjYzM1YTRmMDY5NjUwMTE2NTk0ZDlhM2YiLCJ1c2VySWQiOiIxMTI1ODIzMTA3In0=</vt:lpwstr>
  </property>
</Properties>
</file>