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A3F42">
      <w:pPr>
        <w:spacing w:line="540" w:lineRule="exact"/>
        <w:jc w:val="center"/>
        <w:rPr>
          <w:rFonts w:ascii="Times New Roman" w:hAnsi="Times New Roman" w:eastAsia="方正小标宋简体"/>
          <w:sz w:val="44"/>
          <w:szCs w:val="44"/>
        </w:rPr>
      </w:pPr>
      <w:bookmarkStart w:id="1" w:name="_GoBack"/>
      <w:bookmarkStart w:id="0" w:name="OLE_LINK1"/>
      <w:r>
        <w:rPr>
          <w:rFonts w:ascii="Times New Roman" w:hAnsi="方正小标宋简体" w:eastAsia="方正小标宋简体"/>
          <w:sz w:val="44"/>
          <w:szCs w:val="44"/>
        </w:rPr>
        <w:t>关于进一步加强工贸行业安全生产</w:t>
      </w:r>
    </w:p>
    <w:p w14:paraId="78D90215">
      <w:pPr>
        <w:spacing w:line="540" w:lineRule="exact"/>
        <w:jc w:val="center"/>
        <w:rPr>
          <w:rFonts w:ascii="Times New Roman" w:hAnsi="Times New Roman" w:eastAsia="方正小标宋简体"/>
          <w:sz w:val="44"/>
          <w:szCs w:val="44"/>
        </w:rPr>
      </w:pPr>
      <w:r>
        <w:rPr>
          <w:rFonts w:ascii="Times New Roman" w:hAnsi="方正小标宋简体" w:eastAsia="方正小标宋简体"/>
          <w:sz w:val="44"/>
          <w:szCs w:val="44"/>
        </w:rPr>
        <w:t>管理工作的通知</w:t>
      </w:r>
      <w:bookmarkEnd w:id="0"/>
    </w:p>
    <w:bookmarkEnd w:id="1"/>
    <w:p w14:paraId="7AEE498E">
      <w:pPr>
        <w:spacing w:line="540" w:lineRule="exact"/>
        <w:ind w:firstLine="640" w:firstLineChars="200"/>
        <w:rPr>
          <w:rFonts w:ascii="Times New Roman" w:hAnsi="Times New Roman"/>
          <w:sz w:val="32"/>
          <w:szCs w:val="32"/>
        </w:rPr>
      </w:pPr>
    </w:p>
    <w:p w14:paraId="52B5B73A">
      <w:pPr>
        <w:spacing w:line="540" w:lineRule="exact"/>
        <w:rPr>
          <w:rFonts w:ascii="Times New Roman" w:hAnsi="Times New Roman" w:eastAsia="仿宋_GB2312"/>
          <w:kern w:val="0"/>
          <w:sz w:val="32"/>
          <w:szCs w:val="32"/>
          <w:shd w:val="clear" w:color="auto" w:fill="FFFFFF"/>
          <w:lang w:bidi="ar"/>
        </w:rPr>
      </w:pPr>
      <w:r>
        <w:rPr>
          <w:rFonts w:ascii="Times New Roman" w:hAnsi="仿宋_GB2312" w:eastAsia="仿宋_GB2312"/>
          <w:kern w:val="0"/>
          <w:sz w:val="32"/>
          <w:szCs w:val="32"/>
          <w:shd w:val="clear" w:color="auto" w:fill="FFFFFF"/>
          <w:lang w:bidi="ar"/>
        </w:rPr>
        <w:t>市</w:t>
      </w:r>
      <w:r>
        <w:rPr>
          <w:rFonts w:ascii="Times New Roman" w:hAnsi="仿宋_GB2312" w:eastAsia="仿宋_GB2312"/>
          <w:sz w:val="32"/>
          <w:szCs w:val="32"/>
        </w:rPr>
        <w:t>安全生产（防灾减灾救灾）委员会有关成员单位：</w:t>
      </w:r>
    </w:p>
    <w:p w14:paraId="5B577758">
      <w:pPr>
        <w:spacing w:line="540" w:lineRule="exact"/>
        <w:ind w:firstLine="640" w:firstLineChars="200"/>
        <w:rPr>
          <w:rFonts w:ascii="Times New Roman" w:hAnsi="Times New Roman" w:eastAsia="仿宋_GB2312"/>
          <w:kern w:val="0"/>
          <w:sz w:val="32"/>
          <w:szCs w:val="32"/>
          <w:shd w:val="clear" w:color="auto" w:fill="FFFFFF"/>
          <w:lang w:bidi="ar"/>
        </w:rPr>
      </w:pPr>
      <w:r>
        <w:rPr>
          <w:rFonts w:ascii="Times New Roman" w:hAnsi="仿宋_GB2312" w:eastAsia="仿宋_GB2312"/>
          <w:kern w:val="0"/>
          <w:sz w:val="32"/>
          <w:szCs w:val="32"/>
          <w:shd w:val="clear" w:color="auto" w:fill="FFFFFF"/>
          <w:lang w:bidi="ar"/>
        </w:rPr>
        <w:t>为深入贯彻落实习近平总书记关于安全生产重要论述和重要指示批示精神，</w:t>
      </w:r>
      <w:r>
        <w:rPr>
          <w:rFonts w:ascii="Times New Roman" w:hAnsi="仿宋_GB2312" w:eastAsia="仿宋_GB2312"/>
          <w:sz w:val="32"/>
          <w:szCs w:val="32"/>
          <w:shd w:val="clear" w:color="auto" w:fill="FFFFFF"/>
        </w:rPr>
        <w:t>认真落实全省工贸安全监管工作视频会精神，深刻吸取近期生产安全事故教训，统筹推进工贸行业安全生产治本攻坚三年行动，有效防范化解工贸企业安全风险，坚决防范遏制工贸企业生产安全事故，切实提升工贸行业本质安全水平，现就进一步加强工贸行业安全生产管理工作通知如下：</w:t>
      </w:r>
    </w:p>
    <w:p w14:paraId="613DCD3D">
      <w:pPr>
        <w:adjustRightInd w:val="0"/>
        <w:snapToGrid w:val="0"/>
        <w:spacing w:line="560" w:lineRule="exact"/>
        <w:ind w:firstLine="720"/>
        <w:rPr>
          <w:rFonts w:ascii="Times New Roman" w:hAnsi="Times New Roman" w:eastAsia="仿宋_GB2312"/>
          <w:bCs/>
          <w:sz w:val="32"/>
          <w:szCs w:val="32"/>
        </w:rPr>
      </w:pPr>
      <w:r>
        <w:rPr>
          <w:rStyle w:val="8"/>
          <w:rFonts w:ascii="Times New Roman" w:hAnsi="黑体" w:eastAsia="黑体"/>
          <w:b w:val="0"/>
          <w:bCs/>
          <w:sz w:val="32"/>
          <w:szCs w:val="32"/>
          <w:shd w:val="clear" w:color="auto" w:fill="FFFFFF"/>
        </w:rPr>
        <w:t>一、切实抓好问题隐患闭环整改工作。</w:t>
      </w:r>
      <w:r>
        <w:rPr>
          <w:rFonts w:ascii="Times New Roman" w:hAnsi="仿宋_GB2312" w:eastAsia="仿宋_GB2312"/>
          <w:sz w:val="32"/>
          <w:szCs w:val="32"/>
          <w:shd w:val="clear" w:color="auto" w:fill="FFFFFF"/>
        </w:rPr>
        <w:t>各级各有关部门要紧盯省常态化暗查暗访、省安委会季度督导、市安全隐患起底排查等检查发现问题隐患，</w:t>
      </w:r>
      <w:r>
        <w:rPr>
          <w:rFonts w:ascii="Times New Roman" w:hAnsi="Times New Roman" w:eastAsia="仿宋_GB2312"/>
          <w:sz w:val="32"/>
          <w:szCs w:val="32"/>
        </w:rPr>
        <w:t>分级分类建立健全问题隐患整改台账，</w:t>
      </w:r>
      <w:r>
        <w:rPr>
          <w:rFonts w:ascii="Times New Roman" w:hAnsi="Times New Roman" w:eastAsia="仿宋_GB2312"/>
          <w:snapToGrid w:val="0"/>
          <w:kern w:val="0"/>
          <w:sz w:val="32"/>
          <w:szCs w:val="32"/>
        </w:rPr>
        <w:t>综合运用通报、约谈、警示、曝光、挂牌督办等有效措施，</w:t>
      </w:r>
      <w:r>
        <w:rPr>
          <w:rFonts w:ascii="Times New Roman" w:hAnsi="Times New Roman" w:eastAsia="仿宋_GB2312"/>
          <w:bCs/>
          <w:sz w:val="32"/>
          <w:szCs w:val="32"/>
        </w:rPr>
        <w:t>督促相关责任单位落实整改责任。对</w:t>
      </w:r>
      <w:r>
        <w:rPr>
          <w:rFonts w:ascii="Times New Roman" w:hAnsi="Times New Roman" w:eastAsia="仿宋_GB2312"/>
          <w:snapToGrid w:val="0"/>
          <w:kern w:val="0"/>
          <w:sz w:val="32"/>
          <w:szCs w:val="32"/>
        </w:rPr>
        <w:t>能立即整改的立行立改；对不能立即整改的制定有效方案，</w:t>
      </w:r>
      <w:r>
        <w:rPr>
          <w:rFonts w:ascii="Times New Roman" w:hAnsi="Times New Roman" w:eastAsia="仿宋_GB2312"/>
          <w:bCs/>
          <w:sz w:val="32"/>
          <w:szCs w:val="32"/>
        </w:rPr>
        <w:t>建立隐患清单、责任清单、整改清单</w:t>
      </w:r>
      <w:r>
        <w:rPr>
          <w:rFonts w:ascii="Times New Roman" w:hAnsi="Times New Roman" w:eastAsia="仿宋_GB2312"/>
          <w:snapToGrid w:val="0"/>
          <w:kern w:val="0"/>
          <w:sz w:val="32"/>
          <w:szCs w:val="32"/>
        </w:rPr>
        <w:t>并严格落实，形成闭环管控；</w:t>
      </w:r>
      <w:r>
        <w:rPr>
          <w:rFonts w:ascii="Times New Roman" w:hAnsi="Times New Roman" w:eastAsia="仿宋_GB2312"/>
          <w:bCs/>
          <w:sz w:val="32"/>
          <w:szCs w:val="32"/>
        </w:rPr>
        <w:t>对问题隐患特别突出、违法行为特别严重的，属地政府要组织召开现场警示会、约谈会，倒排工期，责任到人，确保彻底完成问题隐患整改工作。</w:t>
      </w:r>
    </w:p>
    <w:p w14:paraId="6C8D8329">
      <w:pPr>
        <w:adjustRightInd w:val="0"/>
        <w:snapToGrid w:val="0"/>
        <w:spacing w:line="560" w:lineRule="exact"/>
        <w:ind w:firstLine="720"/>
        <w:rPr>
          <w:rFonts w:ascii="Times New Roman" w:hAnsi="Times New Roman" w:eastAsia="仿宋_GB2312"/>
          <w:sz w:val="32"/>
          <w:szCs w:val="32"/>
          <w:shd w:val="clear" w:color="auto" w:fill="FFFFFF"/>
        </w:rPr>
      </w:pPr>
      <w:r>
        <w:rPr>
          <w:rFonts w:ascii="Times New Roman" w:hAnsi="黑体" w:eastAsia="黑体"/>
          <w:sz w:val="32"/>
          <w:szCs w:val="32"/>
          <w:shd w:val="clear" w:color="auto" w:fill="FFFFFF"/>
        </w:rPr>
        <w:t>二、组织重大事故隐患判定标准学习。</w:t>
      </w:r>
      <w:r>
        <w:rPr>
          <w:rFonts w:ascii="Times New Roman" w:hAnsi="仿宋_GB2312" w:eastAsia="仿宋_GB2312"/>
          <w:sz w:val="32"/>
          <w:szCs w:val="32"/>
          <w:shd w:val="clear" w:color="auto" w:fill="FFFFFF"/>
        </w:rPr>
        <w:t>各级各有关部门要常态化开展重大事故隐患判定标准学习，定期组织工贸企业主要负责人、安全生产管理人员开展重大事故隐患判定标准培训，督促金属冶炼、建材、机械、轻工、纺织等工贸企业加强重大事故隐患判定标准的学习运用，指导工贸企业通过信息公告栏、宣传展板、微信群等形式广泛宣传重大事故隐患判定标准。工贸企业主要负责人要带头组织学习工贸行业重大事故隐患判定标准，每季度至少带队检查</w:t>
      </w:r>
      <w:r>
        <w:rPr>
          <w:rFonts w:ascii="Times New Roman" w:hAnsi="Times New Roman" w:eastAsia="仿宋_GB2312"/>
          <w:sz w:val="32"/>
          <w:szCs w:val="32"/>
          <w:shd w:val="clear" w:color="auto" w:fill="FFFFFF"/>
        </w:rPr>
        <w:t>1</w:t>
      </w:r>
      <w:r>
        <w:rPr>
          <w:rFonts w:ascii="Times New Roman" w:hAnsi="仿宋_GB2312" w:eastAsia="仿宋_GB2312"/>
          <w:sz w:val="32"/>
          <w:szCs w:val="32"/>
          <w:shd w:val="clear" w:color="auto" w:fill="FFFFFF"/>
        </w:rPr>
        <w:t>次重大事故隐患排查整治情况，并如实记录学习和检查情况。</w:t>
      </w:r>
    </w:p>
    <w:p w14:paraId="335AC4CB">
      <w:pPr>
        <w:adjustRightInd w:val="0"/>
        <w:snapToGrid w:val="0"/>
        <w:spacing w:line="560" w:lineRule="exact"/>
        <w:ind w:firstLine="720"/>
        <w:rPr>
          <w:rFonts w:ascii="Times New Roman" w:hAnsi="Times New Roman" w:eastAsia="仿宋_GB2312"/>
          <w:sz w:val="32"/>
          <w:szCs w:val="32"/>
          <w:shd w:val="clear" w:color="auto" w:fill="FFFFFF"/>
        </w:rPr>
      </w:pPr>
      <w:r>
        <w:rPr>
          <w:rFonts w:ascii="Times New Roman" w:hAnsi="黑体" w:eastAsia="黑体"/>
          <w:sz w:val="32"/>
          <w:szCs w:val="32"/>
          <w:shd w:val="clear" w:color="auto" w:fill="FFFFFF"/>
        </w:rPr>
        <w:t>三、加大工贸重点环节安全监管力度。</w:t>
      </w:r>
      <w:r>
        <w:rPr>
          <w:rFonts w:ascii="Times New Roman" w:hAnsi="仿宋_GB2312" w:eastAsia="仿宋_GB2312"/>
          <w:sz w:val="32"/>
          <w:szCs w:val="32"/>
          <w:shd w:val="clear" w:color="auto" w:fill="FFFFFF"/>
        </w:rPr>
        <w:t>各级各有关部门要紧盯动火作业、有限空间作业、高处作业、外包作业等重点环节安全，加大对违法行为的查处力度。</w:t>
      </w:r>
      <w:r>
        <w:rPr>
          <w:rFonts w:ascii="Times New Roman" w:hAnsi="仿宋_GB2312" w:eastAsia="仿宋_GB2312"/>
          <w:b/>
          <w:bCs/>
          <w:sz w:val="32"/>
          <w:szCs w:val="32"/>
          <w:shd w:val="clear" w:color="auto" w:fill="FFFFFF"/>
        </w:rPr>
        <w:t>动火作业方面，</w:t>
      </w:r>
      <w:r>
        <w:rPr>
          <w:rFonts w:ascii="Times New Roman" w:hAnsi="仿宋_GB2312" w:eastAsia="仿宋_GB2312"/>
          <w:sz w:val="32"/>
          <w:szCs w:val="32"/>
          <w:shd w:val="clear" w:color="auto" w:fill="FFFFFF"/>
        </w:rPr>
        <w:t>要</w:t>
      </w:r>
      <w:r>
        <w:rPr>
          <w:rFonts w:ascii="Times New Roman" w:hAnsi="仿宋_GB2312" w:eastAsia="仿宋_GB2312"/>
          <w:sz w:val="32"/>
          <w:szCs w:val="32"/>
        </w:rPr>
        <w:t>加强工贸企业动火作业安全监管，常态化开展人员密集场所动火作业安全隐患排查整治，定期曝光违规动火作业典型案例</w:t>
      </w:r>
      <w:r>
        <w:rPr>
          <w:rFonts w:ascii="Times New Roman" w:hAnsi="仿宋_GB2312" w:eastAsia="仿宋_GB2312"/>
          <w:sz w:val="32"/>
          <w:szCs w:val="32"/>
          <w:shd w:val="clear" w:color="auto" w:fill="FFFFFF"/>
        </w:rPr>
        <w:t>，持续推进电焊机</w:t>
      </w:r>
      <w:r>
        <w:rPr>
          <w:rFonts w:ascii="Times New Roman" w:hAnsi="Times New Roman" w:eastAsia="仿宋_GB2312"/>
          <w:sz w:val="32"/>
          <w:szCs w:val="32"/>
          <w:shd w:val="clear" w:color="auto" w:fill="FFFFFF"/>
        </w:rPr>
        <w:t>“</w:t>
      </w:r>
      <w:r>
        <w:rPr>
          <w:rFonts w:ascii="Times New Roman" w:hAnsi="仿宋_GB2312" w:eastAsia="仿宋_GB2312"/>
          <w:sz w:val="32"/>
          <w:szCs w:val="32"/>
          <w:shd w:val="clear" w:color="auto" w:fill="FFFFFF"/>
        </w:rPr>
        <w:t>加芯赋码</w:t>
      </w:r>
      <w:r>
        <w:rPr>
          <w:rFonts w:ascii="Times New Roman" w:hAnsi="Times New Roman" w:eastAsia="仿宋_GB2312"/>
          <w:sz w:val="32"/>
          <w:szCs w:val="32"/>
          <w:shd w:val="clear" w:color="auto" w:fill="FFFFFF"/>
        </w:rPr>
        <w:t>”</w:t>
      </w:r>
      <w:r>
        <w:rPr>
          <w:rFonts w:ascii="Times New Roman" w:hAnsi="仿宋_GB2312" w:eastAsia="仿宋_GB2312"/>
          <w:sz w:val="32"/>
          <w:szCs w:val="32"/>
          <w:shd w:val="clear" w:color="auto" w:fill="FFFFFF"/>
        </w:rPr>
        <w:t>工作。</w:t>
      </w:r>
      <w:r>
        <w:rPr>
          <w:rFonts w:ascii="Times New Roman" w:hAnsi="仿宋_GB2312" w:eastAsia="仿宋_GB2312"/>
          <w:b/>
          <w:bCs/>
          <w:sz w:val="32"/>
          <w:szCs w:val="32"/>
          <w:shd w:val="clear" w:color="auto" w:fill="FFFFFF"/>
        </w:rPr>
        <w:t>有限空间作业方面，</w:t>
      </w:r>
      <w:r>
        <w:rPr>
          <w:rFonts w:ascii="Times New Roman" w:hAnsi="仿宋_GB2312" w:eastAsia="仿宋_GB2312"/>
          <w:sz w:val="32"/>
          <w:szCs w:val="32"/>
          <w:shd w:val="clear" w:color="auto" w:fill="FFFFFF"/>
        </w:rPr>
        <w:t>要</w:t>
      </w:r>
      <w:r>
        <w:rPr>
          <w:rStyle w:val="8"/>
          <w:rFonts w:ascii="Times New Roman" w:hAnsi="仿宋_GB2312" w:eastAsia="仿宋_GB2312"/>
          <w:b w:val="0"/>
          <w:bCs/>
          <w:sz w:val="32"/>
          <w:szCs w:val="32"/>
          <w:shd w:val="clear" w:color="auto" w:fill="FFFFFF"/>
        </w:rPr>
        <w:t>督促指导</w:t>
      </w:r>
      <w:r>
        <w:rPr>
          <w:rFonts w:ascii="Times New Roman" w:hAnsi="仿宋_GB2312" w:eastAsia="仿宋_GB2312"/>
          <w:sz w:val="32"/>
          <w:szCs w:val="32"/>
          <w:shd w:val="clear" w:color="auto" w:fill="FFFFFF"/>
        </w:rPr>
        <w:t>工贸企业强化隐患排查、作业审批、教育培训、应急演练，严格遵守</w:t>
      </w:r>
      <w:r>
        <w:rPr>
          <w:rFonts w:ascii="Times New Roman" w:hAnsi="Times New Roman" w:eastAsia="仿宋_GB2312"/>
          <w:sz w:val="32"/>
          <w:szCs w:val="32"/>
          <w:shd w:val="clear" w:color="auto" w:fill="FFFFFF"/>
        </w:rPr>
        <w:t>“</w:t>
      </w:r>
      <w:r>
        <w:rPr>
          <w:rFonts w:ascii="Times New Roman" w:hAnsi="仿宋_GB2312" w:eastAsia="仿宋_GB2312"/>
          <w:sz w:val="32"/>
          <w:szCs w:val="32"/>
          <w:shd w:val="clear" w:color="auto" w:fill="FFFFFF"/>
        </w:rPr>
        <w:t>先通风、再检测、后作业</w:t>
      </w:r>
      <w:r>
        <w:rPr>
          <w:rFonts w:ascii="Times New Roman" w:hAnsi="Times New Roman" w:eastAsia="仿宋_GB2312"/>
          <w:sz w:val="32"/>
          <w:szCs w:val="32"/>
          <w:shd w:val="clear" w:color="auto" w:fill="FFFFFF"/>
        </w:rPr>
        <w:t>”</w:t>
      </w:r>
      <w:r>
        <w:rPr>
          <w:rFonts w:ascii="Times New Roman" w:hAnsi="仿宋_GB2312" w:eastAsia="仿宋_GB2312"/>
          <w:sz w:val="32"/>
          <w:szCs w:val="32"/>
          <w:shd w:val="clear" w:color="auto" w:fill="FFFFFF"/>
        </w:rPr>
        <w:t>要求，严禁未经审批开展作业和遇险盲目施救。</w:t>
      </w:r>
      <w:r>
        <w:rPr>
          <w:rFonts w:ascii="Times New Roman" w:hAnsi="仿宋_GB2312" w:eastAsia="仿宋_GB2312"/>
          <w:b/>
          <w:bCs/>
          <w:sz w:val="32"/>
          <w:szCs w:val="32"/>
          <w:shd w:val="clear" w:color="auto" w:fill="FFFFFF"/>
        </w:rPr>
        <w:t>高处作业方面，</w:t>
      </w:r>
      <w:r>
        <w:rPr>
          <w:rFonts w:ascii="Times New Roman" w:hAnsi="仿宋_GB2312" w:eastAsia="仿宋_GB2312"/>
          <w:sz w:val="32"/>
          <w:szCs w:val="32"/>
          <w:shd w:val="clear" w:color="auto" w:fill="FFFFFF"/>
        </w:rPr>
        <w:t>要督促工贸企业深入开展高处作业安全隐患自查自纠，加强高处坠落安全防范的事前提醒和事中管控，严格落实高处作业安全管理制度。</w:t>
      </w:r>
      <w:r>
        <w:rPr>
          <w:rFonts w:ascii="Times New Roman" w:hAnsi="仿宋_GB2312" w:eastAsia="仿宋_GB2312"/>
          <w:b/>
          <w:bCs/>
          <w:sz w:val="32"/>
          <w:szCs w:val="32"/>
          <w:shd w:val="clear" w:color="auto" w:fill="FFFFFF"/>
        </w:rPr>
        <w:t>外包作业方面，</w:t>
      </w:r>
      <w:r>
        <w:rPr>
          <w:rFonts w:ascii="Times New Roman" w:hAnsi="仿宋_GB2312" w:eastAsia="仿宋_GB2312"/>
          <w:sz w:val="32"/>
          <w:szCs w:val="32"/>
          <w:shd w:val="clear" w:color="auto" w:fill="FFFFFF"/>
        </w:rPr>
        <w:t>要严格外包作业安全执法检查，加强对</w:t>
      </w:r>
      <w:r>
        <w:rPr>
          <w:rFonts w:ascii="Times New Roman" w:hAnsi="Times New Roman" w:eastAsia="仿宋_GB2312"/>
          <w:sz w:val="32"/>
          <w:szCs w:val="32"/>
          <w:shd w:val="clear" w:color="auto" w:fill="FFFFFF"/>
        </w:rPr>
        <w:t>“</w:t>
      </w:r>
      <w:r>
        <w:rPr>
          <w:rFonts w:ascii="Times New Roman" w:hAnsi="仿宋_GB2312" w:eastAsia="仿宋_GB2312"/>
          <w:sz w:val="32"/>
          <w:szCs w:val="32"/>
          <w:shd w:val="clear" w:color="auto" w:fill="FFFFFF"/>
        </w:rPr>
        <w:t>厂中厂</w:t>
      </w:r>
      <w:r>
        <w:rPr>
          <w:rFonts w:ascii="Times New Roman" w:hAnsi="Times New Roman" w:eastAsia="仿宋_GB2312"/>
          <w:sz w:val="32"/>
          <w:szCs w:val="32"/>
          <w:shd w:val="clear" w:color="auto" w:fill="FFFFFF"/>
        </w:rPr>
        <w:t>”“</w:t>
      </w:r>
      <w:r>
        <w:rPr>
          <w:rFonts w:ascii="Times New Roman" w:hAnsi="仿宋_GB2312" w:eastAsia="仿宋_GB2312"/>
          <w:sz w:val="32"/>
          <w:szCs w:val="32"/>
          <w:shd w:val="clear" w:color="auto" w:fill="FFFFFF"/>
        </w:rPr>
        <w:t>园中园</w:t>
      </w:r>
      <w:r>
        <w:rPr>
          <w:rFonts w:ascii="Times New Roman" w:hAnsi="Times New Roman" w:eastAsia="仿宋_GB2312"/>
          <w:sz w:val="32"/>
          <w:szCs w:val="32"/>
          <w:shd w:val="clear" w:color="auto" w:fill="FFFFFF"/>
        </w:rPr>
        <w:t>”</w:t>
      </w:r>
      <w:r>
        <w:rPr>
          <w:rFonts w:ascii="Times New Roman" w:hAnsi="仿宋_GB2312" w:eastAsia="仿宋_GB2312"/>
          <w:sz w:val="32"/>
          <w:szCs w:val="32"/>
          <w:shd w:val="clear" w:color="auto" w:fill="FFFFFF"/>
        </w:rPr>
        <w:t>的安全监管，坚决杜绝</w:t>
      </w:r>
      <w:r>
        <w:rPr>
          <w:rFonts w:ascii="Times New Roman" w:hAnsi="Times New Roman" w:eastAsia="仿宋_GB2312"/>
          <w:sz w:val="32"/>
          <w:szCs w:val="32"/>
          <w:shd w:val="clear" w:color="auto" w:fill="FFFFFF"/>
        </w:rPr>
        <w:t>“</w:t>
      </w:r>
      <w:r>
        <w:rPr>
          <w:rFonts w:ascii="Times New Roman" w:hAnsi="仿宋_GB2312" w:eastAsia="仿宋_GB2312"/>
          <w:sz w:val="32"/>
          <w:szCs w:val="32"/>
          <w:shd w:val="clear" w:color="auto" w:fill="FFFFFF"/>
        </w:rPr>
        <w:t>以包代管、只租不管</w:t>
      </w:r>
      <w:r>
        <w:rPr>
          <w:rFonts w:ascii="Times New Roman" w:hAnsi="Times New Roman" w:eastAsia="仿宋_GB2312"/>
          <w:sz w:val="32"/>
          <w:szCs w:val="32"/>
          <w:shd w:val="clear" w:color="auto" w:fill="FFFFFF"/>
        </w:rPr>
        <w:t>”</w:t>
      </w:r>
      <w:r>
        <w:rPr>
          <w:rFonts w:ascii="Times New Roman" w:hAnsi="仿宋_GB2312" w:eastAsia="仿宋_GB2312"/>
          <w:sz w:val="32"/>
          <w:szCs w:val="32"/>
          <w:shd w:val="clear" w:color="auto" w:fill="FFFFFF"/>
        </w:rPr>
        <w:t>、未签订安全生产管理协议或签订免责协议等违法违规行为。</w:t>
      </w:r>
      <w:r>
        <w:rPr>
          <w:rFonts w:ascii="Times New Roman" w:hAnsi="仿宋_GB2312" w:eastAsia="仿宋_GB2312"/>
          <w:b/>
          <w:bCs/>
          <w:sz w:val="32"/>
          <w:szCs w:val="32"/>
          <w:shd w:val="clear" w:color="auto" w:fill="FFFFFF"/>
        </w:rPr>
        <w:t>安全防护方面</w:t>
      </w:r>
      <w:r>
        <w:rPr>
          <w:rFonts w:ascii="Times New Roman" w:hAnsi="仿宋_GB2312" w:eastAsia="仿宋_GB2312"/>
          <w:sz w:val="32"/>
          <w:szCs w:val="32"/>
          <w:shd w:val="clear" w:color="auto" w:fill="FFFFFF"/>
        </w:rPr>
        <w:t>，要严格落实《防范工贸行业机械伤害、高处坠落和物体打击事故三十条硬措施》，</w:t>
      </w:r>
      <w:r>
        <w:rPr>
          <w:rStyle w:val="8"/>
          <w:rFonts w:ascii="Times New Roman" w:hAnsi="仿宋_GB2312" w:eastAsia="仿宋_GB2312"/>
          <w:b w:val="0"/>
          <w:bCs/>
          <w:sz w:val="32"/>
          <w:szCs w:val="32"/>
          <w:shd w:val="clear" w:color="auto" w:fill="FFFFFF"/>
        </w:rPr>
        <w:t>督促指导</w:t>
      </w:r>
      <w:r>
        <w:rPr>
          <w:rFonts w:ascii="Times New Roman" w:hAnsi="仿宋_GB2312" w:eastAsia="仿宋_GB2312"/>
          <w:sz w:val="32"/>
          <w:szCs w:val="32"/>
          <w:shd w:val="clear" w:color="auto" w:fill="FFFFFF"/>
        </w:rPr>
        <w:t>工贸企业全面排查设备外露旋转部位，设置齐全、可靠的防护罩或防护栏，坚决杜绝因防护缺失导致人员伤亡的生产安全事故。</w:t>
      </w:r>
      <w:r>
        <w:rPr>
          <w:rFonts w:ascii="Times New Roman" w:hAnsi="仿宋_GB2312" w:eastAsia="仿宋_GB2312"/>
          <w:b/>
          <w:bCs/>
          <w:sz w:val="32"/>
          <w:szCs w:val="32"/>
          <w:shd w:val="clear" w:color="auto" w:fill="FFFFFF"/>
        </w:rPr>
        <w:t>教育培训方面，</w:t>
      </w:r>
      <w:r>
        <w:rPr>
          <w:rFonts w:ascii="Times New Roman" w:hAnsi="仿宋_GB2312" w:eastAsia="仿宋_GB2312"/>
          <w:sz w:val="32"/>
          <w:szCs w:val="32"/>
          <w:shd w:val="clear" w:color="auto" w:fill="FFFFFF"/>
        </w:rPr>
        <w:t>要</w:t>
      </w:r>
      <w:r>
        <w:rPr>
          <w:rStyle w:val="8"/>
          <w:rFonts w:ascii="Times New Roman" w:hAnsi="仿宋_GB2312" w:eastAsia="仿宋_GB2312"/>
          <w:b w:val="0"/>
          <w:bCs/>
          <w:sz w:val="32"/>
          <w:szCs w:val="32"/>
          <w:shd w:val="clear" w:color="auto" w:fill="FFFFFF"/>
        </w:rPr>
        <w:t>督促指导</w:t>
      </w:r>
      <w:r>
        <w:rPr>
          <w:rFonts w:ascii="Times New Roman" w:hAnsi="仿宋_GB2312" w:eastAsia="仿宋_GB2312"/>
          <w:sz w:val="32"/>
          <w:szCs w:val="32"/>
          <w:shd w:val="clear" w:color="auto" w:fill="FFFFFF"/>
        </w:rPr>
        <w:t>工贸企业加强从业人员安全教育和培训，涉及电工作业、焊接与热切割作业、高处作业、制冷与空调作业的特种作业人员必须取得相应的特种作业操作证，严禁安排未经安全生产培训合格的从业人员上岗作业。</w:t>
      </w:r>
      <w:r>
        <w:rPr>
          <w:rFonts w:ascii="Times New Roman" w:hAnsi="仿宋_GB2312" w:eastAsia="仿宋_GB2312"/>
          <w:b/>
          <w:bCs/>
          <w:sz w:val="32"/>
          <w:szCs w:val="32"/>
          <w:shd w:val="clear" w:color="auto" w:fill="FFFFFF"/>
        </w:rPr>
        <w:t>应急处置方面，</w:t>
      </w:r>
      <w:r>
        <w:rPr>
          <w:rFonts w:ascii="Times New Roman" w:hAnsi="仿宋_GB2312" w:eastAsia="仿宋_GB2312"/>
          <w:sz w:val="32"/>
          <w:szCs w:val="32"/>
          <w:shd w:val="clear" w:color="auto" w:fill="FFFFFF"/>
        </w:rPr>
        <w:t>要督促工贸企业结合实际进一步完善应急预案，制定专项应急预案和现场应急处置方案，推动工贸企业每年至少开展</w:t>
      </w:r>
      <w:r>
        <w:rPr>
          <w:rFonts w:ascii="Times New Roman" w:hAnsi="Times New Roman" w:eastAsia="仿宋_GB2312"/>
          <w:sz w:val="32"/>
          <w:szCs w:val="32"/>
          <w:shd w:val="clear" w:color="auto" w:fill="FFFFFF"/>
        </w:rPr>
        <w:t>1</w:t>
      </w:r>
      <w:r>
        <w:rPr>
          <w:rFonts w:ascii="Times New Roman" w:hAnsi="仿宋_GB2312" w:eastAsia="仿宋_GB2312"/>
          <w:sz w:val="32"/>
          <w:szCs w:val="32"/>
          <w:shd w:val="clear" w:color="auto" w:fill="FFFFFF"/>
        </w:rPr>
        <w:t>次疏散逃生演练，金属冶炼、劳动密集型及</w:t>
      </w:r>
      <w:r>
        <w:rPr>
          <w:rFonts w:ascii="Times New Roman" w:hAnsi="Times New Roman" w:eastAsia="仿宋_GB2312"/>
          <w:sz w:val="32"/>
          <w:szCs w:val="32"/>
          <w:shd w:val="clear" w:color="auto" w:fill="FFFFFF"/>
        </w:rPr>
        <w:t>“</w:t>
      </w:r>
      <w:r>
        <w:rPr>
          <w:rFonts w:ascii="Times New Roman" w:hAnsi="仿宋_GB2312" w:eastAsia="仿宋_GB2312"/>
          <w:sz w:val="32"/>
          <w:szCs w:val="32"/>
          <w:shd w:val="clear" w:color="auto" w:fill="FFFFFF"/>
        </w:rPr>
        <w:t>厂中厂</w:t>
      </w:r>
      <w:r>
        <w:rPr>
          <w:rFonts w:ascii="Times New Roman" w:hAnsi="Times New Roman" w:eastAsia="仿宋_GB2312"/>
          <w:sz w:val="32"/>
          <w:szCs w:val="32"/>
          <w:shd w:val="clear" w:color="auto" w:fill="FFFFFF"/>
        </w:rPr>
        <w:t>”</w:t>
      </w:r>
      <w:r>
        <w:rPr>
          <w:rFonts w:ascii="Times New Roman" w:hAnsi="仿宋_GB2312" w:eastAsia="仿宋_GB2312"/>
          <w:sz w:val="32"/>
          <w:szCs w:val="32"/>
          <w:shd w:val="clear" w:color="auto" w:fill="FFFFFF"/>
        </w:rPr>
        <w:t>等类型企业至少每半年开展</w:t>
      </w:r>
      <w:r>
        <w:rPr>
          <w:rFonts w:ascii="Times New Roman" w:hAnsi="Times New Roman" w:eastAsia="仿宋_GB2312"/>
          <w:sz w:val="32"/>
          <w:szCs w:val="32"/>
          <w:shd w:val="clear" w:color="auto" w:fill="FFFFFF"/>
        </w:rPr>
        <w:t>1</w:t>
      </w:r>
      <w:r>
        <w:rPr>
          <w:rFonts w:ascii="Times New Roman" w:hAnsi="仿宋_GB2312" w:eastAsia="仿宋_GB2312"/>
          <w:sz w:val="32"/>
          <w:szCs w:val="32"/>
          <w:shd w:val="clear" w:color="auto" w:fill="FFFFFF"/>
        </w:rPr>
        <w:t>次疏散逃生演练。</w:t>
      </w:r>
    </w:p>
    <w:p w14:paraId="749E3C77">
      <w:pPr>
        <w:adjustRightInd w:val="0"/>
        <w:snapToGrid w:val="0"/>
        <w:spacing w:line="560" w:lineRule="exact"/>
        <w:ind w:firstLine="720"/>
        <w:rPr>
          <w:rFonts w:ascii="Times New Roman" w:hAnsi="Times New Roman" w:eastAsia="仿宋_GB2312"/>
          <w:sz w:val="32"/>
          <w:szCs w:val="32"/>
          <w:shd w:val="clear" w:color="auto" w:fill="FFFFFF"/>
        </w:rPr>
      </w:pPr>
      <w:r>
        <w:rPr>
          <w:rFonts w:ascii="Times New Roman" w:hAnsi="黑体" w:eastAsia="黑体"/>
          <w:sz w:val="32"/>
          <w:szCs w:val="32"/>
          <w:shd w:val="clear" w:color="auto" w:fill="FFFFFF"/>
        </w:rPr>
        <w:t>四、持续</w:t>
      </w:r>
      <w:r>
        <w:rPr>
          <w:rFonts w:ascii="Times New Roman" w:hAnsi="黑体" w:eastAsia="黑体"/>
          <w:sz w:val="32"/>
          <w:szCs w:val="32"/>
        </w:rPr>
        <w:t>强化涉</w:t>
      </w:r>
      <w:r>
        <w:rPr>
          <w:rFonts w:ascii="Times New Roman" w:hAnsi="黑体" w:eastAsia="黑体"/>
          <w:sz w:val="32"/>
          <w:szCs w:val="32"/>
          <w:shd w:val="clear" w:color="auto" w:fill="FFFFFF"/>
        </w:rPr>
        <w:t>危险化学品安全监管。</w:t>
      </w:r>
      <w:r>
        <w:rPr>
          <w:rFonts w:ascii="Times New Roman" w:hAnsi="仿宋_GB2312" w:eastAsia="仿宋_GB2312"/>
          <w:sz w:val="32"/>
          <w:szCs w:val="32"/>
          <w:shd w:val="clear" w:color="auto" w:fill="FFFFFF"/>
        </w:rPr>
        <w:t>各级各有关部门要认真组织辖区工贸企业</w:t>
      </w:r>
      <w:r>
        <w:rPr>
          <w:rStyle w:val="8"/>
          <w:rFonts w:ascii="Times New Roman" w:hAnsi="仿宋_GB2312" w:eastAsia="仿宋_GB2312"/>
          <w:b w:val="0"/>
          <w:bCs/>
          <w:sz w:val="32"/>
          <w:szCs w:val="32"/>
          <w:shd w:val="clear" w:color="auto" w:fill="FFFFFF"/>
        </w:rPr>
        <w:t>学习《安徽省工贸企业危险化学品安全管理暂行规定》，督促指导使用液氨、甲基丙烯酸甲酯、柴油、硫酸、氢氧化钠等危险化学品的工贸企业严格落实</w:t>
      </w:r>
      <w:r>
        <w:rPr>
          <w:rFonts w:ascii="Times New Roman" w:hAnsi="仿宋_GB2312" w:eastAsia="仿宋_GB2312"/>
          <w:sz w:val="32"/>
          <w:szCs w:val="32"/>
          <w:shd w:val="clear" w:color="auto" w:fill="FFFFFF"/>
        </w:rPr>
        <w:t>危险化学品安全管理要求，建立健全并落实危险化学品采购、装卸、厂内运输、储存、使用、废弃处置、应急管理等</w:t>
      </w:r>
      <w:r>
        <w:rPr>
          <w:rFonts w:ascii="Times New Roman" w:hAnsi="Times New Roman" w:eastAsia="仿宋_GB2312"/>
          <w:sz w:val="32"/>
          <w:szCs w:val="32"/>
          <w:shd w:val="clear" w:color="auto" w:fill="FFFFFF"/>
        </w:rPr>
        <w:t>“</w:t>
      </w:r>
      <w:r>
        <w:rPr>
          <w:rFonts w:ascii="Times New Roman" w:hAnsi="仿宋_GB2312" w:eastAsia="仿宋_GB2312"/>
          <w:sz w:val="32"/>
          <w:szCs w:val="32"/>
          <w:shd w:val="clear" w:color="auto" w:fill="FFFFFF"/>
        </w:rPr>
        <w:t>全链条</w:t>
      </w:r>
      <w:r>
        <w:rPr>
          <w:rFonts w:ascii="Times New Roman" w:hAnsi="Times New Roman" w:eastAsia="仿宋_GB2312"/>
          <w:sz w:val="32"/>
          <w:szCs w:val="32"/>
          <w:shd w:val="clear" w:color="auto" w:fill="FFFFFF"/>
        </w:rPr>
        <w:t>”</w:t>
      </w:r>
      <w:r>
        <w:rPr>
          <w:rFonts w:ascii="Times New Roman" w:hAnsi="仿宋_GB2312" w:eastAsia="仿宋_GB2312"/>
          <w:sz w:val="32"/>
          <w:szCs w:val="32"/>
          <w:shd w:val="clear" w:color="auto" w:fill="FFFFFF"/>
        </w:rPr>
        <w:t>安全管理的规章制度、操作规程及从业人员安全生产责任制。要加大危险化学品执法检查力度，严惩危险化学品使用、储存方面的违法违规行为，</w:t>
      </w:r>
      <w:r>
        <w:rPr>
          <w:rFonts w:ascii="Times New Roman" w:hAnsi="宋体" w:eastAsia="仿宋_GB2312"/>
          <w:kern w:val="0"/>
          <w:sz w:val="32"/>
          <w:szCs w:val="32"/>
        </w:rPr>
        <w:t>坚决杜绝危险化学品游离于监管之外。</w:t>
      </w:r>
      <w:r>
        <w:rPr>
          <w:rFonts w:ascii="Times New Roman" w:hAnsi="Times New Roman" w:eastAsia="仿宋_GB2312"/>
          <w:sz w:val="32"/>
          <w:szCs w:val="32"/>
          <w:shd w:val="clear" w:color="auto" w:fill="FFFFFF"/>
        </w:rPr>
        <w:t>2025</w:t>
      </w:r>
      <w:r>
        <w:rPr>
          <w:rFonts w:ascii="Times New Roman" w:hAnsi="仿宋_GB2312" w:eastAsia="仿宋_GB2312"/>
          <w:sz w:val="32"/>
          <w:szCs w:val="32"/>
          <w:shd w:val="clear" w:color="auto" w:fill="FFFFFF"/>
        </w:rPr>
        <w:t>年</w:t>
      </w:r>
      <w:r>
        <w:rPr>
          <w:rFonts w:ascii="Times New Roman" w:hAnsi="Times New Roman" w:eastAsia="仿宋_GB2312"/>
          <w:sz w:val="32"/>
          <w:szCs w:val="32"/>
          <w:shd w:val="clear" w:color="auto" w:fill="FFFFFF"/>
        </w:rPr>
        <w:t>10</w:t>
      </w:r>
      <w:r>
        <w:rPr>
          <w:rFonts w:ascii="Times New Roman" w:hAnsi="仿宋_GB2312" w:eastAsia="仿宋_GB2312"/>
          <w:sz w:val="32"/>
          <w:szCs w:val="32"/>
          <w:shd w:val="clear" w:color="auto" w:fill="FFFFFF"/>
        </w:rPr>
        <w:t>月底前，各县区（园区）要建立健全本辖区涉及危险化学品使用的工贸企业基础台账，至少组织开展一次</w:t>
      </w:r>
      <w:r>
        <w:rPr>
          <w:rStyle w:val="8"/>
          <w:rFonts w:ascii="Times New Roman" w:hAnsi="仿宋_GB2312" w:eastAsia="仿宋_GB2312"/>
          <w:b w:val="0"/>
          <w:bCs/>
          <w:sz w:val="32"/>
          <w:szCs w:val="32"/>
          <w:shd w:val="clear" w:color="auto" w:fill="FFFFFF"/>
        </w:rPr>
        <w:t>《安徽省工贸企业危险化学品安全管理暂行规定》专项学习</w:t>
      </w:r>
      <w:r>
        <w:rPr>
          <w:rFonts w:ascii="Times New Roman" w:hAnsi="仿宋_GB2312" w:eastAsia="仿宋_GB2312"/>
          <w:sz w:val="32"/>
          <w:szCs w:val="32"/>
          <w:shd w:val="clear" w:color="auto" w:fill="FFFFFF"/>
        </w:rPr>
        <w:t>培训。</w:t>
      </w:r>
    </w:p>
    <w:p w14:paraId="17A58ED9">
      <w:pPr>
        <w:adjustRightInd w:val="0"/>
        <w:snapToGrid w:val="0"/>
        <w:spacing w:line="560" w:lineRule="exact"/>
        <w:ind w:firstLine="720"/>
        <w:rPr>
          <w:rFonts w:ascii="Times New Roman" w:hAnsi="Times New Roman" w:eastAsia="仿宋_GB2312"/>
          <w:sz w:val="32"/>
          <w:szCs w:val="32"/>
          <w:shd w:val="clear" w:color="auto" w:fill="FFFFFF"/>
        </w:rPr>
      </w:pPr>
      <w:r>
        <w:rPr>
          <w:rFonts w:ascii="Times New Roman" w:hAnsi="黑体" w:eastAsia="黑体"/>
          <w:sz w:val="32"/>
          <w:szCs w:val="32"/>
        </w:rPr>
        <w:t>五、</w:t>
      </w:r>
      <w:r>
        <w:rPr>
          <w:rFonts w:ascii="Times New Roman" w:hAnsi="黑体" w:eastAsia="黑体"/>
          <w:sz w:val="32"/>
          <w:szCs w:val="32"/>
          <w:shd w:val="clear" w:color="auto" w:fill="FFFFFF"/>
        </w:rPr>
        <w:t>加快推进风险监测预警建设应用。</w:t>
      </w:r>
      <w:r>
        <w:rPr>
          <w:rFonts w:ascii="Times New Roman" w:hAnsi="仿宋_GB2312" w:eastAsia="仿宋_GB2312"/>
          <w:sz w:val="32"/>
          <w:szCs w:val="32"/>
          <w:shd w:val="clear" w:color="auto" w:fill="FFFFFF"/>
        </w:rPr>
        <w:t>各级各有关部门要进一步核实粉尘涉爆企业数量和具体涉粉作业人数，加快推进粉尘涉爆企业安全风险监测预警、视频监控等企业端设备设施改造，指导粉尘涉爆企业做好基础信息录入、阈值设定、数据采集、网关安装调试等工作，督促粉尘涉爆企业严格按照规范要求完成安全风险监测预警系统改造任务，确保涉粉作业</w:t>
      </w:r>
      <w:r>
        <w:rPr>
          <w:rFonts w:ascii="Times New Roman" w:hAnsi="Times New Roman" w:eastAsia="仿宋_GB2312"/>
          <w:sz w:val="32"/>
          <w:szCs w:val="32"/>
          <w:shd w:val="clear" w:color="auto" w:fill="FFFFFF"/>
        </w:rPr>
        <w:t>3</w:t>
      </w:r>
      <w:r>
        <w:rPr>
          <w:rFonts w:ascii="Times New Roman" w:hAnsi="仿宋_GB2312" w:eastAsia="仿宋_GB2312"/>
          <w:sz w:val="32"/>
          <w:szCs w:val="32"/>
          <w:shd w:val="clear" w:color="auto" w:fill="FFFFFF"/>
        </w:rPr>
        <w:t>人以上金属粉尘、</w:t>
      </w:r>
      <w:r>
        <w:rPr>
          <w:rFonts w:ascii="Times New Roman" w:hAnsi="Times New Roman" w:eastAsia="仿宋_GB2312"/>
          <w:sz w:val="32"/>
          <w:szCs w:val="32"/>
          <w:shd w:val="clear" w:color="auto" w:fill="FFFFFF"/>
        </w:rPr>
        <w:t>10</w:t>
      </w:r>
      <w:r>
        <w:rPr>
          <w:rFonts w:ascii="Times New Roman" w:hAnsi="仿宋_GB2312" w:eastAsia="仿宋_GB2312"/>
          <w:sz w:val="32"/>
          <w:szCs w:val="32"/>
          <w:shd w:val="clear" w:color="auto" w:fill="FFFFFF"/>
        </w:rPr>
        <w:t>人以上其他粉尘企业监测数据</w:t>
      </w:r>
      <w:r>
        <w:rPr>
          <w:rFonts w:ascii="Times New Roman" w:hAnsi="Times New Roman" w:eastAsia="仿宋_GB2312"/>
          <w:sz w:val="32"/>
          <w:szCs w:val="32"/>
          <w:shd w:val="clear" w:color="auto" w:fill="FFFFFF"/>
        </w:rPr>
        <w:t>“</w:t>
      </w:r>
      <w:r>
        <w:rPr>
          <w:rFonts w:ascii="Times New Roman" w:hAnsi="仿宋_GB2312" w:eastAsia="仿宋_GB2312"/>
          <w:sz w:val="32"/>
          <w:szCs w:val="32"/>
          <w:shd w:val="clear" w:color="auto" w:fill="FFFFFF"/>
        </w:rPr>
        <w:t>应接尽接</w:t>
      </w:r>
      <w:r>
        <w:rPr>
          <w:rFonts w:ascii="Times New Roman" w:hAnsi="Times New Roman" w:eastAsia="仿宋_GB2312"/>
          <w:sz w:val="32"/>
          <w:szCs w:val="32"/>
          <w:shd w:val="clear" w:color="auto" w:fill="FFFFFF"/>
        </w:rPr>
        <w:t>”</w:t>
      </w:r>
      <w:r>
        <w:rPr>
          <w:rFonts w:ascii="Times New Roman" w:hAnsi="仿宋_GB2312" w:eastAsia="仿宋_GB2312"/>
          <w:sz w:val="32"/>
          <w:szCs w:val="32"/>
          <w:shd w:val="clear" w:color="auto" w:fill="FFFFFF"/>
        </w:rPr>
        <w:t>。</w:t>
      </w:r>
      <w:r>
        <w:rPr>
          <w:rFonts w:ascii="Times New Roman" w:hAnsi="Times New Roman" w:eastAsia="仿宋_GB2312"/>
          <w:sz w:val="32"/>
          <w:szCs w:val="32"/>
          <w:shd w:val="clear" w:color="auto" w:fill="FFFFFF"/>
        </w:rPr>
        <w:t>2025</w:t>
      </w:r>
      <w:r>
        <w:rPr>
          <w:rFonts w:ascii="Times New Roman" w:hAnsi="仿宋_GB2312" w:eastAsia="仿宋_GB2312"/>
          <w:sz w:val="32"/>
          <w:szCs w:val="32"/>
          <w:shd w:val="clear" w:color="auto" w:fill="FFFFFF"/>
        </w:rPr>
        <w:t>年</w:t>
      </w:r>
      <w:r>
        <w:rPr>
          <w:rFonts w:ascii="Times New Roman" w:hAnsi="Times New Roman" w:eastAsia="仿宋_GB2312"/>
          <w:sz w:val="32"/>
          <w:szCs w:val="32"/>
          <w:shd w:val="clear" w:color="auto" w:fill="FFFFFF"/>
        </w:rPr>
        <w:t>9</w:t>
      </w:r>
      <w:r>
        <w:rPr>
          <w:rFonts w:ascii="Times New Roman" w:hAnsi="仿宋_GB2312" w:eastAsia="仿宋_GB2312"/>
          <w:sz w:val="32"/>
          <w:szCs w:val="32"/>
          <w:shd w:val="clear" w:color="auto" w:fill="FFFFFF"/>
        </w:rPr>
        <w:t>月底前，相关粉尘涉爆企业要完成企业端改造和监测数据、视频接入省级粉尘涉爆风险监测预警平台。</w:t>
      </w:r>
    </w:p>
    <w:p w14:paraId="2C7DFBD5">
      <w:pPr>
        <w:adjustRightInd w:val="0"/>
        <w:snapToGrid w:val="0"/>
        <w:spacing w:line="560" w:lineRule="exact"/>
        <w:ind w:firstLine="720"/>
        <w:rPr>
          <w:rFonts w:ascii="Times New Roman" w:hAnsi="Times New Roman" w:eastAsia="仿宋_GB2312"/>
          <w:sz w:val="32"/>
          <w:szCs w:val="32"/>
          <w:shd w:val="clear" w:color="auto" w:fill="FFFFFF"/>
        </w:rPr>
      </w:pPr>
      <w:r>
        <w:rPr>
          <w:rFonts w:ascii="Times New Roman" w:hAnsi="黑体" w:eastAsia="黑体"/>
          <w:sz w:val="32"/>
          <w:szCs w:val="32"/>
          <w:shd w:val="clear" w:color="auto" w:fill="FFFFFF"/>
        </w:rPr>
        <w:t>六、健全事故隐患内部报告奖励制度。</w:t>
      </w:r>
      <w:r>
        <w:rPr>
          <w:rFonts w:ascii="Times New Roman" w:hAnsi="仿宋_GB2312" w:eastAsia="仿宋_GB2312"/>
          <w:sz w:val="32"/>
          <w:szCs w:val="32"/>
          <w:shd w:val="clear" w:color="auto" w:fill="FFFFFF"/>
        </w:rPr>
        <w:t>各级各有关部门要认真落实《国务院安全生产委员会关于推动建立完善生产经营单位事故隐患内部报告奖励机制的意见》等工作要求，加大事故隐患内部报告奖励工作的宣传力度，持续推动工贸企业建立完善事故隐患内部报告奖励制度，落实事故隐患内部报告奖励资金，激发工贸企业安全管理内生动力，促进工贸企业安全隐患动态自查自纠。</w:t>
      </w:r>
      <w:r>
        <w:rPr>
          <w:rFonts w:ascii="Times New Roman" w:hAnsi="Times New Roman" w:eastAsia="仿宋_GB2312"/>
          <w:sz w:val="32"/>
          <w:szCs w:val="32"/>
          <w:shd w:val="clear" w:color="auto" w:fill="FFFFFF"/>
        </w:rPr>
        <w:t>2025</w:t>
      </w:r>
      <w:r>
        <w:rPr>
          <w:rFonts w:ascii="Times New Roman" w:hAnsi="仿宋_GB2312" w:eastAsia="仿宋_GB2312"/>
          <w:sz w:val="32"/>
          <w:szCs w:val="32"/>
          <w:shd w:val="clear" w:color="auto" w:fill="FFFFFF"/>
        </w:rPr>
        <w:t>年</w:t>
      </w:r>
      <w:r>
        <w:rPr>
          <w:rFonts w:ascii="Times New Roman" w:hAnsi="Times New Roman" w:eastAsia="仿宋_GB2312"/>
          <w:sz w:val="32"/>
          <w:szCs w:val="32"/>
          <w:shd w:val="clear" w:color="auto" w:fill="FFFFFF"/>
        </w:rPr>
        <w:t>12</w:t>
      </w:r>
      <w:r>
        <w:rPr>
          <w:rFonts w:ascii="Times New Roman" w:hAnsi="仿宋_GB2312" w:eastAsia="仿宋_GB2312"/>
          <w:sz w:val="32"/>
          <w:szCs w:val="32"/>
          <w:shd w:val="clear" w:color="auto" w:fill="FFFFFF"/>
        </w:rPr>
        <w:t>月底前，各县区（园区）要督促、指导工贸企业结合自身实际全部建立并落实事故隐患内部报告奖励制度。</w:t>
      </w:r>
    </w:p>
    <w:p w14:paraId="77864709">
      <w:pPr>
        <w:adjustRightInd w:val="0"/>
        <w:snapToGrid w:val="0"/>
        <w:spacing w:line="560" w:lineRule="exact"/>
        <w:ind w:firstLine="720"/>
        <w:rPr>
          <w:rFonts w:ascii="Times New Roman" w:hAnsi="Times New Roman" w:eastAsia="仿宋_GB2312"/>
          <w:sz w:val="32"/>
          <w:szCs w:val="32"/>
        </w:rPr>
      </w:pPr>
      <w:r>
        <w:rPr>
          <w:rFonts w:ascii="Times New Roman" w:hAnsi="黑体" w:eastAsia="黑体"/>
          <w:sz w:val="32"/>
          <w:szCs w:val="32"/>
          <w:shd w:val="clear" w:color="auto" w:fill="FFFFFF"/>
        </w:rPr>
        <w:t>七、有序推进工贸企业安全班组建设。</w:t>
      </w:r>
      <w:r>
        <w:rPr>
          <w:rFonts w:ascii="Times New Roman" w:hAnsi="仿宋_GB2312" w:eastAsia="仿宋_GB2312"/>
          <w:sz w:val="32"/>
          <w:szCs w:val="32"/>
          <w:shd w:val="clear" w:color="auto" w:fill="FFFFFF"/>
        </w:rPr>
        <w:t>各级各有关部门</w:t>
      </w:r>
      <w:r>
        <w:rPr>
          <w:rFonts w:ascii="Times New Roman" w:hAnsi="仿宋_GB2312" w:eastAsia="仿宋_GB2312"/>
          <w:sz w:val="32"/>
          <w:szCs w:val="32"/>
        </w:rPr>
        <w:t>要深刻认识工贸企业安全班组建设的重要性，</w:t>
      </w:r>
      <w:r>
        <w:rPr>
          <w:rFonts w:ascii="Times New Roman" w:hAnsi="仿宋_GB2312" w:eastAsia="仿宋_GB2312"/>
          <w:sz w:val="32"/>
          <w:szCs w:val="32"/>
          <w:shd w:val="clear" w:color="auto" w:fill="FFFFFF"/>
        </w:rPr>
        <w:t>强化帮扶指导，通过现场会、宣讲会等方式加大宣传力度，有序推进工贸企业安全班组建设。</w:t>
      </w:r>
      <w:r>
        <w:rPr>
          <w:rFonts w:ascii="Times New Roman" w:hAnsi="仿宋_GB2312" w:eastAsia="仿宋_GB2312"/>
          <w:sz w:val="32"/>
          <w:szCs w:val="32"/>
        </w:rPr>
        <w:t>工贸企业主要负责人要带头抓班组建设，结合</w:t>
      </w:r>
      <w:r>
        <w:rPr>
          <w:rFonts w:ascii="Times New Roman" w:hAnsi="仿宋_GB2312" w:eastAsia="仿宋_GB2312"/>
          <w:kern w:val="0"/>
          <w:sz w:val="32"/>
          <w:szCs w:val="32"/>
          <w:lang w:bidi="ar"/>
        </w:rPr>
        <w:t>事故隐患内部报告奖励制度</w:t>
      </w:r>
      <w:r>
        <w:rPr>
          <w:rFonts w:ascii="Times New Roman" w:hAnsi="仿宋_GB2312" w:eastAsia="仿宋_GB2312"/>
          <w:sz w:val="32"/>
          <w:szCs w:val="32"/>
        </w:rPr>
        <w:t>，通过悬挂班组安全标语、开展</w:t>
      </w:r>
      <w:r>
        <w:rPr>
          <w:rFonts w:ascii="Times New Roman" w:hAnsi="Times New Roman" w:eastAsia="仿宋_GB2312"/>
          <w:sz w:val="32"/>
          <w:szCs w:val="32"/>
        </w:rPr>
        <w:t>“</w:t>
      </w:r>
      <w:r>
        <w:rPr>
          <w:rFonts w:ascii="Times New Roman" w:hAnsi="仿宋_GB2312" w:eastAsia="仿宋_GB2312"/>
          <w:sz w:val="32"/>
          <w:szCs w:val="32"/>
        </w:rPr>
        <w:t>反三违</w:t>
      </w:r>
      <w:r>
        <w:rPr>
          <w:rFonts w:ascii="Times New Roman" w:hAnsi="Times New Roman" w:eastAsia="仿宋_GB2312"/>
          <w:sz w:val="32"/>
          <w:szCs w:val="32"/>
        </w:rPr>
        <w:t>”</w:t>
      </w:r>
      <w:r>
        <w:rPr>
          <w:rFonts w:ascii="Times New Roman" w:hAnsi="仿宋_GB2312" w:eastAsia="仿宋_GB2312"/>
          <w:sz w:val="32"/>
          <w:szCs w:val="32"/>
        </w:rPr>
        <w:t>活动、设置</w:t>
      </w:r>
      <w:r>
        <w:rPr>
          <w:rFonts w:ascii="Times New Roman" w:hAnsi="Times New Roman" w:eastAsia="仿宋_GB2312"/>
          <w:sz w:val="32"/>
          <w:szCs w:val="32"/>
        </w:rPr>
        <w:t>“</w:t>
      </w:r>
      <w:r>
        <w:rPr>
          <w:rFonts w:ascii="Times New Roman" w:hAnsi="仿宋_GB2312" w:eastAsia="仿宋_GB2312"/>
          <w:sz w:val="32"/>
          <w:szCs w:val="32"/>
        </w:rPr>
        <w:t>一图、一牌、两清单</w:t>
      </w:r>
      <w:r>
        <w:rPr>
          <w:rFonts w:ascii="Times New Roman" w:hAnsi="Times New Roman" w:eastAsia="仿宋_GB2312"/>
          <w:sz w:val="32"/>
          <w:szCs w:val="32"/>
        </w:rPr>
        <w:t>”</w:t>
      </w:r>
      <w:r>
        <w:rPr>
          <w:rFonts w:ascii="Times New Roman" w:hAnsi="仿宋_GB2312" w:eastAsia="仿宋_GB2312"/>
          <w:sz w:val="32"/>
          <w:szCs w:val="32"/>
        </w:rPr>
        <w:t>（安全风险分布图、风险告知牌和风险管控责任清单、岗位隐患排查清单）等多种方式，加大安全班组的建设力度，不断提升班组人员发现问题和解决问题的强烈意愿和能力水平，切实提升工贸企业安全基础管理水平。</w:t>
      </w:r>
      <w:r>
        <w:rPr>
          <w:rFonts w:ascii="Times New Roman" w:hAnsi="仿宋_GB2312" w:eastAsia="仿宋_GB2312"/>
          <w:sz w:val="32"/>
          <w:szCs w:val="32"/>
          <w:shd w:val="clear" w:color="auto" w:fill="FFFFFF"/>
        </w:rPr>
        <w:t>每月底前，各县区（园区）要报送不少于</w:t>
      </w:r>
      <w:r>
        <w:rPr>
          <w:rFonts w:ascii="Times New Roman" w:hAnsi="Times New Roman" w:eastAsia="仿宋_GB2312"/>
          <w:sz w:val="32"/>
          <w:szCs w:val="32"/>
          <w:shd w:val="clear" w:color="auto" w:fill="FFFFFF"/>
        </w:rPr>
        <w:t>1</w:t>
      </w:r>
      <w:r>
        <w:rPr>
          <w:rFonts w:ascii="Times New Roman" w:hAnsi="仿宋_GB2312" w:eastAsia="仿宋_GB2312"/>
          <w:sz w:val="32"/>
          <w:szCs w:val="32"/>
          <w:shd w:val="clear" w:color="auto" w:fill="FFFFFF"/>
        </w:rPr>
        <w:t>个工贸企业安全班组建设</w:t>
      </w:r>
      <w:r>
        <w:rPr>
          <w:rFonts w:ascii="Times New Roman" w:hAnsi="仿宋_GB2312" w:eastAsia="仿宋_GB2312"/>
          <w:sz w:val="32"/>
          <w:szCs w:val="32"/>
        </w:rPr>
        <w:t>典型</w:t>
      </w:r>
      <w:r>
        <w:rPr>
          <w:rFonts w:ascii="Times New Roman" w:hAnsi="仿宋_GB2312" w:eastAsia="仿宋_GB2312"/>
          <w:sz w:val="32"/>
          <w:szCs w:val="32"/>
          <w:shd w:val="clear" w:color="auto" w:fill="FFFFFF"/>
        </w:rPr>
        <w:t>案例和</w:t>
      </w:r>
      <w:r>
        <w:rPr>
          <w:rFonts w:ascii="Times New Roman" w:hAnsi="仿宋_GB2312" w:eastAsia="仿宋_GB2312"/>
          <w:sz w:val="32"/>
          <w:szCs w:val="32"/>
        </w:rPr>
        <w:t>经验做法。</w:t>
      </w:r>
    </w:p>
    <w:p w14:paraId="53D2757F">
      <w:pPr>
        <w:adjustRightInd w:val="0"/>
        <w:snapToGrid w:val="0"/>
        <w:spacing w:line="560" w:lineRule="exact"/>
        <w:ind w:firstLine="720"/>
        <w:rPr>
          <w:rFonts w:ascii="Times New Roman" w:hAnsi="Times New Roman" w:eastAsia="仿宋_GB2312"/>
          <w:sz w:val="32"/>
          <w:szCs w:val="32"/>
          <w:shd w:val="clear" w:color="auto" w:fill="FFFFFF"/>
        </w:rPr>
      </w:pPr>
      <w:r>
        <w:rPr>
          <w:rFonts w:ascii="Times New Roman" w:hAnsi="黑体" w:eastAsia="黑体"/>
          <w:sz w:val="32"/>
          <w:szCs w:val="32"/>
          <w:shd w:val="clear" w:color="auto" w:fill="FFFFFF"/>
        </w:rPr>
        <w:t>八、规范工贸企业安全生产信息公示。</w:t>
      </w:r>
      <w:r>
        <w:rPr>
          <w:rFonts w:ascii="Times New Roman" w:hAnsi="仿宋_GB2312" w:eastAsia="仿宋_GB2312"/>
          <w:sz w:val="32"/>
          <w:szCs w:val="32"/>
          <w:shd w:val="clear" w:color="auto" w:fill="FFFFFF"/>
        </w:rPr>
        <w:t>各级各有关部门要指导工贸企业严格按照《中华人民共和国安全生产法》等法律法规要求，在厂区醒目位置设置信息公告栏。信息公告栏内要张贴重大隐患判定标准、事故隐患排查治理情况（包括上级督导检查、企业自查问题隐患）、事故隐患内部报告奖励制度和奖励情况、安全生产行政处罚情况、生产安全事故应急预案、《防范工贸行业机械伤害、高处坠落和物体打击事故三十条硬措施》等法律法规规章要求公告的内容，公告内容应规范、完整、清晰、准确，并做到及时更新。</w:t>
      </w:r>
      <w:r>
        <w:rPr>
          <w:rFonts w:ascii="Times New Roman" w:hAnsi="Times New Roman" w:eastAsia="仿宋_GB2312"/>
          <w:sz w:val="32"/>
          <w:szCs w:val="32"/>
          <w:shd w:val="clear" w:color="auto" w:fill="FFFFFF"/>
        </w:rPr>
        <w:t>2025</w:t>
      </w:r>
      <w:r>
        <w:rPr>
          <w:rFonts w:ascii="Times New Roman" w:hAnsi="仿宋_GB2312" w:eastAsia="仿宋_GB2312"/>
          <w:sz w:val="32"/>
          <w:szCs w:val="32"/>
          <w:shd w:val="clear" w:color="auto" w:fill="FFFFFF"/>
        </w:rPr>
        <w:t>年</w:t>
      </w:r>
      <w:r>
        <w:rPr>
          <w:rFonts w:ascii="Times New Roman" w:hAnsi="Times New Roman" w:eastAsia="仿宋_GB2312"/>
          <w:sz w:val="32"/>
          <w:szCs w:val="32"/>
          <w:shd w:val="clear" w:color="auto" w:fill="FFFFFF"/>
        </w:rPr>
        <w:t>12</w:t>
      </w:r>
      <w:r>
        <w:rPr>
          <w:rFonts w:ascii="Times New Roman" w:hAnsi="仿宋_GB2312" w:eastAsia="仿宋_GB2312"/>
          <w:sz w:val="32"/>
          <w:szCs w:val="32"/>
          <w:shd w:val="clear" w:color="auto" w:fill="FFFFFF"/>
        </w:rPr>
        <w:t>月底前，各县区（园区）要督促、指导辖区内工贸企业规范公示安全生产信息，如实向从业人员通报安全生产有关内容。</w:t>
      </w:r>
    </w:p>
    <w:p w14:paraId="225CAE67">
      <w:pPr>
        <w:adjustRightInd w:val="0"/>
        <w:snapToGrid w:val="0"/>
        <w:spacing w:line="560" w:lineRule="exact"/>
        <w:ind w:firstLine="720"/>
        <w:rPr>
          <w:rFonts w:ascii="Times New Roman" w:hAnsi="Times New Roman" w:eastAsia="仿宋_GB2312"/>
          <w:sz w:val="32"/>
          <w:szCs w:val="32"/>
          <w:shd w:val="clear" w:color="auto" w:fill="FFFFFF"/>
        </w:rPr>
      </w:pPr>
      <w:r>
        <w:rPr>
          <w:rFonts w:ascii="Times New Roman" w:hAnsi="黑体" w:eastAsia="黑体"/>
          <w:sz w:val="32"/>
          <w:szCs w:val="32"/>
          <w:shd w:val="clear" w:color="auto" w:fill="FFFFFF"/>
        </w:rPr>
        <w:t>九、全力做好极端天气安全防范工作。</w:t>
      </w:r>
      <w:r>
        <w:rPr>
          <w:rFonts w:ascii="Times New Roman" w:hAnsi="仿宋_GB2312" w:eastAsia="仿宋_GB2312"/>
          <w:sz w:val="32"/>
          <w:szCs w:val="32"/>
          <w:shd w:val="clear" w:color="auto" w:fill="FFFFFF"/>
        </w:rPr>
        <w:t>各级各有关部门要密切关注高温、雷电、暴雨、大风等极端天气给安全生产工作带来的不利影响，聚焦工贸行业金属冶炼、粉尘涉爆、涉危险化学品等高风险行业领域和高处、动火、有限空间等高风险作业，指导工贸企业结合生产实际，围绕重点场所、重点部位、重点设施开展风险研判和隐患排查，落实各项安全防控措施，加强设备设施检查，强化仓储管理。针对高温、雷电、暴雨、大风等可能发生的各类突发情况，完善应急处置措施，做好应急物资储备，组织开展应急演练，提高员工应急处置能力。极端天气期间，工贸企业要暂停露天高处、动火、有限空间等高风险作业。</w:t>
      </w:r>
    </w:p>
    <w:p w14:paraId="2ADF31C3">
      <w:pPr>
        <w:pStyle w:val="4"/>
        <w:shd w:val="clear" w:color="auto" w:fill="FFFFFF"/>
        <w:spacing w:before="0" w:beforeAutospacing="0" w:after="0" w:afterAutospacing="0" w:line="540" w:lineRule="exact"/>
        <w:ind w:firstLine="640" w:firstLineChars="200"/>
        <w:jc w:val="both"/>
        <w:rPr>
          <w:rFonts w:ascii="Times New Roman" w:hAnsi="Times New Roman" w:eastAsia="仿宋_GB2312"/>
          <w:sz w:val="32"/>
          <w:szCs w:val="32"/>
          <w:shd w:val="clear" w:color="auto" w:fill="FFFFFF"/>
        </w:rPr>
      </w:pPr>
      <w:r>
        <w:rPr>
          <w:rFonts w:ascii="Times New Roman" w:hAnsi="仿宋_GB2312" w:eastAsia="仿宋_GB2312"/>
          <w:sz w:val="32"/>
          <w:szCs w:val="32"/>
          <w:shd w:val="clear" w:color="auto" w:fill="FFFFFF"/>
        </w:rPr>
        <w:t>请各级各有关部门认真履行安全生产职责，督促、指导工贸企业落实安全生产主体责任和相关工作要求，按时向市安委会办公室报送相关工作推进情况。</w:t>
      </w:r>
    </w:p>
    <w:p w14:paraId="07F59F53">
      <w:pPr>
        <w:spacing w:line="54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联系电话：</w:t>
      </w:r>
      <w:r>
        <w:rPr>
          <w:rFonts w:ascii="Times New Roman" w:hAnsi="Times New Roman" w:eastAsia="仿宋_GB2312"/>
          <w:sz w:val="32"/>
          <w:szCs w:val="32"/>
        </w:rPr>
        <w:t>6651623</w:t>
      </w:r>
      <w:r>
        <w:rPr>
          <w:rFonts w:ascii="Times New Roman" w:hAnsi="仿宋_GB2312" w:eastAsia="仿宋_GB2312"/>
          <w:sz w:val="32"/>
          <w:szCs w:val="32"/>
        </w:rPr>
        <w:t>，电子邮箱：</w:t>
      </w:r>
      <w:r>
        <w:rPr>
          <w:rFonts w:ascii="Times New Roman" w:hAnsi="Times New Roman" w:eastAsia="仿宋_GB2312"/>
          <w:sz w:val="32"/>
          <w:szCs w:val="32"/>
        </w:rPr>
        <w:t>hnyjaqjgek@126.com</w:t>
      </w:r>
    </w:p>
    <w:p w14:paraId="4D1E4126">
      <w:pPr>
        <w:pStyle w:val="4"/>
        <w:shd w:val="clear" w:color="auto" w:fill="FFFFFF"/>
        <w:spacing w:before="0" w:beforeAutospacing="0" w:after="0" w:afterAutospacing="0" w:line="540" w:lineRule="exact"/>
        <w:ind w:firstLine="640" w:firstLineChars="200"/>
        <w:jc w:val="both"/>
        <w:rPr>
          <w:rFonts w:ascii="Times New Roman" w:hAnsi="Times New Roman" w:eastAsia="仿宋_GB2312"/>
          <w:sz w:val="32"/>
          <w:szCs w:val="32"/>
          <w:shd w:val="clear" w:color="auto" w:fill="FFFFFF"/>
        </w:rPr>
      </w:pPr>
    </w:p>
    <w:p w14:paraId="7E4794FD">
      <w:pPr>
        <w:pStyle w:val="4"/>
        <w:shd w:val="clear" w:color="auto" w:fill="FFFFFF"/>
        <w:spacing w:before="0" w:beforeAutospacing="0" w:after="0" w:afterAutospacing="0" w:line="540" w:lineRule="exact"/>
        <w:ind w:firstLine="640" w:firstLineChars="200"/>
        <w:jc w:val="both"/>
        <w:rPr>
          <w:rFonts w:ascii="Times New Roman" w:hAnsi="Times New Roman" w:eastAsia="仿宋_GB2312"/>
          <w:sz w:val="32"/>
          <w:szCs w:val="32"/>
          <w:shd w:val="clear" w:color="auto" w:fill="FFFFFF"/>
        </w:rPr>
      </w:pPr>
    </w:p>
    <w:p w14:paraId="4F6C0F98">
      <w:pPr>
        <w:pStyle w:val="2"/>
        <w:spacing w:after="0" w:line="540" w:lineRule="exact"/>
        <w:ind w:firstLine="1478" w:firstLineChars="462"/>
        <w:jc w:val="center"/>
        <w:rPr>
          <w:rFonts w:ascii="Times New Roman" w:hAnsi="Times New Roman" w:eastAsia="仿宋_GB2312"/>
          <w:sz w:val="32"/>
          <w:szCs w:val="32"/>
        </w:rPr>
      </w:pPr>
    </w:p>
    <w:p w14:paraId="17E4B09D">
      <w:pPr>
        <w:pStyle w:val="2"/>
        <w:spacing w:after="0" w:line="540" w:lineRule="exact"/>
        <w:ind w:firstLine="1478" w:firstLineChars="462"/>
        <w:jc w:val="right"/>
        <w:rPr>
          <w:rFonts w:ascii="Times New Roman" w:hAnsi="Times New Roman" w:eastAsia="仿宋_GB2312"/>
          <w:sz w:val="32"/>
          <w:szCs w:val="32"/>
        </w:rPr>
      </w:pPr>
      <w:r>
        <w:rPr>
          <w:rFonts w:ascii="Times New Roman" w:hAnsi="仿宋_GB2312" w:eastAsia="仿宋_GB2312"/>
          <w:sz w:val="32"/>
          <w:szCs w:val="32"/>
        </w:rPr>
        <w:t>淮南市安全生产（防灾减灾救灾）委员会办公室</w:t>
      </w:r>
    </w:p>
    <w:p w14:paraId="507DE638">
      <w:pPr>
        <w:pStyle w:val="2"/>
        <w:spacing w:after="0" w:line="540" w:lineRule="exact"/>
        <w:ind w:firstLine="1478" w:firstLineChars="462"/>
        <w:jc w:val="center"/>
        <w:rPr>
          <w:rFonts w:ascii="Times New Roman" w:hAnsi="Times New Roman" w:eastAsia="仿宋_GB2312"/>
          <w:sz w:val="32"/>
          <w:szCs w:val="32"/>
          <w:shd w:val="clear" w:color="auto" w:fill="FFFFFF"/>
        </w:rPr>
      </w:pPr>
      <w:r>
        <w:rPr>
          <w:rFonts w:hint="eastAsia" w:ascii="Times New Roman" w:hAnsi="Times New Roman" w:eastAsia="仿宋_GB2312"/>
          <w:sz w:val="32"/>
          <w:szCs w:val="32"/>
        </w:rPr>
        <w:t xml:space="preserve">        </w:t>
      </w:r>
      <w:r>
        <w:rPr>
          <w:rFonts w:ascii="Times New Roman" w:hAnsi="Times New Roman" w:eastAsia="仿宋_GB2312"/>
          <w:sz w:val="32"/>
          <w:szCs w:val="32"/>
        </w:rPr>
        <w:t>2025</w:t>
      </w:r>
      <w:r>
        <w:rPr>
          <w:rFonts w:ascii="Times New Roman" w:hAnsi="仿宋_GB2312" w:eastAsia="仿宋_GB2312"/>
          <w:sz w:val="32"/>
          <w:szCs w:val="32"/>
        </w:rPr>
        <w:t>年</w:t>
      </w:r>
      <w:r>
        <w:rPr>
          <w:rFonts w:ascii="Times New Roman" w:hAnsi="Times New Roman" w:eastAsia="仿宋_GB2312"/>
          <w:sz w:val="32"/>
          <w:szCs w:val="32"/>
        </w:rPr>
        <w:t>8</w:t>
      </w:r>
      <w:r>
        <w:rPr>
          <w:rFonts w:ascii="Times New Roman" w:hAnsi="仿宋_GB2312" w:eastAsia="仿宋_GB2312"/>
          <w:sz w:val="32"/>
          <w:szCs w:val="32"/>
        </w:rPr>
        <w:t>月</w:t>
      </w:r>
      <w:r>
        <w:rPr>
          <w:rFonts w:ascii="Times New Roman" w:hAnsi="Times New Roman" w:eastAsia="仿宋_GB2312"/>
          <w:sz w:val="32"/>
          <w:szCs w:val="32"/>
        </w:rPr>
        <w:t>4</w:t>
      </w:r>
      <w:r>
        <w:rPr>
          <w:rFonts w:ascii="Times New Roman" w:hAnsi="仿宋_GB2312" w:eastAsia="仿宋_GB2312"/>
          <w:sz w:val="32"/>
          <w:szCs w:val="32"/>
        </w:rPr>
        <w:t>日</w:t>
      </w:r>
    </w:p>
    <w:p w14:paraId="631C5DD8">
      <w:r>
        <w:rPr>
          <w:rFonts w:hint="eastAsia" w:ascii="Times New Roman" w:hAnsi="Times New Roman" w:cs="仿宋_GB2312"/>
          <w:color w:val="auto"/>
          <w:lang w:val="en-US" w:eastAsia="zh-CN"/>
        </w:rPr>
        <w:t xml:space="preserve"> </w:t>
      </w:r>
    </w:p>
    <w:sectPr>
      <w:footerReference r:id="rId3" w:type="default"/>
      <w:pgSz w:w="11906" w:h="16838"/>
      <w:pgMar w:top="1417" w:right="1531" w:bottom="1417" w:left="1531" w:header="850" w:footer="1134"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DB902">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EC9539">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75EC9539">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532571"/>
    <w:rsid w:val="1A9C1EE7"/>
    <w:rsid w:val="213179D4"/>
    <w:rsid w:val="352D7682"/>
    <w:rsid w:val="4E043E4E"/>
    <w:rsid w:val="502248FC"/>
    <w:rsid w:val="50D8654D"/>
    <w:rsid w:val="53C23568"/>
    <w:rsid w:val="56D329C8"/>
    <w:rsid w:val="6D2B09AE"/>
    <w:rsid w:val="7007581D"/>
    <w:rsid w:val="70733378"/>
    <w:rsid w:val="7B0B1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bCs/>
    </w:rPr>
  </w:style>
  <w:style w:type="character" w:styleId="9">
    <w:name w:val="FollowedHyperlink"/>
    <w:basedOn w:val="7"/>
    <w:qFormat/>
    <w:uiPriority w:val="0"/>
    <w:rPr>
      <w:color w:val="5C5C5C"/>
      <w:u w:val="none"/>
    </w:rPr>
  </w:style>
  <w:style w:type="character" w:styleId="10">
    <w:name w:val="Emphasis"/>
    <w:basedOn w:val="7"/>
    <w:qFormat/>
    <w:uiPriority w:val="0"/>
    <w:rPr>
      <w:b/>
      <w:bCs/>
    </w:rPr>
  </w:style>
  <w:style w:type="character" w:styleId="11">
    <w:name w:val="HTML Definition"/>
    <w:basedOn w:val="7"/>
    <w:qFormat/>
    <w:uiPriority w:val="0"/>
  </w:style>
  <w:style w:type="character" w:styleId="12">
    <w:name w:val="HTML Typewriter"/>
    <w:basedOn w:val="7"/>
    <w:qFormat/>
    <w:uiPriority w:val="0"/>
    <w:rPr>
      <w:rFonts w:hint="default" w:ascii="monospace" w:hAnsi="monospace" w:eastAsia="monospace" w:cs="monospace"/>
      <w:sz w:val="20"/>
    </w:rPr>
  </w:style>
  <w:style w:type="character" w:styleId="13">
    <w:name w:val="HTML Acronym"/>
    <w:basedOn w:val="7"/>
    <w:qFormat/>
    <w:uiPriority w:val="0"/>
  </w:style>
  <w:style w:type="character" w:styleId="14">
    <w:name w:val="HTML Variable"/>
    <w:basedOn w:val="7"/>
    <w:qFormat/>
    <w:uiPriority w:val="0"/>
  </w:style>
  <w:style w:type="character" w:styleId="15">
    <w:name w:val="Hyperlink"/>
    <w:basedOn w:val="7"/>
    <w:qFormat/>
    <w:uiPriority w:val="0"/>
    <w:rPr>
      <w:color w:val="5C5C5C"/>
      <w:u w:val="none"/>
    </w:rPr>
  </w:style>
  <w:style w:type="character" w:styleId="16">
    <w:name w:val="HTML Code"/>
    <w:basedOn w:val="7"/>
    <w:qFormat/>
    <w:uiPriority w:val="0"/>
    <w:rPr>
      <w:rFonts w:ascii="monospace" w:hAnsi="monospace" w:eastAsia="monospace" w:cs="monospace"/>
      <w:sz w:val="20"/>
    </w:rPr>
  </w:style>
  <w:style w:type="character" w:styleId="17">
    <w:name w:val="HTML Cite"/>
    <w:basedOn w:val="7"/>
    <w:qFormat/>
    <w:uiPriority w:val="0"/>
  </w:style>
  <w:style w:type="character" w:styleId="18">
    <w:name w:val="HTML Keyboard"/>
    <w:basedOn w:val="7"/>
    <w:qFormat/>
    <w:uiPriority w:val="0"/>
    <w:rPr>
      <w:rFonts w:hint="default" w:ascii="monospace" w:hAnsi="monospace" w:eastAsia="monospace" w:cs="monospace"/>
      <w:sz w:val="20"/>
    </w:rPr>
  </w:style>
  <w:style w:type="character" w:styleId="19">
    <w:name w:val="HTML Sample"/>
    <w:basedOn w:val="7"/>
    <w:qFormat/>
    <w:uiPriority w:val="0"/>
    <w:rPr>
      <w:rFonts w:hint="default" w:ascii="monospace" w:hAnsi="monospace" w:eastAsia="monospace" w:cs="monospace"/>
    </w:rPr>
  </w:style>
  <w:style w:type="character" w:customStyle="1" w:styleId="20">
    <w:name w:val="hover"/>
    <w:basedOn w:val="7"/>
    <w:qFormat/>
    <w:uiPriority w:val="0"/>
    <w:rPr>
      <w:color w:val="2590EB"/>
    </w:rPr>
  </w:style>
  <w:style w:type="character" w:customStyle="1" w:styleId="21">
    <w:name w:val="hover1"/>
    <w:basedOn w:val="7"/>
    <w:qFormat/>
    <w:uiPriority w:val="0"/>
    <w:rPr>
      <w:color w:val="2590EB"/>
      <w:shd w:val="clear" w:fill="E9F4FD"/>
    </w:rPr>
  </w:style>
  <w:style w:type="character" w:customStyle="1" w:styleId="22">
    <w:name w:val="hover2"/>
    <w:basedOn w:val="7"/>
    <w:qFormat/>
    <w:uiPriority w:val="0"/>
    <w:rPr>
      <w:color w:val="2590EB"/>
    </w:rPr>
  </w:style>
  <w:style w:type="character" w:customStyle="1" w:styleId="23">
    <w:name w:val="hover3"/>
    <w:basedOn w:val="7"/>
    <w:qFormat/>
    <w:uiPriority w:val="0"/>
  </w:style>
  <w:style w:type="character" w:customStyle="1" w:styleId="24">
    <w:name w:val="mini-outputtext1"/>
    <w:basedOn w:val="7"/>
    <w:qFormat/>
    <w:uiPriority w:val="0"/>
  </w:style>
  <w:style w:type="paragraph" w:customStyle="1" w:styleId="25">
    <w:name w:val="列出段落1"/>
    <w:basedOn w:val="1"/>
    <w:qFormat/>
    <w:uiPriority w:val="99"/>
    <w:pPr>
      <w:widowControl/>
      <w:ind w:firstLine="420" w:firstLineChars="2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107</Words>
  <Characters>113</Characters>
  <Lines>0</Lines>
  <Paragraphs>0</Paragraphs>
  <TotalTime>0</TotalTime>
  <ScaleCrop>false</ScaleCrop>
  <LinksUpToDate>false</LinksUpToDate>
  <CharactersWithSpaces>192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2025-04-08T07:15:00Z</dcterms:created>
  <dc:creator>Administrator</dc:creator>
  <cp:lastModifiedBy>.</cp:lastModifiedBy>
  <cp:lastPrinted>2025-04-08T07:15:00Z</cp:lastPrinted>
  <dcterms:modified xsi:type="dcterms:W3CDTF">2025-08-04T02:31:49Z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eyJoZGlkIjoiMmUyODRjZGY4OTUxNGJhYWNlYWNkMjU2NWJkMjRiNTEiLCJ1c2VySWQiOiI0Mjc2MzU5MzcifQ==</vt:lpwstr>
  </property>
  <property fmtid="{D5CDD505-2E9C-101B-9397-08002B2CF9AE}" pid="4" name="ICV">
    <vt:lpwstr>01B1C7F8A3F7407C8F55F8F49CD2CF7D_13</vt:lpwstr>
  </property>
</Properties>
</file>