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9E9E">
      <w:pPr>
        <w:pStyle w:val="2"/>
        <w:keepNext w:val="0"/>
        <w:keepLines w:val="0"/>
        <w:widowControl/>
        <w:suppressLineNumbers w:val="0"/>
      </w:pPr>
      <w:r>
        <w:t>《炎刘镇安全生产暨消防安全隐患集中排查整治工作方案》起草说明</w:t>
      </w:r>
    </w:p>
    <w:p w14:paraId="764F51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淮南市政务公开关于政策文件解读的相关要求，为便于各村、镇直单位及社会公众准确理解《炎刘镇安全生产暨消防安全隐患集中排查整治工作方案》（以下简称《方案》）的制定初衷、核心内容及实施要求，现将起草情况说明如下：</w:t>
      </w:r>
    </w:p>
    <w:p w14:paraId="0F184B6E">
      <w:pPr>
        <w:pStyle w:val="3"/>
        <w:keepNext w:val="0"/>
        <w:keepLines w:val="0"/>
        <w:widowControl/>
        <w:suppressLineNumbers w:val="0"/>
      </w:pPr>
      <w:r>
        <w:t>一、制定背景与必要性</w:t>
      </w:r>
    </w:p>
    <w:p w14:paraId="45F015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安全生产与消防安全是保障人民群众生命财产安全、维护社会稳定发展的 “生命线”。近年来，全国范围内安全生产领域仍偶发各类事故，特别是高层建筑火灾、燃气泄漏、危化品管控不当等风险隐患，暴露出部分地区和单位在安全管理中存在责任落实不到位、排查整治不彻底、应急能力待提升等问题。</w:t>
      </w:r>
    </w:p>
    <w:p w14:paraId="5F8F42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，炎刘镇正处于城乡建设加速期，各类生产经营活动活跃，人员密集场所、建筑工地、危化品经营点等重点区域数量增多，安全监管压力持续加大。一方面，电动自行车违规停放充电、燃气用具老化、建筑施工不规范等 “显性隐患” 普遍存在；另一方面，部分单位安全意识薄弱、应急演练流于形式、隐患整改闭环管理缺失等 “隐性问题” 逐步凸显。为深刻汲取近期各地事故教训，切实防范和遏制安全生产与消防安全事故发生，构建 “全覆盖、无死角、常态化” 的安全隐患治理体系，亟需制定系统性排查整治方案，为全镇安全稳定形势筑牢制度防线。</w:t>
      </w:r>
    </w:p>
    <w:p w14:paraId="1F291732">
      <w:pPr>
        <w:pStyle w:val="3"/>
        <w:keepNext w:val="0"/>
        <w:keepLines w:val="0"/>
        <w:widowControl/>
        <w:suppressLineNumbers w:val="0"/>
      </w:pPr>
      <w:r>
        <w:t>二、制定依据</w:t>
      </w:r>
    </w:p>
    <w:p w14:paraId="6C7151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法律法规依据</w:t>
      </w:r>
      <w:r>
        <w:rPr>
          <w:bdr w:val="none" w:color="auto" w:sz="0" w:space="0"/>
        </w:rPr>
        <w:t>：《中华人民共和国安全生产法》《中华人民共和国消防法》《中华人民共和国道路交通安全法》《危险化学品安全管理条例》等国家层面法律法规，为排查整治工作提供基本法律遵循。</w:t>
      </w:r>
    </w:p>
    <w:p w14:paraId="0C24C5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上级政策依据</w:t>
      </w:r>
      <w:r>
        <w:rPr>
          <w:bdr w:val="none" w:color="auto" w:sz="0" w:space="0"/>
        </w:rPr>
        <w:t>：淮南市、寿县关于安全生产专项整治行动的相关部署要求，以及《淮南市消防安全责任制实施办法》《寿县安全生产隐患大排查大整治工作方案》等上级文件，确保《方案》与上级工作同频共振。</w:t>
      </w:r>
    </w:p>
    <w:p w14:paraId="6BB8413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行业标准依据</w:t>
      </w:r>
      <w:r>
        <w:rPr>
          <w:bdr w:val="none" w:color="auto" w:sz="0" w:space="0"/>
        </w:rPr>
        <w:t>：各行业领域重大隐患判定标准，如《建筑施工安全检查标准》（JGJ59）、《人员密集场所消防安全管理》（GA654）等，明确排查整治的具体技术规范。</w:t>
      </w:r>
    </w:p>
    <w:p w14:paraId="7467074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本地实际依据</w:t>
      </w:r>
      <w:r>
        <w:rPr>
          <w:bdr w:val="none" w:color="auto" w:sz="0" w:space="0"/>
        </w:rPr>
        <w:t>：炎刘镇历年安全生产与消防安全工作台账、隐患排查历史数据及当前重点行业领域分布情况，确保《方案》符合镇域实际、具有可操作性。</w:t>
      </w:r>
    </w:p>
    <w:p w14:paraId="3B95F6BE">
      <w:pPr>
        <w:pStyle w:val="3"/>
        <w:keepNext w:val="0"/>
        <w:keepLines w:val="0"/>
        <w:widowControl/>
        <w:suppressLineNumbers w:val="0"/>
      </w:pPr>
      <w:r>
        <w:t>三、制定过程</w:t>
      </w:r>
    </w:p>
    <w:p w14:paraId="5AD8822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调研谋划阶段（2025 年</w:t>
      </w:r>
      <w:r>
        <w:rPr>
          <w:rFonts w:hint="eastAsia"/>
          <w:b/>
          <w:bCs/>
          <w:bdr w:val="none" w:color="auto" w:sz="0" w:space="0"/>
          <w:lang w:val="en-US" w:eastAsia="zh-CN"/>
        </w:rPr>
        <w:t>1</w:t>
      </w:r>
      <w:r>
        <w:rPr>
          <w:b/>
          <w:bCs/>
          <w:bdr w:val="none" w:color="auto" w:sz="0" w:space="0"/>
        </w:rPr>
        <w:t xml:space="preserve"> 月</w:t>
      </w:r>
      <w:r>
        <w:rPr>
          <w:rFonts w:hint="eastAsia"/>
          <w:b/>
          <w:bCs/>
          <w:bdr w:val="none" w:color="auto" w:sz="0" w:space="0"/>
          <w:lang w:val="en-US" w:eastAsia="zh-CN"/>
        </w:rPr>
        <w:t>上</w:t>
      </w:r>
      <w:r>
        <w:rPr>
          <w:b/>
          <w:bCs/>
          <w:bdr w:val="none" w:color="auto" w:sz="0" w:space="0"/>
        </w:rPr>
        <w:t xml:space="preserve">旬 - </w:t>
      </w:r>
      <w:r>
        <w:rPr>
          <w:rFonts w:hint="eastAsia"/>
          <w:b/>
          <w:bCs/>
          <w:bdr w:val="none" w:color="auto" w:sz="0" w:space="0"/>
          <w:lang w:val="en-US" w:eastAsia="zh-CN"/>
        </w:rPr>
        <w:t>1</w:t>
      </w:r>
      <w:bookmarkStart w:id="0" w:name="_GoBack"/>
      <w:bookmarkEnd w:id="0"/>
      <w:r>
        <w:rPr>
          <w:b/>
          <w:bCs/>
          <w:bdr w:val="none" w:color="auto" w:sz="0" w:space="0"/>
        </w:rPr>
        <w:t xml:space="preserve"> 月下旬）</w:t>
      </w:r>
      <w:r>
        <w:rPr>
          <w:bdr w:val="none" w:color="auto" w:sz="0" w:space="0"/>
        </w:rPr>
        <w:t>：镇安全生产委员会（以下简称 “镇安委会”）牵头，组织镇安监办、派出所、市监所、交管站等部门，对全镇安全生产与消防安全现状开展调研。通过实地走访、座谈会等形式，梳理出 9 大重点行业领域的 23 类突出隐患，明确 “全覆盖排查、分类化整治、闭环式管理” 的起草思路。</w:t>
      </w:r>
    </w:p>
    <w:p w14:paraId="2BA1D75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 xml:space="preserve">初稿起草阶段（2025 年 </w:t>
      </w:r>
      <w:r>
        <w:rPr>
          <w:rFonts w:hint="eastAsia"/>
          <w:b/>
          <w:bCs/>
          <w:bdr w:val="none" w:color="auto" w:sz="0" w:space="0"/>
          <w:lang w:val="en-US" w:eastAsia="zh-CN"/>
        </w:rPr>
        <w:t>1</w:t>
      </w:r>
      <w:r>
        <w:rPr>
          <w:b/>
          <w:bCs/>
          <w:bdr w:val="none" w:color="auto" w:sz="0" w:space="0"/>
        </w:rPr>
        <w:t xml:space="preserve"> 月</w:t>
      </w:r>
      <w:r>
        <w:rPr>
          <w:rFonts w:hint="eastAsia"/>
          <w:b/>
          <w:bCs/>
          <w:bdr w:val="none" w:color="auto" w:sz="0" w:space="0"/>
          <w:lang w:val="en-US" w:eastAsia="zh-CN"/>
        </w:rPr>
        <w:t>20</w:t>
      </w:r>
      <w:r>
        <w:rPr>
          <w:b/>
          <w:bCs/>
          <w:bdr w:val="none" w:color="auto" w:sz="0" w:space="0"/>
        </w:rPr>
        <w:t>日 -</w:t>
      </w:r>
      <w:r>
        <w:rPr>
          <w:rFonts w:hint="eastAsia"/>
          <w:b/>
          <w:bCs/>
          <w:bdr w:val="none" w:color="auto" w:sz="0" w:space="0"/>
          <w:lang w:val="en-US" w:eastAsia="zh-CN"/>
        </w:rPr>
        <w:t>1</w:t>
      </w:r>
      <w:r>
        <w:rPr>
          <w:b/>
          <w:bCs/>
          <w:bdr w:val="none" w:color="auto" w:sz="0" w:space="0"/>
        </w:rPr>
        <w:t xml:space="preserve"> 月 </w:t>
      </w:r>
      <w:r>
        <w:rPr>
          <w:rFonts w:hint="eastAsia"/>
          <w:b/>
          <w:bCs/>
          <w:bdr w:val="none" w:color="auto" w:sz="0" w:space="0"/>
          <w:lang w:val="en-US" w:eastAsia="zh-CN"/>
        </w:rPr>
        <w:t>30</w:t>
      </w:r>
      <w:r>
        <w:rPr>
          <w:b/>
          <w:bCs/>
          <w:bdr w:val="none" w:color="auto" w:sz="0" w:space="0"/>
        </w:rPr>
        <w:t xml:space="preserve"> 日）</w:t>
      </w:r>
      <w:r>
        <w:rPr>
          <w:bdr w:val="none" w:color="auto" w:sz="0" w:space="0"/>
        </w:rPr>
        <w:t>：依据相关法律法规及上级要求，结合调研结果，镇安监办牵头起草《方案》初稿，明确总体要求、排查时间、范围、方式、重点及工作要求，并配套设计分组人员名单、检查事项清单、整改记录表等 4 个附件，确保工作流程清晰、责任到人。</w:t>
      </w:r>
    </w:p>
    <w:p w14:paraId="5C374ED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 xml:space="preserve">意见征集阶段（2025 年 </w:t>
      </w:r>
      <w:r>
        <w:rPr>
          <w:rFonts w:hint="eastAsia"/>
          <w:b/>
          <w:bCs/>
          <w:bdr w:val="none" w:color="auto" w:sz="0" w:space="0"/>
          <w:lang w:val="en-US" w:eastAsia="zh-CN"/>
        </w:rPr>
        <w:t>1</w:t>
      </w:r>
      <w:r>
        <w:rPr>
          <w:b/>
          <w:bCs/>
          <w:bdr w:val="none" w:color="auto" w:sz="0" w:space="0"/>
        </w:rPr>
        <w:t xml:space="preserve"> 月 </w:t>
      </w:r>
      <w:r>
        <w:rPr>
          <w:rFonts w:hint="eastAsia"/>
          <w:b/>
          <w:bCs/>
          <w:bdr w:val="none" w:color="auto" w:sz="0" w:space="0"/>
          <w:lang w:val="en-US" w:eastAsia="zh-CN"/>
        </w:rPr>
        <w:t>31</w:t>
      </w:r>
      <w:r>
        <w:rPr>
          <w:b/>
          <w:bCs/>
          <w:bdr w:val="none" w:color="auto" w:sz="0" w:space="0"/>
        </w:rPr>
        <w:t xml:space="preserve"> 日 - 3 月 </w:t>
      </w:r>
      <w:r>
        <w:rPr>
          <w:rFonts w:hint="eastAsia"/>
          <w:b/>
          <w:bCs/>
          <w:bdr w:val="none" w:color="auto" w:sz="0" w:space="0"/>
          <w:lang w:val="en-US" w:eastAsia="zh-CN"/>
        </w:rPr>
        <w:t>8</w:t>
      </w:r>
      <w:r>
        <w:rPr>
          <w:b/>
          <w:bCs/>
          <w:bdr w:val="none" w:color="auto" w:sz="0" w:space="0"/>
        </w:rPr>
        <w:t xml:space="preserve"> 日）</w:t>
      </w:r>
      <w:r>
        <w:rPr>
          <w:bdr w:val="none" w:color="auto" w:sz="0" w:space="0"/>
        </w:rPr>
        <w:t>：通过书面征求和会议研讨相结合的方式，向各村（社区）、镇直单位（如派出所、供电所、市监所）及部分重点企业征求意见。期间共收到反馈意见 8 条，主要涉及排查分组优化、检查事项细化等方面，均已全部采纳并修改完善。</w:t>
      </w:r>
    </w:p>
    <w:p w14:paraId="6AA9954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审核定稿阶段（2025 年 3 月 11 日 - 3 月 13 日）</w:t>
      </w:r>
      <w:r>
        <w:rPr>
          <w:bdr w:val="none" w:color="auto" w:sz="0" w:space="0"/>
        </w:rPr>
        <w:t>：镇安委会组织召开专题会议，对《方案》内容进行最终审核，重点核查责任分工是否明确、排查重点是否全面、整改要求是否具体。审核通过后，以中共寿县炎刘镇委员会、寿县炎刘镇人民政府联合发文形式印发，确保《方案》权威性和执行力。</w:t>
      </w:r>
    </w:p>
    <w:p w14:paraId="3D314039">
      <w:pPr>
        <w:pStyle w:val="3"/>
        <w:keepNext w:val="0"/>
        <w:keepLines w:val="0"/>
        <w:widowControl/>
        <w:suppressLineNumbers w:val="0"/>
      </w:pPr>
      <w:r>
        <w:t>四、主要内容说明</w:t>
      </w:r>
    </w:p>
    <w:p w14:paraId="3A7BCD7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《方案》共分为 “总体要求、排查治理时间、范围、方式、重点、有关要求”6 个核心部分，配套 4 个附件，形成 “目标 - 任务 - 措施 - 保障” 的完整工作体系，具体内容如下：</w:t>
      </w:r>
    </w:p>
    <w:p w14:paraId="32914A7C">
      <w:pPr>
        <w:pStyle w:val="4"/>
        <w:keepNext w:val="0"/>
        <w:keepLines w:val="0"/>
        <w:widowControl/>
        <w:suppressLineNumbers w:val="0"/>
      </w:pPr>
      <w:r>
        <w:t>（一）总体要求：明确工作导向</w:t>
      </w:r>
    </w:p>
    <w:p w14:paraId="3B792C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以习近平新时代中国特色社会主义思想为指导，深入贯彻习近平总书记关于安全生产的重要论述，确立 “常态化、全覆盖、无死角、拉网式、地毯式” 的排查原则，核心目标是 “将问题隐患消除在萌芽状态”，为全镇经济社会发展提供安全保障。</w:t>
      </w:r>
    </w:p>
    <w:p w14:paraId="45DF8209">
      <w:pPr>
        <w:pStyle w:val="4"/>
        <w:keepNext w:val="0"/>
        <w:keepLines w:val="0"/>
        <w:widowControl/>
        <w:suppressLineNumbers w:val="0"/>
      </w:pPr>
      <w:r>
        <w:t>（二）时间与范围：划定工作边界</w:t>
      </w:r>
    </w:p>
    <w:p w14:paraId="7833C37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时间安排</w:t>
      </w:r>
      <w:r>
        <w:rPr>
          <w:bdr w:val="none" w:color="auto" w:sz="0" w:space="0"/>
        </w:rPr>
        <w:t>：实行 “阶段排查 + 日常整治” 结合模式，其中 “大起底排查” 为期 2 个月（自《方案》印发之日起计算），“日常排查整治” 贯穿全年，确保隐患治理不松懈、不断档。</w:t>
      </w:r>
    </w:p>
    <w:p w14:paraId="689A1CF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覆盖范围</w:t>
      </w:r>
      <w:r>
        <w:rPr>
          <w:bdr w:val="none" w:color="auto" w:sz="0" w:space="0"/>
        </w:rPr>
        <w:t>：涵盖全镇所有行业领域、各类生产经营单位，既包括高层建筑、学校、医院等人员密集场所，也包含小微企业、个体工商户、老旧小区等易被忽视的区域，实现 “横向到边、纵向到底”。</w:t>
      </w:r>
    </w:p>
    <w:p w14:paraId="5CDC3652">
      <w:pPr>
        <w:pStyle w:val="4"/>
        <w:keepNext w:val="0"/>
        <w:keepLines w:val="0"/>
        <w:widowControl/>
        <w:suppressLineNumbers w:val="0"/>
      </w:pPr>
      <w:r>
        <w:t>（三）排查方式：压实各级责任</w:t>
      </w:r>
    </w:p>
    <w:p w14:paraId="5938098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构建 “四级联动” 排查体系，明确各方职责：</w:t>
      </w:r>
    </w:p>
    <w:p w14:paraId="28F5841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镇班子成员及包村干部</w:t>
      </w:r>
      <w:r>
        <w:rPr>
          <w:bdr w:val="none" w:color="auto" w:sz="0" w:space="0"/>
        </w:rPr>
        <w:t>：负责分管领域和所包村的组织领导、一线排查、整改调度，确保分管领域隐患治理闭环。</w:t>
      </w:r>
    </w:p>
    <w:p w14:paraId="22F820F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各村（社区）</w:t>
      </w:r>
      <w:r>
        <w:rPr>
          <w:bdr w:val="none" w:color="auto" w:sz="0" w:space="0"/>
        </w:rPr>
        <w:t>：落实属地监管责任，全面排查辖区隐患，并同步上报镇行业部门核查，打通隐患排查 “最后一公里”。</w:t>
      </w:r>
    </w:p>
    <w:p w14:paraId="55FAEBB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镇级行业排查组</w:t>
      </w:r>
      <w:r>
        <w:rPr>
          <w:bdr w:val="none" w:color="auto" w:sz="0" w:space="0"/>
        </w:rPr>
        <w:t>：按行业领域成立 9 个专项排查组（如消防组、燃气组、危化品组），聚焦行业突出问题开展精准排查。</w:t>
      </w:r>
    </w:p>
    <w:p w14:paraId="42D070D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各企事业单位</w:t>
      </w:r>
      <w:r>
        <w:rPr>
          <w:bdr w:val="none" w:color="auto" w:sz="0" w:space="0"/>
        </w:rPr>
        <w:t>：落实主体责任，自主开展隐患自查整改，重点抓好从业人员安全教育培训和应急逃生演练，从源头防范风险。</w:t>
      </w:r>
    </w:p>
    <w:p w14:paraId="0CD3A8FF">
      <w:pPr>
        <w:pStyle w:val="4"/>
        <w:keepNext w:val="0"/>
        <w:keepLines w:val="0"/>
        <w:widowControl/>
        <w:suppressLineNumbers w:val="0"/>
      </w:pPr>
      <w:r>
        <w:t>（四）排查重点：聚焦风险领域</w:t>
      </w:r>
    </w:p>
    <w:p w14:paraId="7F14B9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围绕 9 大高风险领域，明确具体排查内容，针对性解决突出问题：</w:t>
      </w:r>
    </w:p>
    <w:p w14:paraId="1672C01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消防领域</w:t>
      </w:r>
      <w:r>
        <w:rPr>
          <w:bdr w:val="none" w:color="auto" w:sz="0" w:space="0"/>
        </w:rPr>
        <w:t>：重点整治人员密集场所 “生命通道” 堵塞、电动自行车违规充电、消防设施损坏等问题，覆盖 “多合一” 场所、老旧小区、民宿客栈等易发生火灾区域。</w:t>
      </w:r>
    </w:p>
    <w:p w14:paraId="0E58DDB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城镇燃气领域</w:t>
      </w:r>
      <w:r>
        <w:rPr>
          <w:bdr w:val="none" w:color="auto" w:sz="0" w:space="0"/>
        </w:rPr>
        <w:t>：严查无证经营、瓶装液化气非法储运、餐饮店燃气用具老化等隐患，同时关注管道燃气管网 “带病运营” 及第三方施工破坏问题。</w:t>
      </w:r>
    </w:p>
    <w:p w14:paraId="18D33A8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危险化学品领域</w:t>
      </w:r>
      <w:r>
        <w:rPr>
          <w:bdr w:val="none" w:color="auto" w:sz="0" w:space="0"/>
        </w:rPr>
        <w:t>：全链条管控生产、经营、运输、存储等环节，重点核查企业主体责任落实、特种作业人员持证上岗、危险废物规范处置情况。</w:t>
      </w:r>
    </w:p>
    <w:p w14:paraId="52C0875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校园领域</w:t>
      </w:r>
      <w:r>
        <w:rPr>
          <w:bdr w:val="none" w:color="auto" w:sz="0" w:space="0"/>
        </w:rPr>
        <w:t>：覆盖校车安全、消防设施、建筑结构、实验室危化品管理等，同时关注校园周边交通标识与安防措施，保障师生安全。</w:t>
      </w:r>
    </w:p>
    <w:p w14:paraId="4EBE353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交通运输领域</w:t>
      </w:r>
      <w:r>
        <w:rPr>
          <w:bdr w:val="none" w:color="auto" w:sz="0" w:space="0"/>
        </w:rPr>
        <w:t>：整治货车超载、“黑客车”、农用车辆违法载人等行为，排查临水临崖路段、马路集市等隐患点，加强危化品运输车辆监控。</w:t>
      </w:r>
    </w:p>
    <w:p w14:paraId="6D366349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建筑工地领域</w:t>
      </w:r>
      <w:r>
        <w:rPr>
          <w:bdr w:val="none" w:color="auto" w:sz="0" w:space="0"/>
        </w:rPr>
        <w:t>：严查无资质施工、盲目赶工期、高支模 / 深基坑等危大工程安全措施不到位问题，确保特种作业人员持证上岗。</w:t>
      </w:r>
    </w:p>
    <w:p w14:paraId="191C26F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电力领域</w:t>
      </w:r>
      <w:r>
        <w:rPr>
          <w:bdr w:val="none" w:color="auto" w:sz="0" w:space="0"/>
        </w:rPr>
        <w:t>：排查电力线路保护区内违章建筑、设施设备老化、高空作业防护不足等隐患，杜绝 “以包代管” 现象。</w:t>
      </w:r>
    </w:p>
    <w:p w14:paraId="00B4A87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工贸领域</w:t>
      </w:r>
      <w:r>
        <w:rPr>
          <w:bdr w:val="none" w:color="auto" w:sz="0" w:space="0"/>
        </w:rPr>
        <w:t>：防范粉尘涉爆、涉氨制冷企业重大隐患，重点检查除尘系统规范设置、防雷防静电措施落实情况。</w:t>
      </w:r>
    </w:p>
    <w:p w14:paraId="5CE4AB4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房屋领域</w:t>
      </w:r>
      <w:r>
        <w:rPr>
          <w:bdr w:val="none" w:color="auto" w:sz="0" w:space="0"/>
        </w:rPr>
        <w:t>：聚焦 “四无” 自建房屋（无审批、无设计、无施工资质、无验收），排查经营性自建房屋结构安全、用途改变等问题，覆盖城乡结合部、农贸市场周边等人员密集区域。</w:t>
      </w:r>
    </w:p>
    <w:p w14:paraId="549042F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此外，对商贸流通、油气输送管道、烟花爆竹、水利、食品药品等领域也明确排查要求，确保无行业 “盲区”。</w:t>
      </w:r>
    </w:p>
    <w:p w14:paraId="3DB8C0D9">
      <w:pPr>
        <w:pStyle w:val="4"/>
        <w:keepNext w:val="0"/>
        <w:keepLines w:val="0"/>
        <w:widowControl/>
        <w:suppressLineNumbers w:val="0"/>
      </w:pPr>
      <w:r>
        <w:t>（五）有关要求：强化保障措施</w:t>
      </w:r>
    </w:p>
    <w:p w14:paraId="5714B60D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提高政治站位</w:t>
      </w:r>
      <w:r>
        <w:rPr>
          <w:bdr w:val="none" w:color="auto" w:sz="0" w:space="0"/>
        </w:rPr>
        <w:t>：要求各单位深刻汲取事故教训，力戒形式主义，以 “动真碰硬” 的态度推进排查整治，确保安全生产形势稳定。</w:t>
      </w:r>
    </w:p>
    <w:p w14:paraId="5AB5393C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强化问题整改</w:t>
      </w:r>
      <w:r>
        <w:rPr>
          <w:bdr w:val="none" w:color="auto" w:sz="0" w:space="0"/>
        </w:rPr>
        <w:t>：坚持 “立查立改、边查边改”，对难整改隐患建立清单，落实 “五落实”（责任、措施、资金、时限、预案），同时保持监管高压，严厉打击非法违法行为。</w:t>
      </w:r>
    </w:p>
    <w:p w14:paraId="00CAF5DE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及时报送信息</w:t>
      </w:r>
      <w:r>
        <w:rPr>
          <w:bdr w:val="none" w:color="auto" w:sz="0" w:space="0"/>
        </w:rPr>
        <w:t>：明确各检查组每周五前向镇安监办报送排查情况，重大风险随时沟通，确保隐患治理动态跟踪、及时处置。</w:t>
      </w:r>
    </w:p>
    <w:p w14:paraId="5FD47B3A">
      <w:pPr>
        <w:pStyle w:val="4"/>
        <w:keepNext w:val="0"/>
        <w:keepLines w:val="0"/>
        <w:widowControl/>
        <w:suppressLineNumbers w:val="0"/>
      </w:pPr>
      <w:r>
        <w:t>（六）附件支撑：规范工作流程</w:t>
      </w:r>
    </w:p>
    <w:p w14:paraId="1D5ECC7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配套 4 个附件，为排查整治提供操作指引：</w:t>
      </w:r>
    </w:p>
    <w:p w14:paraId="6E1341ED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《分组人员名单》：明确 9 个专项排查组组长、成员及检查范围，确保责任到人、分工明确。</w:t>
      </w:r>
    </w:p>
    <w:p w14:paraId="3880B664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《人员密集场所检查事项清单》：细化建筑消防设施、“生命通道”、用电用气安全等检查要点，便于排查人员对照执行。</w:t>
      </w:r>
    </w:p>
    <w:p w14:paraId="50B2F896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《隐患排查整改记录表》：规范隐患记录、整改要求、反馈流程，实现 “一隐患一记录、一整改一闭环”。</w:t>
      </w:r>
    </w:p>
    <w:p w14:paraId="225E3C74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dr w:val="none" w:color="auto" w:sz="0" w:space="0"/>
        </w:rPr>
        <w:t>《隐患集中排查整治台账》：统一填报格式，涵盖单位名称、隐患内容、整改时限、复查结果等，便于全镇隐患治理情况汇总分析。</w:t>
      </w:r>
    </w:p>
    <w:p w14:paraId="5A699DC9">
      <w:pPr>
        <w:pStyle w:val="3"/>
        <w:keepNext w:val="0"/>
        <w:keepLines w:val="0"/>
        <w:widowControl/>
        <w:suppressLineNumbers w:val="0"/>
      </w:pPr>
      <w:r>
        <w:t>五、公开属性说明</w:t>
      </w:r>
    </w:p>
    <w:p w14:paraId="632B5F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根据淮南市政务公开相关规定，《方案》涉及全镇安全生产与消防安全重大工作部署，与人民群众生命财产安全直接相关，属于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主动公开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范围。公开后将实现三大目标：</w:t>
      </w:r>
    </w:p>
    <w:p w14:paraId="15B903CA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明确责任</w:t>
      </w:r>
      <w:r>
        <w:rPr>
          <w:bdr w:val="none" w:color="auto" w:sz="0" w:space="0"/>
        </w:rPr>
        <w:t>：便于各村、镇直单位清晰掌握工作要求，精准落实排查整治任务；</w:t>
      </w:r>
    </w:p>
    <w:p w14:paraId="3F9D816E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社会监督</w:t>
      </w:r>
      <w:r>
        <w:rPr>
          <w:bdr w:val="none" w:color="auto" w:sz="0" w:space="0"/>
        </w:rPr>
        <w:t>：保障公众知情权，鼓励群众参与隐患举报，形成 “政府主导、社会协同” 的治理格局；</w:t>
      </w:r>
    </w:p>
    <w:p w14:paraId="39AB191C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推动落地</w:t>
      </w:r>
      <w:r>
        <w:rPr>
          <w:bdr w:val="none" w:color="auto" w:sz="0" w:space="0"/>
        </w:rPr>
        <w:t>：通过公开强化各单位责任意识，确保《方案》各项措施落地见效，切实提升全镇安全治理水平。</w:t>
      </w:r>
    </w:p>
    <w:p w14:paraId="6C43C9C0">
      <w:pPr>
        <w:pStyle w:val="3"/>
        <w:keepNext w:val="0"/>
        <w:keepLines w:val="0"/>
        <w:widowControl/>
        <w:suppressLineNumbers w:val="0"/>
      </w:pPr>
      <w:r>
        <w:t>六、实施预期效果</w:t>
      </w:r>
    </w:p>
    <w:p w14:paraId="3CABED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通过《方案》实施，预计实现以下目标：</w:t>
      </w:r>
    </w:p>
    <w:p w14:paraId="3ADB98FC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隐患清零</w:t>
      </w:r>
      <w:r>
        <w:rPr>
          <w:bdr w:val="none" w:color="auto" w:sz="0" w:space="0"/>
        </w:rPr>
        <w:t>：2 个月内完成全镇重点领域隐患大起底，年底前实现存量隐患全部整改、增量隐患动态清零；</w:t>
      </w:r>
    </w:p>
    <w:p w14:paraId="4253EE90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责任压实</w:t>
      </w:r>
      <w:r>
        <w:rPr>
          <w:bdr w:val="none" w:color="auto" w:sz="0" w:space="0"/>
        </w:rPr>
        <w:t>：构建 “党政同责、一岗双责、齐抓共管、失职追责” 的安全责任体系，推动各方责任落实到位；</w:t>
      </w:r>
    </w:p>
    <w:p w14:paraId="1D49F28C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能力提升</w:t>
      </w:r>
      <w:r>
        <w:rPr>
          <w:bdr w:val="none" w:color="auto" w:sz="0" w:space="0"/>
        </w:rPr>
        <w:t>：通过安全教育培训和应急演练，提升从业人员安全意识与应急处置能力，从源头减少事故发生；</w:t>
      </w:r>
    </w:p>
    <w:p w14:paraId="16CB4537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</w:pPr>
      <w:r>
        <w:rPr>
          <w:b/>
          <w:bCs/>
          <w:bdr w:val="none" w:color="auto" w:sz="0" w:space="0"/>
        </w:rPr>
        <w:t>机制完善</w:t>
      </w:r>
      <w:r>
        <w:rPr>
          <w:bdr w:val="none" w:color="auto" w:sz="0" w:space="0"/>
        </w:rPr>
        <w:t>：形成 “常态化排查、分类化整治、闭环式管理” 的安全治理长效机制，为炎刘镇高质量发展筑牢安全屏障。</w:t>
      </w:r>
    </w:p>
    <w:p w14:paraId="04792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246A9"/>
    <w:multiLevelType w:val="multilevel"/>
    <w:tmpl w:val="863246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ADB6173"/>
    <w:multiLevelType w:val="multilevel"/>
    <w:tmpl w:val="8ADB61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4367861"/>
    <w:multiLevelType w:val="multilevel"/>
    <w:tmpl w:val="943678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5743201"/>
    <w:multiLevelType w:val="multilevel"/>
    <w:tmpl w:val="957432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85C6B6B"/>
    <w:multiLevelType w:val="multilevel"/>
    <w:tmpl w:val="985C6B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06B68C9"/>
    <w:multiLevelType w:val="multilevel"/>
    <w:tmpl w:val="A06B68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3DF45ED"/>
    <w:multiLevelType w:val="multilevel"/>
    <w:tmpl w:val="A3DF45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B5A60E8C"/>
    <w:multiLevelType w:val="multilevel"/>
    <w:tmpl w:val="B5A60E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B8AE3AD9"/>
    <w:multiLevelType w:val="multilevel"/>
    <w:tmpl w:val="B8AE3A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C0075D06"/>
    <w:multiLevelType w:val="multilevel"/>
    <w:tmpl w:val="C0075D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C1614CE7"/>
    <w:multiLevelType w:val="multilevel"/>
    <w:tmpl w:val="C1614C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CE2B51FE"/>
    <w:multiLevelType w:val="multilevel"/>
    <w:tmpl w:val="CE2B51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D25543A9"/>
    <w:multiLevelType w:val="multilevel"/>
    <w:tmpl w:val="D25543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D58B9C43"/>
    <w:multiLevelType w:val="multilevel"/>
    <w:tmpl w:val="D58B9C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DAB50F3E"/>
    <w:multiLevelType w:val="multilevel"/>
    <w:tmpl w:val="DAB50F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DEC9CE9F"/>
    <w:multiLevelType w:val="multilevel"/>
    <w:tmpl w:val="DEC9CE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E5DAACE8"/>
    <w:multiLevelType w:val="multilevel"/>
    <w:tmpl w:val="E5DAAC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FDEF8956"/>
    <w:multiLevelType w:val="multilevel"/>
    <w:tmpl w:val="FDEF89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0B3DB60A"/>
    <w:multiLevelType w:val="multilevel"/>
    <w:tmpl w:val="0B3DB6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173054D3"/>
    <w:multiLevelType w:val="multilevel"/>
    <w:tmpl w:val="173054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1A4E7F1F"/>
    <w:multiLevelType w:val="multilevel"/>
    <w:tmpl w:val="1A4E7F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23EC8849"/>
    <w:multiLevelType w:val="multilevel"/>
    <w:tmpl w:val="23EC88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28032CCA"/>
    <w:multiLevelType w:val="multilevel"/>
    <w:tmpl w:val="28032C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2C42CC6B"/>
    <w:multiLevelType w:val="multilevel"/>
    <w:tmpl w:val="2C42CC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3268CF5F"/>
    <w:multiLevelType w:val="multilevel"/>
    <w:tmpl w:val="3268CF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3541526C"/>
    <w:multiLevelType w:val="multilevel"/>
    <w:tmpl w:val="354152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3A4CE543"/>
    <w:multiLevelType w:val="multilevel"/>
    <w:tmpl w:val="3A4CE5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3D7233D7"/>
    <w:multiLevelType w:val="multilevel"/>
    <w:tmpl w:val="3D7233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4865DEA0"/>
    <w:multiLevelType w:val="multilevel"/>
    <w:tmpl w:val="4865DE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4F6447DE"/>
    <w:multiLevelType w:val="multilevel"/>
    <w:tmpl w:val="4F6447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5DE30FEA"/>
    <w:multiLevelType w:val="multilevel"/>
    <w:tmpl w:val="5DE30F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63748F42"/>
    <w:multiLevelType w:val="multilevel"/>
    <w:tmpl w:val="63748F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668C1E79"/>
    <w:multiLevelType w:val="multilevel"/>
    <w:tmpl w:val="668C1E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6EA90A51"/>
    <w:multiLevelType w:val="multilevel"/>
    <w:tmpl w:val="6EA90A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7994B1C5"/>
    <w:multiLevelType w:val="multilevel"/>
    <w:tmpl w:val="7994B1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>
    <w:nsid w:val="7C751AD2"/>
    <w:multiLevelType w:val="multilevel"/>
    <w:tmpl w:val="7C751A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6">
    <w:nsid w:val="7E255DFE"/>
    <w:multiLevelType w:val="multilevel"/>
    <w:tmpl w:val="7E255D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1"/>
  </w:num>
  <w:num w:numId="2">
    <w:abstractNumId w:val="6"/>
  </w:num>
  <w:num w:numId="3">
    <w:abstractNumId w:val="19"/>
  </w:num>
  <w:num w:numId="4">
    <w:abstractNumId w:val="27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2"/>
  </w:num>
  <w:num w:numId="11">
    <w:abstractNumId w:val="15"/>
  </w:num>
  <w:num w:numId="12">
    <w:abstractNumId w:val="10"/>
  </w:num>
  <w:num w:numId="13">
    <w:abstractNumId w:val="34"/>
  </w:num>
  <w:num w:numId="14">
    <w:abstractNumId w:val="18"/>
  </w:num>
  <w:num w:numId="15">
    <w:abstractNumId w:val="14"/>
  </w:num>
  <w:num w:numId="16">
    <w:abstractNumId w:val="2"/>
  </w:num>
  <w:num w:numId="17">
    <w:abstractNumId w:val="11"/>
  </w:num>
  <w:num w:numId="18">
    <w:abstractNumId w:val="4"/>
  </w:num>
  <w:num w:numId="19">
    <w:abstractNumId w:val="23"/>
  </w:num>
  <w:num w:numId="20">
    <w:abstractNumId w:val="5"/>
  </w:num>
  <w:num w:numId="21">
    <w:abstractNumId w:val="9"/>
  </w:num>
  <w:num w:numId="22">
    <w:abstractNumId w:val="35"/>
  </w:num>
  <w:num w:numId="23">
    <w:abstractNumId w:val="21"/>
  </w:num>
  <w:num w:numId="24">
    <w:abstractNumId w:val="36"/>
  </w:num>
  <w:num w:numId="25">
    <w:abstractNumId w:val="16"/>
  </w:num>
  <w:num w:numId="26">
    <w:abstractNumId w:val="20"/>
  </w:num>
  <w:num w:numId="27">
    <w:abstractNumId w:val="28"/>
  </w:num>
  <w:num w:numId="28">
    <w:abstractNumId w:val="7"/>
  </w:num>
  <w:num w:numId="29">
    <w:abstractNumId w:val="25"/>
  </w:num>
  <w:num w:numId="30">
    <w:abstractNumId w:val="8"/>
  </w:num>
  <w:num w:numId="31">
    <w:abstractNumId w:val="13"/>
  </w:num>
  <w:num w:numId="32">
    <w:abstractNumId w:val="1"/>
  </w:num>
  <w:num w:numId="33">
    <w:abstractNumId w:val="33"/>
  </w:num>
  <w:num w:numId="34">
    <w:abstractNumId w:val="29"/>
  </w:num>
  <w:num w:numId="35">
    <w:abstractNumId w:val="3"/>
  </w:num>
  <w:num w:numId="36">
    <w:abstractNumId w:val="3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2025-10-28T07:43:11Z</dcterms:created>
  <dc:creator>Administrator.DESKTOP-7KTN491</dc:creator>
  <cp:lastModifiedBy>源</cp:lastModifiedBy>
  <dcterms:modified xsi:type="dcterms:W3CDTF">2025-10-28T07:44:19Z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eyJoZGlkIjoiMjhkNzcyYjNiOGEyMjBmMTY3NTVkOTAyNGExMTcxMDYiLCJ1c2VySWQiOiI0ODcwMDE1NzkifQ==</vt:lpwstr>
  </property>
  <property fmtid="{D5CDD505-2E9C-101B-9397-08002B2CF9AE}" pid="4" name="ICV">
    <vt:lpwstr>06929BBD6D894DE9A7353B0EFFAC6245_12</vt:lpwstr>
  </property>
</Properties>
</file>