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5D" w:rsidRDefault="00781D5D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781D5D" w:rsidRDefault="006D004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正阳关镇人民政府</w:t>
      </w:r>
      <w:r>
        <w:rPr>
          <w:rFonts w:ascii="方正小标宋_GBK" w:eastAsia="方正小标宋_GBK" w:hint="eastAsia"/>
          <w:sz w:val="44"/>
          <w:szCs w:val="44"/>
        </w:rPr>
        <w:t>2024</w:t>
      </w:r>
      <w:r>
        <w:rPr>
          <w:rFonts w:ascii="方正小标宋_GBK" w:eastAsia="方正小标宋_GBK" w:hint="eastAsia"/>
          <w:sz w:val="44"/>
          <w:szCs w:val="44"/>
        </w:rPr>
        <w:t>年部门综合预算编制说明</w:t>
      </w:r>
    </w:p>
    <w:p w:rsidR="00781D5D" w:rsidRDefault="00781D5D">
      <w:pPr>
        <w:spacing w:line="300" w:lineRule="exact"/>
        <w:ind w:firstLineChars="200" w:firstLine="560"/>
        <w:rPr>
          <w:sz w:val="28"/>
          <w:szCs w:val="28"/>
        </w:rPr>
      </w:pPr>
    </w:p>
    <w:p w:rsidR="00781D5D" w:rsidRDefault="006D00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根据《预算法》、《预算法实施条例》等法律法规的规定，按照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年部门预算编制指导思想和原则，结合本部门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年工作实际，编制本部门预算草案。</w:t>
      </w:r>
    </w:p>
    <w:p w:rsidR="00781D5D" w:rsidRDefault="006D00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部门基本概况</w:t>
      </w:r>
    </w:p>
    <w:p w:rsidR="00781D5D" w:rsidRDefault="006D004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一、部门主要职责</w:t>
      </w:r>
    </w:p>
    <w:p w:rsidR="00781D5D" w:rsidRDefault="006D00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主要职责是：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促进各方面发展：制定科学的发展规划，加强对农村市场监督，营造良好的农村经济发展环境，搞活市场流通；推广农业技术，引导农民自行发展现代农业，调整产业结构，加强农村劳动力的技能培训，引导农村劳动力转移和就业。</w:t>
      </w:r>
    </w:p>
    <w:p w:rsidR="00781D5D" w:rsidRDefault="00781D5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1D5D" w:rsidRDefault="006D00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宣传落实政策：宣传、落实好党的方针、政策和国家的法律、法规，坚持依法行政，推进政务公开，加强对村民委员会的指导，培养、提高村民委员会自治能力。</w:t>
      </w:r>
    </w:p>
    <w:p w:rsidR="00781D5D" w:rsidRDefault="00781D5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1D5D" w:rsidRDefault="006D00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维护社会稳定：加强民主法制建设以及社会治安综合治理，建立、健全各种应急机制，增强应对突发事件的能力，做好防灾减灾工作；对民事纠纷及时进行调解，化解农村社会矛盾，开展农村扶贫和社会救助，切实保障农民合法权益，维护农村社会稳定。</w:t>
      </w:r>
    </w:p>
    <w:p w:rsidR="00781D5D" w:rsidRDefault="00781D5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1D5D" w:rsidRDefault="006D00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加强管理：加强对民政、教育、卫生、安全生产、劳</w:t>
      </w:r>
      <w:r>
        <w:rPr>
          <w:rFonts w:ascii="仿宋_GB2312" w:eastAsia="仿宋_GB2312" w:hint="eastAsia"/>
          <w:sz w:val="32"/>
          <w:szCs w:val="32"/>
        </w:rPr>
        <w:lastRenderedPageBreak/>
        <w:t>动保障和乡村规划等与人民密切相关的问题的管理；增强农村居民对环境保护的意识，努力</w:t>
      </w:r>
      <w:r>
        <w:rPr>
          <w:rFonts w:ascii="仿宋_GB2312" w:eastAsia="仿宋_GB2312" w:hint="eastAsia"/>
          <w:sz w:val="32"/>
          <w:szCs w:val="32"/>
        </w:rPr>
        <w:t>改善农村的人居环境，提高农村人口素质和农民生活质量。</w:t>
      </w:r>
    </w:p>
    <w:p w:rsidR="00781D5D" w:rsidRDefault="00781D5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1D5D" w:rsidRDefault="006D00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提供优质服务：要坚持“立党为公，执政为民”，紧紧围绕实现和维护群众利益开展工作，优先解决人民群众最关心的各种问题；进一步发展和完善农业社会化服务体系。加强农村基础设施建设，增加公共产品，提供政策、科技、市场信息和社会救济、救助服务，及时向上级党委、政府反映社情民意，进一步密切党群关系。</w:t>
      </w:r>
    </w:p>
    <w:p w:rsidR="00781D5D" w:rsidRDefault="00781D5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1D5D" w:rsidRDefault="006D00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完成上级政府交办的其它各事项。</w:t>
      </w:r>
    </w:p>
    <w:p w:rsidR="00781D5D" w:rsidRDefault="00781D5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1D5D" w:rsidRDefault="006D004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</w:t>
      </w:r>
      <w:r>
        <w:rPr>
          <w:rFonts w:ascii="黑体" w:eastAsia="黑体" w:hAnsi="黑体" w:hint="eastAsia"/>
          <w:sz w:val="32"/>
          <w:szCs w:val="32"/>
        </w:rPr>
        <w:t>2024</w:t>
      </w:r>
      <w:r>
        <w:rPr>
          <w:rFonts w:ascii="黑体" w:eastAsia="黑体" w:hAnsi="黑体" w:hint="eastAsia"/>
          <w:sz w:val="32"/>
          <w:szCs w:val="32"/>
        </w:rPr>
        <w:t>年主要工作任务</w:t>
      </w:r>
    </w:p>
    <w:p w:rsidR="00781D5D" w:rsidRDefault="006D004B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年主要工作任务是：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经济社会发展的主要预期目标是：全镇固定资产投资增长</w:t>
      </w:r>
      <w:r>
        <w:rPr>
          <w:rFonts w:ascii="仿宋_GB2312" w:eastAsia="仿宋_GB2312" w:hAnsi="仿宋" w:cs="华文仿宋" w:hint="eastAsia"/>
          <w:color w:val="000000"/>
          <w:kern w:val="0"/>
          <w:position w:val="4"/>
          <w:sz w:val="32"/>
          <w:szCs w:val="32"/>
        </w:rPr>
        <w:t>15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 xml:space="preserve"> %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以上，规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模企业产值增长</w:t>
      </w:r>
      <w:r>
        <w:rPr>
          <w:rFonts w:ascii="仿宋_GB2312" w:eastAsia="仿宋_GB2312" w:hAnsi="仿宋" w:cs="华文仿宋" w:hint="eastAsia"/>
          <w:color w:val="000000"/>
          <w:kern w:val="0"/>
          <w:position w:val="4"/>
          <w:sz w:val="32"/>
          <w:szCs w:val="32"/>
        </w:rPr>
        <w:t>15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%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以上，财政收入</w:t>
      </w:r>
      <w:r>
        <w:rPr>
          <w:rFonts w:ascii="仿宋_GB2312" w:eastAsia="仿宋_GB2312" w:hAnsi="仿宋" w:cs="华文仿宋" w:hint="eastAsia"/>
          <w:color w:val="000000"/>
          <w:kern w:val="0"/>
          <w:position w:val="4"/>
          <w:sz w:val="32"/>
          <w:szCs w:val="32"/>
        </w:rPr>
        <w:t>2000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万元以上，招商引资引进省外资金</w:t>
      </w:r>
      <w:r>
        <w:rPr>
          <w:rFonts w:ascii="仿宋_GB2312" w:eastAsia="仿宋_GB2312" w:hAnsi="仿宋" w:cs="华文仿宋" w:hint="eastAsia"/>
          <w:color w:val="000000"/>
          <w:kern w:val="0"/>
          <w:position w:val="4"/>
          <w:sz w:val="32"/>
          <w:szCs w:val="32"/>
        </w:rPr>
        <w:t>1.3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亿元以上，城镇和农村常住居民人均可支配收入达到全县同步增长水平。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仿宋" w:cs="华文仿宋"/>
          <w:b/>
          <w:position w:val="4"/>
          <w:sz w:val="32"/>
          <w:szCs w:val="32"/>
        </w:rPr>
      </w:pPr>
      <w:r>
        <w:rPr>
          <w:rFonts w:ascii="楷体_GB2312" w:eastAsia="楷体_GB2312" w:hAnsi="仿宋" w:cs="华文仿宋" w:hint="eastAsia"/>
          <w:b/>
          <w:position w:val="4"/>
          <w:sz w:val="32"/>
          <w:szCs w:val="32"/>
        </w:rPr>
        <w:t>（一）全力以赴做</w:t>
      </w:r>
      <w:proofErr w:type="gramStart"/>
      <w:r>
        <w:rPr>
          <w:rFonts w:ascii="楷体_GB2312" w:eastAsia="楷体_GB2312" w:hAnsi="仿宋" w:cs="华文仿宋" w:hint="eastAsia"/>
          <w:b/>
          <w:position w:val="4"/>
          <w:sz w:val="32"/>
          <w:szCs w:val="32"/>
        </w:rPr>
        <w:t>强产业</w:t>
      </w:r>
      <w:proofErr w:type="gramEnd"/>
      <w:r>
        <w:rPr>
          <w:rFonts w:ascii="楷体_GB2312" w:eastAsia="楷体_GB2312" w:hAnsi="仿宋" w:cs="华文仿宋" w:hint="eastAsia"/>
          <w:b/>
          <w:position w:val="4"/>
          <w:sz w:val="32"/>
          <w:szCs w:val="32"/>
        </w:rPr>
        <w:t>项目，实现经济发展上台阶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sz w:val="32"/>
          <w:szCs w:val="32"/>
        </w:rPr>
        <w:t>狠抓招商促发展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认真开展“双招双引”活动，不断加强招商引资力度，积极对接跟踪上海本特勒汽车零配件、武汉</w:t>
      </w:r>
      <w:proofErr w:type="gramStart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中谷联创</w:t>
      </w:r>
      <w:proofErr w:type="gramEnd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光电科技有限公司超高强度热成形汽车零部件等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4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个亿元招商项目。计划培育</w:t>
      </w:r>
      <w:proofErr w:type="gramStart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规</w:t>
      </w:r>
      <w:proofErr w:type="gramEnd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上企业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1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家，限上企业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2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家。依托现有的寿县中节能太阳能有限公司、绿洲森工、温氏养殖等企业的产业配套，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积极谋划实施一批经济带动强、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lastRenderedPageBreak/>
        <w:t>工业附加值高、市场发展潜力优、惠民力度大的优势项目。加强基础设施投入，进一步完善小</w:t>
      </w:r>
      <w:proofErr w:type="gramStart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微产业</w:t>
      </w:r>
      <w:proofErr w:type="gramEnd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园配套和招商同步推进；深入开展优化营商环境工作；强力推进扩、续建项目建设，尽快投产见效，增加企业规模和产出效益，促进经济增长；不断提升服务水平，为企业提供更高效、便利、优质的服务。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狠抓建设促提升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。扎实推进全镇国土空间规划和村庄布点规划实施，加快推进驻地建成区建设，完善绿化、净化和给排水、垃圾处理等市政设施，提升城镇化水平；积极推进正阳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关文旅融合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发展，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玄帝庙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公园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3A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景区提升和古民居的修复实施；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有序推进城镇土地综合开发，引导产业、资本、人口等要素向集镇集聚。加快商贸等第三产业发展，推进“互联网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+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”新兴产业暨“农村淘宝”项目发展；全力推进</w:t>
      </w:r>
      <w:proofErr w:type="gramStart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寿霍路</w:t>
      </w:r>
      <w:proofErr w:type="gramEnd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328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国道正阳关段改扩建工程、东团路等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8.04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公里的农村道路提</w:t>
      </w:r>
      <w:proofErr w:type="gramStart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质改造</w:t>
      </w:r>
      <w:proofErr w:type="gramEnd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工程、省级美乡村</w:t>
      </w:r>
      <w:proofErr w:type="gramStart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王祠凉井</w:t>
      </w:r>
      <w:proofErr w:type="gramEnd"/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中心村建设工程；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稳步推进城乡供水一体化和正阳老街区的整治改造工作，着力改善镇区和村、社区环境整体质量，不断提升人民群众幸福指数。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狠抓</w:t>
      </w:r>
      <w:proofErr w:type="gramStart"/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产业促提质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。紧紧围绕走好质量兴农、绿色发展、城乡融合、文化兴盛、乡村善治、共同富裕等“六个之路”，聚焦乡村产业、人才、文化、生态、组织“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五个振兴”，严格落实“四个不摘”要求，健全完善防止返贫机制，持续跟踪收入变化和“两不愁三保障”巩固情况，着力发展产业就业，抓好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正阳关镇农事服务中心和红旗村农事服务中心项目实施；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补齐“双基”短板，全力推动巩固拓展脱贫攻坚成果与乡村振兴有效衔接。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严格落实耕地保护红线，实施好土地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lastRenderedPageBreak/>
        <w:t>增减挂项目和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140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亩的土地复垦新增耕地计划。全力推进解阜、建设、红旗三村的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800</w:t>
      </w:r>
      <w:r>
        <w:rPr>
          <w:rFonts w:ascii="仿宋_GB2312" w:eastAsia="仿宋_GB2312" w:hAnsi="仿宋" w:cs="华文仿宋" w:hint="eastAsia"/>
          <w:position w:val="4"/>
          <w:sz w:val="32"/>
          <w:szCs w:val="32"/>
        </w:rPr>
        <w:t>亩旱田改水田工作任务。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加强基层组织建设，提升乡村治理能力。巩固和完善农村基本经营制度，大力推进农村“三变”改革，抓好承包地确权登记成果应用。大力发展现代农业，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全力实施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11000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亩董圩村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和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谭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套村的高标农田建设项目和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541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户的农村改厕工作任务。逐步推进农村水、电、路等基础设施升级改造。继续实施农村人居环境综合整治行动，加快建设彰显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徽风皖韵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的宜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居宜业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和美乡村，切实改善群众生产生活环境，让广大人民群众过上更加幸福的美好生活。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狠抓特色促强村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。大力发展壮大新型农村集体经济，实施强村计划。以“一村一品”带动现代高效农业发展，开展高效农业示范区建设，扩大优质粮食种植面积；发展特色产业，扩大反季节大棚蒿子、瓜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蒌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、葡萄等蔬果种植；以土地确权为基础，以农村集体资产清产核资工作为抓手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，积极做好土地收储、信息收集、推介发布等工作，促进村企合作共建，加快经济果林、中草药、设施农业基地建设，完善和推广“龙头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+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基地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+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农户”的经营模式；大力扶植和培育综合养殖业，鼓励家禽养殖大户做大做强生猪、皖西白鹅、肉鸡等养殖产业；依托绿洲森工优势，加快林业发展，加快调整农业产业结构，促进农民收入。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仿宋" w:cs="华文仿宋"/>
          <w:b/>
          <w:position w:val="4"/>
          <w:sz w:val="32"/>
          <w:szCs w:val="32"/>
        </w:rPr>
      </w:pPr>
      <w:r>
        <w:rPr>
          <w:rFonts w:ascii="楷体_GB2312" w:eastAsia="楷体_GB2312" w:hAnsi="仿宋" w:cs="华文仿宋" w:hint="eastAsia"/>
          <w:b/>
          <w:position w:val="4"/>
          <w:sz w:val="32"/>
          <w:szCs w:val="32"/>
        </w:rPr>
        <w:t>（二）全力以赴夯实民生基础，提升人民群众满意度指数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提升福祉抓民生工程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。大力推进惠民工程，继续落实各类保险、扶助、救助、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奖补以及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建设性项目实施等工作，着力解决群众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急难愁盼民生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难题；进一步提升中小学师资力量；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lastRenderedPageBreak/>
        <w:t>推进镇村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医疗服务建设上水平，重点抓好群众关注的道路、电力、农村环境整治、农村安全饮用水工程。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b/>
          <w:bCs/>
          <w:color w:val="333333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全面发展抓统筹推进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。增强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安全第一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的责任意识，加大企业安全生产和农村道路交通安全的检查力度；严格执行信访工作责任制和社会治安“三级联防”工作机制，积极预防和妥善化解各类不稳定因素，确保社会政治稳定；认真开展“八五”普法，深入基层开展思想道德和法制教育。同时，围绕县委县政府重点工作安排，统筹做好依法行政、政务公开、宣传思想、拥军拥属、人武群团、老年关工、民族宗教、环保节能、财政税收、耕地保护、林业水利、档案管理、殡葬改革以及教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育、卫生、金融、粮食等其他各项社会事业发展。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仿宋" w:cs="华文仿宋"/>
          <w:b/>
          <w:position w:val="4"/>
          <w:sz w:val="32"/>
          <w:szCs w:val="32"/>
        </w:rPr>
      </w:pPr>
      <w:r>
        <w:rPr>
          <w:rFonts w:ascii="楷体_GB2312" w:eastAsia="楷体_GB2312" w:hAnsi="仿宋" w:cs="华文仿宋" w:hint="eastAsia"/>
          <w:b/>
          <w:position w:val="4"/>
          <w:sz w:val="32"/>
          <w:szCs w:val="32"/>
        </w:rPr>
        <w:t>（三）全力以赴抓作风促落实，在政府自身建设上见实效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全面提升服务水平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。深入开展建设服务型政府活动，加强镇村政务服务大厅软硬件建设，优化服务环境，提升服务水平，常态化开展“我为群众办实事”活动，办群众所盼，解群众所困，牢固树立为民服务宗旨。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全面推进依法行政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严格遵守宪法法律，加快法治政府建设，把政府活动全面纳入法治轨道。坚持严格规范、公正文明执法，有权不可任性，用权必受监督。依法接受人大的监督，主动接受社会和舆论监督，全面推进政务信息公开，坚持科学、民主、依法决策，凡涉及公众利益的重大事项，都要深入听取各方意见。政府的所有工作都要体现人民意愿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全面加强政治建设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。“不忘初心、牢记使命”，严守政治纪律和政治规矩；严格落实党中央八项规定及其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实施细则</w:t>
      </w:r>
      <w:bookmarkStart w:id="0" w:name="_GoBack"/>
      <w:bookmarkEnd w:id="0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lastRenderedPageBreak/>
        <w:t>精神，认真履行“一岗双责”；驰而不息整治“四风”，特别是力戒形式主义、官僚主义，坚决惩治腐败行为。政府工作人员要廉洁修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身，勤勉尽责，干干净净为人民做事，决不辜负人民公仆的称号。</w:t>
      </w:r>
    </w:p>
    <w:p w:rsidR="00781D5D" w:rsidRDefault="006D004B">
      <w:pPr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仿宋" w:cs="华文仿宋"/>
          <w:kern w:val="0"/>
          <w:position w:val="4"/>
          <w:sz w:val="32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position w:val="4"/>
          <w:sz w:val="32"/>
          <w:szCs w:val="32"/>
        </w:rPr>
        <w:t>全面提高政府效能</w:t>
      </w:r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。提高政府公信力和执行力。大力精简会议文件，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倡导少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开会、开短会、快办事。强化效能建设，坚决杜绝不担当、不作为、慢作为、假作为、乱作为行为。要完善激励约束机制，要提高政治素质和工作本领，求真务实，</w:t>
      </w:r>
      <w:proofErr w:type="gramStart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干字当头</w:t>
      </w:r>
      <w:proofErr w:type="gramEnd"/>
      <w:r>
        <w:rPr>
          <w:rFonts w:ascii="仿宋_GB2312" w:eastAsia="仿宋_GB2312" w:hAnsi="仿宋" w:cs="华文仿宋" w:hint="eastAsia"/>
          <w:kern w:val="0"/>
          <w:position w:val="4"/>
          <w:sz w:val="32"/>
          <w:szCs w:val="32"/>
        </w:rPr>
        <w:t>，敢做敢为，善作善为，干出实打实的新业绩，干出群众的好口碑。用我们的“辛苦指数”换取百姓的“幸福指数”。</w:t>
      </w:r>
    </w:p>
    <w:p w:rsidR="00781D5D" w:rsidRDefault="00781D5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1D5D" w:rsidRDefault="006D004B">
      <w:pPr>
        <w:spacing w:line="520" w:lineRule="exact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三、部门机构设置</w:t>
      </w:r>
    </w:p>
    <w:p w:rsidR="00781D5D" w:rsidRDefault="006D004B">
      <w:pPr>
        <w:spacing w:line="520" w:lineRule="exact"/>
        <w:ind w:firstLineChars="192" w:firstLine="614"/>
        <w:rPr>
          <w:rFonts w:ascii="黑体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本部门机构由机关本级和</w:t>
      </w:r>
      <w:r>
        <w:rPr>
          <w:rFonts w:ascii="仿宋_GB2312" w:eastAsia="仿宋_GB2312" w:hint="eastAsia"/>
          <w:sz w:val="32"/>
          <w:szCs w:val="32"/>
          <w:u w:val="single"/>
        </w:rPr>
        <w:t>1</w:t>
      </w:r>
      <w:r>
        <w:rPr>
          <w:rFonts w:ascii="仿宋_GB2312" w:eastAsia="仿宋_GB2312" w:hint="eastAsia"/>
          <w:sz w:val="32"/>
          <w:szCs w:val="32"/>
        </w:rPr>
        <w:t>个行政单位（</w:t>
      </w:r>
      <w:proofErr w:type="gramStart"/>
      <w:r>
        <w:rPr>
          <w:rFonts w:ascii="仿宋_GB2312" w:eastAsia="仿宋_GB2312" w:hint="eastAsia"/>
          <w:sz w:val="32"/>
          <w:szCs w:val="32"/>
        </w:rPr>
        <w:t>含参公管理</w:t>
      </w:r>
      <w:proofErr w:type="gramEnd"/>
      <w:r>
        <w:rPr>
          <w:rFonts w:ascii="仿宋_GB2312" w:eastAsia="仿宋_GB2312" w:hint="eastAsia"/>
          <w:sz w:val="32"/>
          <w:szCs w:val="32"/>
        </w:rPr>
        <w:t>事业单位）组成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81D5D" w:rsidRDefault="00781D5D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781D5D" w:rsidRDefault="006D004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2024</w:t>
      </w:r>
      <w:r>
        <w:rPr>
          <w:rFonts w:ascii="方正小标宋_GBK" w:eastAsia="方正小标宋_GBK"/>
          <w:sz w:val="44"/>
          <w:szCs w:val="44"/>
        </w:rPr>
        <w:t>年部门预算安排情况及增减变化情况</w:t>
      </w:r>
    </w:p>
    <w:p w:rsidR="00781D5D" w:rsidRDefault="00781D5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781D5D" w:rsidRDefault="006D004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2024</w:t>
      </w:r>
      <w:r>
        <w:rPr>
          <w:rFonts w:eastAsia="黑体"/>
          <w:sz w:val="32"/>
          <w:szCs w:val="32"/>
        </w:rPr>
        <w:t>年部门收入预算总体情况</w:t>
      </w:r>
    </w:p>
    <w:p w:rsidR="00781D5D" w:rsidRDefault="006D004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2024</w:t>
      </w:r>
      <w:r>
        <w:rPr>
          <w:rFonts w:eastAsia="仿宋"/>
          <w:sz w:val="32"/>
          <w:szCs w:val="32"/>
        </w:rPr>
        <w:t>年部门组织收入</w:t>
      </w:r>
      <w:r>
        <w:rPr>
          <w:rFonts w:eastAsia="仿宋" w:hint="eastAsia"/>
          <w:sz w:val="32"/>
          <w:szCs w:val="32"/>
          <w:u w:val="single"/>
        </w:rPr>
        <w:t>1162.40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元，其中：</w:t>
      </w:r>
      <w:r>
        <w:rPr>
          <w:rFonts w:eastAsia="仿宋" w:hint="eastAsia"/>
          <w:sz w:val="32"/>
          <w:szCs w:val="32"/>
        </w:rPr>
        <w:t>财政</w:t>
      </w:r>
      <w:r>
        <w:rPr>
          <w:rFonts w:eastAsia="仿宋"/>
          <w:sz w:val="32"/>
          <w:szCs w:val="32"/>
        </w:rPr>
        <w:t>预算拨款</w:t>
      </w:r>
      <w:r>
        <w:rPr>
          <w:rFonts w:eastAsia="仿宋" w:hint="eastAsia"/>
          <w:sz w:val="32"/>
          <w:szCs w:val="32"/>
        </w:rPr>
        <w:t>收入</w:t>
      </w:r>
      <w:r>
        <w:rPr>
          <w:rFonts w:eastAsia="仿宋" w:hint="eastAsia"/>
          <w:sz w:val="32"/>
          <w:szCs w:val="32"/>
          <w:u w:val="single"/>
        </w:rPr>
        <w:t>1162.40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元，比上年增</w:t>
      </w:r>
      <w:r>
        <w:rPr>
          <w:rFonts w:eastAsia="仿宋" w:hint="eastAsia"/>
          <w:sz w:val="32"/>
          <w:szCs w:val="32"/>
        </w:rPr>
        <w:t>加</w:t>
      </w:r>
      <w:r>
        <w:rPr>
          <w:rFonts w:eastAsia="仿宋" w:hint="eastAsia"/>
          <w:sz w:val="32"/>
          <w:szCs w:val="32"/>
          <w:u w:val="single"/>
        </w:rPr>
        <w:t>48.02</w:t>
      </w:r>
      <w:r>
        <w:rPr>
          <w:rFonts w:eastAsia="仿宋" w:hint="eastAsia"/>
          <w:sz w:val="32"/>
          <w:szCs w:val="32"/>
        </w:rPr>
        <w:t>万元</w:t>
      </w:r>
      <w:r>
        <w:rPr>
          <w:rFonts w:eastAsia="仿宋"/>
          <w:sz w:val="32"/>
          <w:szCs w:val="32"/>
        </w:rPr>
        <w:t>；政府性基金拨款收入</w:t>
      </w:r>
      <w:r>
        <w:rPr>
          <w:rFonts w:eastAsia="仿宋" w:hint="eastAsia"/>
          <w:sz w:val="32"/>
          <w:szCs w:val="32"/>
          <w:u w:val="single"/>
        </w:rPr>
        <w:t>0</w:t>
      </w:r>
      <w:r>
        <w:rPr>
          <w:rFonts w:eastAsia="仿宋"/>
          <w:sz w:val="32"/>
          <w:szCs w:val="32"/>
        </w:rPr>
        <w:t>元，</w:t>
      </w:r>
      <w:r>
        <w:rPr>
          <w:rFonts w:eastAsia="仿宋" w:hint="eastAsia"/>
          <w:sz w:val="32"/>
          <w:szCs w:val="32"/>
        </w:rPr>
        <w:t>与上年无变化</w:t>
      </w:r>
      <w:r>
        <w:rPr>
          <w:rFonts w:eastAsia="仿宋"/>
          <w:sz w:val="32"/>
          <w:szCs w:val="32"/>
        </w:rPr>
        <w:t>；纳入专户管理政府非税收入</w:t>
      </w:r>
      <w:r>
        <w:rPr>
          <w:rFonts w:eastAsia="仿宋" w:hint="eastAsia"/>
          <w:sz w:val="32"/>
          <w:szCs w:val="32"/>
          <w:u w:val="single"/>
        </w:rPr>
        <w:t>0</w:t>
      </w:r>
      <w:r>
        <w:rPr>
          <w:rFonts w:eastAsia="仿宋"/>
          <w:sz w:val="32"/>
          <w:szCs w:val="32"/>
        </w:rPr>
        <w:t>元，</w:t>
      </w:r>
      <w:r>
        <w:rPr>
          <w:rFonts w:eastAsia="仿宋" w:hint="eastAsia"/>
          <w:sz w:val="32"/>
          <w:szCs w:val="32"/>
        </w:rPr>
        <w:t>与上年无变化</w:t>
      </w:r>
      <w:r>
        <w:rPr>
          <w:rFonts w:eastAsia="仿宋"/>
          <w:sz w:val="32"/>
          <w:szCs w:val="32"/>
        </w:rPr>
        <w:t>；</w:t>
      </w:r>
      <w:r>
        <w:rPr>
          <w:rFonts w:eastAsia="仿宋" w:hint="eastAsia"/>
          <w:sz w:val="32"/>
          <w:szCs w:val="32"/>
        </w:rPr>
        <w:t>单位资金收入</w:t>
      </w:r>
      <w:r>
        <w:rPr>
          <w:rFonts w:eastAsia="仿宋" w:hint="eastAsia"/>
          <w:sz w:val="32"/>
          <w:szCs w:val="32"/>
          <w:u w:val="single"/>
        </w:rPr>
        <w:t>0</w:t>
      </w:r>
      <w:r>
        <w:rPr>
          <w:rFonts w:eastAsia="仿宋"/>
          <w:sz w:val="32"/>
          <w:szCs w:val="32"/>
        </w:rPr>
        <w:t>元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与上年无变化</w:t>
      </w:r>
      <w:r>
        <w:rPr>
          <w:rFonts w:eastAsia="仿宋"/>
          <w:sz w:val="32"/>
          <w:szCs w:val="32"/>
        </w:rPr>
        <w:t>；上年结转结余收入</w:t>
      </w:r>
      <w:r>
        <w:rPr>
          <w:rFonts w:eastAsia="仿宋" w:hint="eastAsia"/>
          <w:sz w:val="32"/>
          <w:szCs w:val="32"/>
          <w:u w:val="single"/>
        </w:rPr>
        <w:t>无</w:t>
      </w:r>
      <w:r>
        <w:rPr>
          <w:rFonts w:eastAsia="仿宋"/>
          <w:sz w:val="32"/>
          <w:szCs w:val="32"/>
        </w:rPr>
        <w:t>。</w:t>
      </w:r>
    </w:p>
    <w:p w:rsidR="00781D5D" w:rsidRDefault="006D004B">
      <w:pPr>
        <w:spacing w:line="560" w:lineRule="exact"/>
        <w:ind w:firstLineChars="196" w:firstLine="62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2024</w:t>
      </w:r>
      <w:r>
        <w:rPr>
          <w:rFonts w:eastAsia="黑体"/>
          <w:sz w:val="32"/>
          <w:szCs w:val="32"/>
        </w:rPr>
        <w:t>年部门支出预算总体情况</w:t>
      </w:r>
    </w:p>
    <w:p w:rsidR="00781D5D" w:rsidRDefault="006D004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>2024</w:t>
      </w:r>
      <w:r>
        <w:rPr>
          <w:rFonts w:eastAsia="仿宋"/>
          <w:sz w:val="32"/>
          <w:szCs w:val="32"/>
        </w:rPr>
        <w:t>年部门支出预算总额</w:t>
      </w:r>
      <w:r>
        <w:rPr>
          <w:rFonts w:eastAsia="仿宋" w:hint="eastAsia"/>
          <w:sz w:val="32"/>
          <w:szCs w:val="32"/>
          <w:u w:val="single"/>
        </w:rPr>
        <w:t>1162.40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元，同上年相比</w:t>
      </w:r>
      <w:proofErr w:type="gramStart"/>
      <w:r>
        <w:rPr>
          <w:rFonts w:eastAsia="仿宋"/>
          <w:sz w:val="32"/>
          <w:szCs w:val="32"/>
        </w:rPr>
        <w:t>增加增</w:t>
      </w:r>
      <w:r>
        <w:rPr>
          <w:rFonts w:eastAsia="仿宋" w:hint="eastAsia"/>
          <w:sz w:val="32"/>
          <w:szCs w:val="32"/>
        </w:rPr>
        <w:t>加</w:t>
      </w:r>
      <w:proofErr w:type="gramEnd"/>
      <w:r>
        <w:rPr>
          <w:rFonts w:eastAsia="仿宋" w:hint="eastAsia"/>
          <w:sz w:val="32"/>
          <w:szCs w:val="32"/>
          <w:u w:val="single"/>
        </w:rPr>
        <w:t>48.02</w:t>
      </w:r>
      <w:r>
        <w:rPr>
          <w:rFonts w:eastAsia="仿宋" w:hint="eastAsia"/>
          <w:sz w:val="32"/>
          <w:szCs w:val="32"/>
        </w:rPr>
        <w:t>万元</w:t>
      </w:r>
      <w:r>
        <w:rPr>
          <w:rFonts w:eastAsia="仿宋"/>
          <w:sz w:val="32"/>
          <w:szCs w:val="32"/>
        </w:rPr>
        <w:t>。其中基本支出</w:t>
      </w:r>
      <w:r>
        <w:rPr>
          <w:rFonts w:eastAsia="仿宋" w:hint="eastAsia"/>
          <w:sz w:val="32"/>
          <w:szCs w:val="32"/>
          <w:u w:val="single"/>
        </w:rPr>
        <w:t>798.53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元，项目支出</w:t>
      </w:r>
      <w:r>
        <w:rPr>
          <w:rFonts w:eastAsia="仿宋" w:hint="eastAsia"/>
          <w:sz w:val="32"/>
          <w:szCs w:val="32"/>
          <w:u w:val="single"/>
        </w:rPr>
        <w:t>363.86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元，上缴上级支出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 w:hint="eastAsia"/>
          <w:sz w:val="32"/>
          <w:szCs w:val="32"/>
          <w:u w:val="single"/>
        </w:rPr>
        <w:t>0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元，对附属单位补助支出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 w:hint="eastAsia"/>
          <w:sz w:val="32"/>
          <w:szCs w:val="32"/>
          <w:u w:val="single"/>
        </w:rPr>
        <w:t>0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元，事业单位经营支出</w:t>
      </w:r>
      <w:r>
        <w:rPr>
          <w:rFonts w:eastAsia="仿宋"/>
          <w:bCs/>
          <w:sz w:val="32"/>
          <w:szCs w:val="32"/>
          <w:u w:val="single"/>
        </w:rPr>
        <w:t xml:space="preserve"> </w:t>
      </w:r>
      <w:r>
        <w:rPr>
          <w:rFonts w:eastAsia="仿宋" w:hint="eastAsia"/>
          <w:bCs/>
          <w:sz w:val="32"/>
          <w:szCs w:val="32"/>
          <w:u w:val="single"/>
        </w:rPr>
        <w:t>0</w:t>
      </w:r>
      <w:r>
        <w:rPr>
          <w:rFonts w:eastAsia="仿宋"/>
          <w:bCs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元。</w:t>
      </w:r>
    </w:p>
    <w:p w:rsidR="00781D5D" w:rsidRDefault="006D004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三、部门项目支出预算安排情况说明</w:t>
      </w:r>
    </w:p>
    <w:p w:rsidR="00781D5D" w:rsidRDefault="006D004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根据部门行政事业发展目标，结合财力可能，</w:t>
      </w:r>
      <w:r>
        <w:rPr>
          <w:rFonts w:eastAsia="仿宋"/>
          <w:sz w:val="32"/>
          <w:szCs w:val="32"/>
        </w:rPr>
        <w:t>2024</w:t>
      </w:r>
      <w:r>
        <w:rPr>
          <w:rFonts w:eastAsia="仿宋"/>
          <w:sz w:val="32"/>
          <w:szCs w:val="32"/>
        </w:rPr>
        <w:t>年共安排项目支出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 w:hint="eastAsia"/>
          <w:sz w:val="32"/>
          <w:szCs w:val="32"/>
          <w:u w:val="single"/>
        </w:rPr>
        <w:t>3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项，总金额</w:t>
      </w:r>
      <w:r>
        <w:rPr>
          <w:rFonts w:eastAsia="仿宋" w:hint="eastAsia"/>
          <w:sz w:val="32"/>
          <w:szCs w:val="32"/>
          <w:u w:val="single"/>
        </w:rPr>
        <w:t>363.86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</w:t>
      </w:r>
      <w:r>
        <w:rPr>
          <w:rFonts w:eastAsia="仿宋" w:hint="eastAsia"/>
          <w:sz w:val="32"/>
          <w:szCs w:val="32"/>
        </w:rPr>
        <w:t>（仅指财政预算拨款收入安排）。</w:t>
      </w:r>
    </w:p>
    <w:p w:rsidR="00781D5D" w:rsidRDefault="006D004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三公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经费预算安排情况说明</w:t>
      </w:r>
    </w:p>
    <w:p w:rsidR="00781D5D" w:rsidRDefault="006D004B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 xml:space="preserve"> “</w:t>
      </w:r>
      <w:r>
        <w:rPr>
          <w:rFonts w:eastAsia="仿宋"/>
          <w:sz w:val="32"/>
          <w:szCs w:val="32"/>
        </w:rPr>
        <w:t>三公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经费预算安排总额</w:t>
      </w:r>
      <w:r>
        <w:rPr>
          <w:rFonts w:eastAsia="仿宋" w:hint="eastAsia"/>
          <w:sz w:val="32"/>
          <w:szCs w:val="32"/>
          <w:u w:val="single"/>
        </w:rPr>
        <w:t>44.60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元（</w:t>
      </w:r>
      <w:r>
        <w:rPr>
          <w:rFonts w:eastAsia="仿宋" w:hint="eastAsia"/>
          <w:sz w:val="32"/>
          <w:szCs w:val="32"/>
        </w:rPr>
        <w:t>仅指</w:t>
      </w:r>
      <w:r>
        <w:rPr>
          <w:rFonts w:eastAsia="仿宋"/>
          <w:sz w:val="32"/>
          <w:szCs w:val="32"/>
        </w:rPr>
        <w:t>经常收入预算拨款</w:t>
      </w:r>
      <w:r>
        <w:rPr>
          <w:rFonts w:eastAsia="仿宋" w:hint="eastAsia"/>
          <w:sz w:val="32"/>
          <w:szCs w:val="32"/>
        </w:rPr>
        <w:t>安排</w:t>
      </w:r>
      <w:r>
        <w:rPr>
          <w:rFonts w:eastAsia="仿宋"/>
          <w:sz w:val="32"/>
          <w:szCs w:val="32"/>
        </w:rPr>
        <w:t>），同上年相比增加</w:t>
      </w:r>
      <w:r>
        <w:rPr>
          <w:rFonts w:eastAsia="仿宋" w:hint="eastAsia"/>
          <w:sz w:val="32"/>
          <w:szCs w:val="32"/>
          <w:u w:val="single"/>
        </w:rPr>
        <w:t>18.00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元，其中：</w:t>
      </w:r>
    </w:p>
    <w:p w:rsidR="00781D5D" w:rsidRDefault="006D004B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 </w:t>
      </w:r>
      <w:r>
        <w:rPr>
          <w:rFonts w:eastAsia="仿宋"/>
          <w:sz w:val="32"/>
          <w:szCs w:val="32"/>
        </w:rPr>
        <w:t>公务接待费预算</w:t>
      </w:r>
      <w:r>
        <w:rPr>
          <w:rFonts w:eastAsia="仿宋" w:hint="eastAsia"/>
          <w:sz w:val="32"/>
          <w:szCs w:val="32"/>
          <w:u w:val="single"/>
        </w:rPr>
        <w:t>11.40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</w:t>
      </w:r>
      <w:r>
        <w:rPr>
          <w:rFonts w:eastAsia="仿宋"/>
          <w:bCs/>
          <w:sz w:val="32"/>
          <w:szCs w:val="32"/>
        </w:rPr>
        <w:t>与上年预算持平</w:t>
      </w:r>
    </w:p>
    <w:p w:rsidR="00781D5D" w:rsidRDefault="006D004B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2. </w:t>
      </w:r>
      <w:r>
        <w:rPr>
          <w:rFonts w:eastAsia="仿宋"/>
          <w:sz w:val="32"/>
          <w:szCs w:val="32"/>
        </w:rPr>
        <w:t>公务用车购置及运行</w:t>
      </w:r>
      <w:r>
        <w:rPr>
          <w:rFonts w:eastAsia="仿宋" w:hint="eastAsia"/>
          <w:sz w:val="32"/>
          <w:szCs w:val="32"/>
        </w:rPr>
        <w:t>维护</w:t>
      </w:r>
      <w:r>
        <w:rPr>
          <w:rFonts w:eastAsia="仿宋"/>
          <w:sz w:val="32"/>
          <w:szCs w:val="32"/>
        </w:rPr>
        <w:t>费预算</w:t>
      </w:r>
      <w:r>
        <w:rPr>
          <w:rFonts w:eastAsia="仿宋" w:hint="eastAsia"/>
          <w:sz w:val="32"/>
          <w:szCs w:val="32"/>
          <w:u w:val="single"/>
        </w:rPr>
        <w:t>33.20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元，同上年相比增加</w:t>
      </w:r>
      <w:r>
        <w:rPr>
          <w:rFonts w:eastAsia="仿宋" w:hint="eastAsia"/>
          <w:sz w:val="32"/>
          <w:szCs w:val="32"/>
          <w:u w:val="single"/>
        </w:rPr>
        <w:t>18.00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元，原因是：</w:t>
      </w:r>
      <w:r>
        <w:rPr>
          <w:rFonts w:eastAsia="仿宋" w:hint="eastAsia"/>
          <w:sz w:val="32"/>
          <w:szCs w:val="32"/>
          <w:u w:val="single"/>
        </w:rPr>
        <w:t>有车辆运行年限过久，新增车辆购置费用</w:t>
      </w:r>
      <w:r>
        <w:rPr>
          <w:rFonts w:eastAsia="仿宋"/>
          <w:sz w:val="32"/>
          <w:szCs w:val="32"/>
        </w:rPr>
        <w:t>；其中公务用车购置费</w:t>
      </w:r>
      <w:r>
        <w:rPr>
          <w:rFonts w:eastAsia="仿宋" w:hint="eastAsia"/>
          <w:sz w:val="32"/>
          <w:szCs w:val="32"/>
          <w:u w:val="single"/>
        </w:rPr>
        <w:t>18.00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元，同上年相比增加</w:t>
      </w:r>
      <w:r>
        <w:rPr>
          <w:rFonts w:eastAsia="仿宋" w:hint="eastAsia"/>
          <w:sz w:val="32"/>
          <w:szCs w:val="32"/>
          <w:u w:val="single"/>
        </w:rPr>
        <w:t>18.00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</w:t>
      </w:r>
      <w:proofErr w:type="gramStart"/>
      <w:r>
        <w:rPr>
          <w:rFonts w:eastAsia="仿宋"/>
          <w:sz w:val="32"/>
          <w:szCs w:val="32"/>
        </w:rPr>
        <w:t>元</w:t>
      </w:r>
      <w:proofErr w:type="gramEnd"/>
      <w:r>
        <w:rPr>
          <w:rFonts w:eastAsia="仿宋"/>
          <w:sz w:val="32"/>
          <w:szCs w:val="32"/>
        </w:rPr>
        <w:t>，原因：</w:t>
      </w:r>
      <w:r>
        <w:rPr>
          <w:rFonts w:eastAsia="仿宋" w:hint="eastAsia"/>
          <w:sz w:val="32"/>
          <w:szCs w:val="32"/>
          <w:u w:val="single"/>
        </w:rPr>
        <w:t>有车辆运行年限过久，新增车辆购置费用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；公务用车运行维护费</w:t>
      </w:r>
      <w:r>
        <w:rPr>
          <w:rFonts w:eastAsia="仿宋" w:hint="eastAsia"/>
          <w:sz w:val="32"/>
          <w:szCs w:val="32"/>
          <w:u w:val="single"/>
        </w:rPr>
        <w:t>15.20</w:t>
      </w:r>
      <w:r>
        <w:rPr>
          <w:rFonts w:eastAsia="仿宋" w:hint="eastAsia"/>
          <w:sz w:val="32"/>
          <w:szCs w:val="32"/>
        </w:rPr>
        <w:t>万</w:t>
      </w:r>
      <w:r>
        <w:rPr>
          <w:rFonts w:eastAsia="仿宋"/>
          <w:sz w:val="32"/>
          <w:szCs w:val="32"/>
        </w:rPr>
        <w:t>元，</w:t>
      </w:r>
      <w:r>
        <w:rPr>
          <w:rFonts w:eastAsia="仿宋"/>
          <w:bCs/>
          <w:sz w:val="32"/>
          <w:szCs w:val="32"/>
        </w:rPr>
        <w:t>与上年预算持平</w:t>
      </w:r>
      <w:r>
        <w:rPr>
          <w:rFonts w:eastAsia="仿宋"/>
          <w:sz w:val="32"/>
          <w:szCs w:val="32"/>
        </w:rPr>
        <w:t>；</w:t>
      </w:r>
      <w:r>
        <w:rPr>
          <w:rFonts w:eastAsia="仿宋"/>
          <w:sz w:val="32"/>
          <w:szCs w:val="32"/>
        </w:rPr>
        <w:t xml:space="preserve">   </w:t>
      </w:r>
    </w:p>
    <w:p w:rsidR="00781D5D" w:rsidRDefault="006D004B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3. </w:t>
      </w:r>
      <w:r>
        <w:rPr>
          <w:rFonts w:eastAsia="仿宋"/>
          <w:sz w:val="32"/>
          <w:szCs w:val="32"/>
        </w:rPr>
        <w:t>因公出国（境）费预算</w:t>
      </w:r>
      <w:r>
        <w:rPr>
          <w:rFonts w:eastAsia="仿宋" w:hint="eastAsia"/>
          <w:sz w:val="32"/>
          <w:szCs w:val="32"/>
          <w:u w:val="single"/>
        </w:rPr>
        <w:t>0</w:t>
      </w:r>
      <w:r>
        <w:rPr>
          <w:rFonts w:eastAsia="仿宋"/>
          <w:sz w:val="32"/>
          <w:szCs w:val="32"/>
        </w:rPr>
        <w:t>元，</w:t>
      </w:r>
      <w:r>
        <w:rPr>
          <w:rFonts w:eastAsia="仿宋"/>
          <w:bCs/>
          <w:sz w:val="32"/>
          <w:szCs w:val="32"/>
        </w:rPr>
        <w:t>与上年预算持平</w:t>
      </w:r>
      <w:r>
        <w:rPr>
          <w:rFonts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t xml:space="preserve">      </w:t>
      </w:r>
    </w:p>
    <w:p w:rsidR="00781D5D" w:rsidRDefault="006D004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五、其他需要说明的问题及建议</w:t>
      </w:r>
    </w:p>
    <w:p w:rsidR="00781D5D" w:rsidRDefault="006D004B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p w:rsidR="00781D5D" w:rsidRDefault="00781D5D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781D5D" w:rsidRDefault="00781D5D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781D5D" w:rsidRDefault="00781D5D"/>
    <w:sectPr w:rsidR="00781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YWFiMzI4NDQwYTI4YjA1NzNhY2JhNzNhNjgzNWUifQ=="/>
  </w:docVars>
  <w:rsids>
    <w:rsidRoot w:val="006327C3"/>
    <w:rsid w:val="0003624B"/>
    <w:rsid w:val="00045352"/>
    <w:rsid w:val="0010374C"/>
    <w:rsid w:val="003A1FC5"/>
    <w:rsid w:val="006327C3"/>
    <w:rsid w:val="006D004B"/>
    <w:rsid w:val="00733EF2"/>
    <w:rsid w:val="00781D5D"/>
    <w:rsid w:val="007B4E98"/>
    <w:rsid w:val="00845A10"/>
    <w:rsid w:val="008855FD"/>
    <w:rsid w:val="008F6504"/>
    <w:rsid w:val="00961146"/>
    <w:rsid w:val="009706AB"/>
    <w:rsid w:val="00A94566"/>
    <w:rsid w:val="00BB2548"/>
    <w:rsid w:val="00DE48D0"/>
    <w:rsid w:val="00DE645B"/>
    <w:rsid w:val="00E31969"/>
    <w:rsid w:val="331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C4E77-E42B-4C9F-8635-2AFA555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LTKJ13</dc:creator>
  <cp:lastModifiedBy>张娟娟</cp:lastModifiedBy>
  <cp:revision>10</cp:revision>
  <dcterms:created xsi:type="dcterms:W3CDTF">2021-05-16T15:09:00Z</dcterms:created>
  <dcterms:modified xsi:type="dcterms:W3CDTF">2025-09-10T08:19:00Z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6EA0B9D44CDA4694B3084265F2CBD1F1</vt:lpwstr>
  </property>
</Properties>
</file>