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6"/>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ascii="仿宋" w:hAnsi="仿宋" w:eastAsia="仿宋"/>
          <w:sz w:val="32"/>
          <w:szCs w:val="32"/>
        </w:rPr>
      </w:pPr>
      <w:r>
        <w:rPr>
          <w:rFonts w:hint="eastAsia" w:ascii="仿宋" w:hAnsi="仿宋" w:eastAsia="仿宋"/>
          <w:sz w:val="32"/>
          <w:szCs w:val="32"/>
        </w:rPr>
        <w:t>项目名称：</w:t>
      </w:r>
      <w:r>
        <w:rPr>
          <w:rFonts w:hint="eastAsia" w:ascii="仿宋" w:hAnsi="仿宋" w:eastAsia="仿宋"/>
          <w:sz w:val="32"/>
          <w:szCs w:val="32"/>
          <w:lang w:val="en-US" w:eastAsia="zh-CN"/>
        </w:rPr>
        <w:t>城乡居民养老保险网络费</w:t>
      </w:r>
    </w:p>
    <w:tbl>
      <w:tblPr>
        <w:tblStyle w:val="18"/>
        <w:tblW w:w="0" w:type="auto"/>
        <w:tblInd w:w="91" w:type="dxa"/>
        <w:tblLayout w:type="autofit"/>
        <w:tblCellMar>
          <w:top w:w="0" w:type="dxa"/>
          <w:left w:w="108" w:type="dxa"/>
          <w:bottom w:w="0" w:type="dxa"/>
          <w:right w:w="108" w:type="dxa"/>
        </w:tblCellMar>
      </w:tblPr>
      <w:tblGrid>
        <w:gridCol w:w="496"/>
        <w:gridCol w:w="988"/>
        <w:gridCol w:w="988"/>
        <w:gridCol w:w="839"/>
        <w:gridCol w:w="988"/>
        <w:gridCol w:w="3263"/>
        <w:gridCol w:w="6533"/>
        <w:gridCol w:w="968"/>
      </w:tblGrid>
      <w:tr>
        <w:tblPrEx>
          <w:tblCellMar>
            <w:top w:w="0" w:type="dxa"/>
            <w:left w:w="108" w:type="dxa"/>
            <w:bottom w:w="0" w:type="dxa"/>
            <w:right w:w="108" w:type="dxa"/>
          </w:tblCellMar>
        </w:tblPrEx>
        <w:trPr>
          <w:trHeight w:val="282" w:hRule="atLeast"/>
          <w:tblHead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06"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91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68"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26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533"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ind w:firstLine="220" w:firstLineChars="100"/>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w:t>
            </w:r>
          </w:p>
        </w:tc>
      </w:tr>
      <w:tr>
        <w:tblPrEx>
          <w:tblCellMar>
            <w:top w:w="0" w:type="dxa"/>
            <w:left w:w="108" w:type="dxa"/>
            <w:bottom w:w="0" w:type="dxa"/>
            <w:right w:w="108" w:type="dxa"/>
          </w:tblCellMar>
        </w:tblPrEx>
        <w:trPr>
          <w:trHeight w:val="1129"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988"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423"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706"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8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9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FF0000"/>
                <w:kern w:val="0"/>
                <w:sz w:val="22"/>
                <w:szCs w:val="22"/>
                <w:lang w:val="en-US" w:eastAsia="zh-CN"/>
              </w:rPr>
            </w:pPr>
            <w:r>
              <w:rPr>
                <w:rFonts w:hint="eastAsia" w:ascii="宋体" w:hAnsi="宋体" w:cs="宋体"/>
                <w:color w:val="FF0000"/>
                <w:kern w:val="0"/>
                <w:sz w:val="22"/>
                <w:szCs w:val="22"/>
              </w:rPr>
              <w:t>　</w:t>
            </w:r>
            <w:r>
              <w:rPr>
                <w:rFonts w:hint="eastAsia" w:ascii="宋体" w:hAnsi="宋体" w:cs="宋体"/>
                <w:color w:val="FF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847"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5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806"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11"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83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26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533"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w:t>
            </w:r>
          </w:p>
        </w:tc>
      </w:tr>
      <w:tr>
        <w:tblPrEx>
          <w:tblCellMar>
            <w:top w:w="0" w:type="dxa"/>
            <w:left w:w="108" w:type="dxa"/>
            <w:bottom w:w="0" w:type="dxa"/>
            <w:right w:w="108" w:type="dxa"/>
          </w:tblCellMar>
        </w:tblPrEx>
        <w:trPr>
          <w:trHeight w:val="168" w:hRule="atLeast"/>
        </w:trPr>
        <w:tc>
          <w:tcPr>
            <w:tcW w:w="49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80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911"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3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6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263"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533"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100</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168" w:hRule="atLeast"/>
        </w:trPr>
        <w:tc>
          <w:tcPr>
            <w:tcW w:w="13616"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6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pPr>
        <w:topLinePunct/>
        <w:spacing w:line="580" w:lineRule="exact"/>
        <w:rPr>
          <w:rFonts w:ascii="仿宋" w:hAnsi="仿宋" w:eastAsia="仿宋"/>
          <w:sz w:val="32"/>
          <w:szCs w:val="32"/>
        </w:rPr>
      </w:pPr>
    </w:p>
    <w:sectPr>
      <w:footerReference r:id="rId3" w:type="default"/>
      <w:footerReference r:id="rId4" w:type="even"/>
      <w:type w:val="continuous"/>
      <w:pgSz w:w="16850" w:h="11910" w:orient="landscape"/>
      <w:pgMar w:top="1480" w:right="1600" w:bottom="1360" w:left="2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PMingLiU">
    <w:altName w:val="Droid Sans Fallback"/>
    <w:panose1 w:val="020203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Arial Unicode MS">
    <w:altName w:val="DejaVu Sans"/>
    <w:panose1 w:val="020B0604020202020204"/>
    <w:charset w:val="86"/>
    <w:family w:val="swiss"/>
    <w:pitch w:val="default"/>
    <w:sig w:usb0="00000000" w:usb1="00000000" w:usb2="0000003F" w:usb3="00000000" w:csb0="003F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7269"/>
      <w:docPartObj>
        <w:docPartGallery w:val="autotext"/>
      </w:docPartObj>
    </w:sdtPr>
    <w:sdtContent>
      <w:p>
        <w:pPr>
          <w:pStyle w:val="1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ascii="宋体" w:hAnsi="宋体"/>
            <w:sz w:val="28"/>
            <w:szCs w:val="28"/>
          </w:rPr>
          <w:t xml:space="preserve">— </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18</w:t>
    </w:r>
    <w:r>
      <w:rPr>
        <w:rFonts w:hint="eastAsia" w:ascii="宋体" w:hAnsi="宋体"/>
        <w:sz w:val="28"/>
        <w:szCs w:val="28"/>
      </w:rPr>
      <w:fldChar w:fldCharType="end"/>
    </w:r>
    <w:r>
      <w:rPr>
        <w:rFonts w:hint="eastAsia" w:ascii="宋体" w:hAnsi="宋体"/>
        <w:sz w:val="28"/>
        <w:szCs w:val="28"/>
      </w:rPr>
      <w:t xml:space="preserve"> —</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3F"/>
    <w:rsid w:val="0000232A"/>
    <w:rsid w:val="00010698"/>
    <w:rsid w:val="00015EBA"/>
    <w:rsid w:val="00016C9C"/>
    <w:rsid w:val="00017D67"/>
    <w:rsid w:val="00024256"/>
    <w:rsid w:val="00027E92"/>
    <w:rsid w:val="0004045B"/>
    <w:rsid w:val="00047204"/>
    <w:rsid w:val="00054053"/>
    <w:rsid w:val="000641D7"/>
    <w:rsid w:val="00067428"/>
    <w:rsid w:val="000750E1"/>
    <w:rsid w:val="000826B6"/>
    <w:rsid w:val="000856A0"/>
    <w:rsid w:val="000929BA"/>
    <w:rsid w:val="000A2CBC"/>
    <w:rsid w:val="000A7B8C"/>
    <w:rsid w:val="000B27D8"/>
    <w:rsid w:val="000C2198"/>
    <w:rsid w:val="000C2532"/>
    <w:rsid w:val="000E6A6B"/>
    <w:rsid w:val="000F4C68"/>
    <w:rsid w:val="001025DC"/>
    <w:rsid w:val="001041A9"/>
    <w:rsid w:val="00106094"/>
    <w:rsid w:val="001076D0"/>
    <w:rsid w:val="00115FA0"/>
    <w:rsid w:val="001172E4"/>
    <w:rsid w:val="0013208E"/>
    <w:rsid w:val="0013671C"/>
    <w:rsid w:val="00147333"/>
    <w:rsid w:val="001521AF"/>
    <w:rsid w:val="001542E6"/>
    <w:rsid w:val="001645F9"/>
    <w:rsid w:val="00166D42"/>
    <w:rsid w:val="00173919"/>
    <w:rsid w:val="0018379A"/>
    <w:rsid w:val="00183A3A"/>
    <w:rsid w:val="00184793"/>
    <w:rsid w:val="00184BAF"/>
    <w:rsid w:val="00185520"/>
    <w:rsid w:val="001978B4"/>
    <w:rsid w:val="001A3D2A"/>
    <w:rsid w:val="001A52C2"/>
    <w:rsid w:val="001B694E"/>
    <w:rsid w:val="001C6A11"/>
    <w:rsid w:val="001D4D10"/>
    <w:rsid w:val="001D4E96"/>
    <w:rsid w:val="001D727A"/>
    <w:rsid w:val="001E35D2"/>
    <w:rsid w:val="002049B3"/>
    <w:rsid w:val="00207369"/>
    <w:rsid w:val="00215700"/>
    <w:rsid w:val="0022408D"/>
    <w:rsid w:val="00233F27"/>
    <w:rsid w:val="00244B05"/>
    <w:rsid w:val="002503CA"/>
    <w:rsid w:val="00251C3B"/>
    <w:rsid w:val="00255D60"/>
    <w:rsid w:val="00255F80"/>
    <w:rsid w:val="002576A1"/>
    <w:rsid w:val="00262599"/>
    <w:rsid w:val="002629C6"/>
    <w:rsid w:val="00262D76"/>
    <w:rsid w:val="00266CFB"/>
    <w:rsid w:val="00281714"/>
    <w:rsid w:val="002823D8"/>
    <w:rsid w:val="00282567"/>
    <w:rsid w:val="00282DBF"/>
    <w:rsid w:val="00282FB5"/>
    <w:rsid w:val="002861C6"/>
    <w:rsid w:val="00287EB7"/>
    <w:rsid w:val="002960DD"/>
    <w:rsid w:val="002A19D9"/>
    <w:rsid w:val="002A51B7"/>
    <w:rsid w:val="002A65E2"/>
    <w:rsid w:val="002A6E75"/>
    <w:rsid w:val="002A6EDB"/>
    <w:rsid w:val="002A7EA6"/>
    <w:rsid w:val="002B2163"/>
    <w:rsid w:val="002B2A8E"/>
    <w:rsid w:val="002C23C3"/>
    <w:rsid w:val="002D3200"/>
    <w:rsid w:val="002E18B1"/>
    <w:rsid w:val="002E5B2B"/>
    <w:rsid w:val="002E64D6"/>
    <w:rsid w:val="00304917"/>
    <w:rsid w:val="00306E22"/>
    <w:rsid w:val="00307133"/>
    <w:rsid w:val="00310D47"/>
    <w:rsid w:val="003232F6"/>
    <w:rsid w:val="00327655"/>
    <w:rsid w:val="00331A28"/>
    <w:rsid w:val="00331E02"/>
    <w:rsid w:val="0034225D"/>
    <w:rsid w:val="003455BC"/>
    <w:rsid w:val="0034617D"/>
    <w:rsid w:val="00350088"/>
    <w:rsid w:val="003503B4"/>
    <w:rsid w:val="00352D7E"/>
    <w:rsid w:val="00353046"/>
    <w:rsid w:val="00354FB8"/>
    <w:rsid w:val="00360A44"/>
    <w:rsid w:val="00361598"/>
    <w:rsid w:val="00362A04"/>
    <w:rsid w:val="003713E8"/>
    <w:rsid w:val="00386720"/>
    <w:rsid w:val="00392C9C"/>
    <w:rsid w:val="003932D0"/>
    <w:rsid w:val="003A14CA"/>
    <w:rsid w:val="003B58A1"/>
    <w:rsid w:val="003B68D1"/>
    <w:rsid w:val="003B6CDE"/>
    <w:rsid w:val="003B6E7A"/>
    <w:rsid w:val="003C37B6"/>
    <w:rsid w:val="003C63E5"/>
    <w:rsid w:val="003D75D1"/>
    <w:rsid w:val="003D7D24"/>
    <w:rsid w:val="003E47AD"/>
    <w:rsid w:val="003F135D"/>
    <w:rsid w:val="003F7095"/>
    <w:rsid w:val="0040512A"/>
    <w:rsid w:val="00405642"/>
    <w:rsid w:val="00405DFC"/>
    <w:rsid w:val="004068BA"/>
    <w:rsid w:val="00415D0F"/>
    <w:rsid w:val="0041651B"/>
    <w:rsid w:val="00431628"/>
    <w:rsid w:val="004330AB"/>
    <w:rsid w:val="00434B9B"/>
    <w:rsid w:val="00437DD1"/>
    <w:rsid w:val="0044132D"/>
    <w:rsid w:val="00456DE2"/>
    <w:rsid w:val="00460261"/>
    <w:rsid w:val="00471E18"/>
    <w:rsid w:val="00471E69"/>
    <w:rsid w:val="00474D75"/>
    <w:rsid w:val="00477779"/>
    <w:rsid w:val="004900A3"/>
    <w:rsid w:val="004900A5"/>
    <w:rsid w:val="00490D5D"/>
    <w:rsid w:val="00492453"/>
    <w:rsid w:val="00496864"/>
    <w:rsid w:val="004A4500"/>
    <w:rsid w:val="004A4AE8"/>
    <w:rsid w:val="004B661E"/>
    <w:rsid w:val="004C2239"/>
    <w:rsid w:val="004C5C63"/>
    <w:rsid w:val="004D0512"/>
    <w:rsid w:val="004D3158"/>
    <w:rsid w:val="004D3F38"/>
    <w:rsid w:val="004E05B6"/>
    <w:rsid w:val="004E27FD"/>
    <w:rsid w:val="004E2E7B"/>
    <w:rsid w:val="004E3E03"/>
    <w:rsid w:val="004E40B8"/>
    <w:rsid w:val="004E678E"/>
    <w:rsid w:val="004E738E"/>
    <w:rsid w:val="004E7C81"/>
    <w:rsid w:val="004F0D61"/>
    <w:rsid w:val="004F172C"/>
    <w:rsid w:val="004F3FC0"/>
    <w:rsid w:val="00500381"/>
    <w:rsid w:val="005007CB"/>
    <w:rsid w:val="00501118"/>
    <w:rsid w:val="00506D43"/>
    <w:rsid w:val="00507DC4"/>
    <w:rsid w:val="00517B62"/>
    <w:rsid w:val="0052516D"/>
    <w:rsid w:val="00527A10"/>
    <w:rsid w:val="00530C6C"/>
    <w:rsid w:val="0053317E"/>
    <w:rsid w:val="00533F3F"/>
    <w:rsid w:val="005360CA"/>
    <w:rsid w:val="005378ED"/>
    <w:rsid w:val="00543CF0"/>
    <w:rsid w:val="00544A04"/>
    <w:rsid w:val="005458A5"/>
    <w:rsid w:val="00551CF0"/>
    <w:rsid w:val="00552B1D"/>
    <w:rsid w:val="00555658"/>
    <w:rsid w:val="005608ED"/>
    <w:rsid w:val="005616E9"/>
    <w:rsid w:val="005643DB"/>
    <w:rsid w:val="00564A24"/>
    <w:rsid w:val="00565E35"/>
    <w:rsid w:val="00571EB4"/>
    <w:rsid w:val="00574E9F"/>
    <w:rsid w:val="00580F5C"/>
    <w:rsid w:val="005913A3"/>
    <w:rsid w:val="005A58BE"/>
    <w:rsid w:val="005B288C"/>
    <w:rsid w:val="005B32C2"/>
    <w:rsid w:val="005B4A39"/>
    <w:rsid w:val="005C32DC"/>
    <w:rsid w:val="005C4469"/>
    <w:rsid w:val="005D1411"/>
    <w:rsid w:val="005D54F6"/>
    <w:rsid w:val="005D7114"/>
    <w:rsid w:val="005E360D"/>
    <w:rsid w:val="005E743E"/>
    <w:rsid w:val="005F4B44"/>
    <w:rsid w:val="00601CC4"/>
    <w:rsid w:val="006027A6"/>
    <w:rsid w:val="006124D4"/>
    <w:rsid w:val="0062014E"/>
    <w:rsid w:val="0062286C"/>
    <w:rsid w:val="00623B7D"/>
    <w:rsid w:val="00632793"/>
    <w:rsid w:val="0063671C"/>
    <w:rsid w:val="00636F19"/>
    <w:rsid w:val="0064175E"/>
    <w:rsid w:val="0064211F"/>
    <w:rsid w:val="00652A7F"/>
    <w:rsid w:val="00661556"/>
    <w:rsid w:val="00662384"/>
    <w:rsid w:val="00666478"/>
    <w:rsid w:val="00667DDC"/>
    <w:rsid w:val="00670EA3"/>
    <w:rsid w:val="0067147D"/>
    <w:rsid w:val="00674D75"/>
    <w:rsid w:val="006808D8"/>
    <w:rsid w:val="006865D6"/>
    <w:rsid w:val="0069149A"/>
    <w:rsid w:val="00691FB3"/>
    <w:rsid w:val="00696C1F"/>
    <w:rsid w:val="006A4913"/>
    <w:rsid w:val="006B2DFD"/>
    <w:rsid w:val="006B62CE"/>
    <w:rsid w:val="006B7323"/>
    <w:rsid w:val="006C2608"/>
    <w:rsid w:val="006C4FBF"/>
    <w:rsid w:val="006C5F43"/>
    <w:rsid w:val="006C6981"/>
    <w:rsid w:val="006D6310"/>
    <w:rsid w:val="006D710E"/>
    <w:rsid w:val="006E2099"/>
    <w:rsid w:val="006F39F8"/>
    <w:rsid w:val="006F7761"/>
    <w:rsid w:val="00701217"/>
    <w:rsid w:val="00705D45"/>
    <w:rsid w:val="00706BA7"/>
    <w:rsid w:val="00712917"/>
    <w:rsid w:val="00713712"/>
    <w:rsid w:val="0072528F"/>
    <w:rsid w:val="007270A9"/>
    <w:rsid w:val="00730690"/>
    <w:rsid w:val="007312A1"/>
    <w:rsid w:val="007322F0"/>
    <w:rsid w:val="0073320F"/>
    <w:rsid w:val="00735D3A"/>
    <w:rsid w:val="00736E25"/>
    <w:rsid w:val="007420C1"/>
    <w:rsid w:val="00744B44"/>
    <w:rsid w:val="00760F8D"/>
    <w:rsid w:val="00763AE0"/>
    <w:rsid w:val="00765CCF"/>
    <w:rsid w:val="00771F64"/>
    <w:rsid w:val="0077216F"/>
    <w:rsid w:val="00773599"/>
    <w:rsid w:val="00775C90"/>
    <w:rsid w:val="00775E5A"/>
    <w:rsid w:val="00783B2D"/>
    <w:rsid w:val="00787CA8"/>
    <w:rsid w:val="00795685"/>
    <w:rsid w:val="00795F52"/>
    <w:rsid w:val="007A45CA"/>
    <w:rsid w:val="007A5B40"/>
    <w:rsid w:val="007B4FE4"/>
    <w:rsid w:val="007B5E19"/>
    <w:rsid w:val="007C1C69"/>
    <w:rsid w:val="007C667B"/>
    <w:rsid w:val="007C7F71"/>
    <w:rsid w:val="007D5300"/>
    <w:rsid w:val="007E1FD8"/>
    <w:rsid w:val="007E3E29"/>
    <w:rsid w:val="007E7BB1"/>
    <w:rsid w:val="007F4B6A"/>
    <w:rsid w:val="007F7831"/>
    <w:rsid w:val="00801518"/>
    <w:rsid w:val="00803279"/>
    <w:rsid w:val="00804E3F"/>
    <w:rsid w:val="00807C87"/>
    <w:rsid w:val="00810FC9"/>
    <w:rsid w:val="00815327"/>
    <w:rsid w:val="00815BCC"/>
    <w:rsid w:val="00815E0F"/>
    <w:rsid w:val="00820A39"/>
    <w:rsid w:val="00842BED"/>
    <w:rsid w:val="00844C50"/>
    <w:rsid w:val="008477B8"/>
    <w:rsid w:val="008609B4"/>
    <w:rsid w:val="00860D5D"/>
    <w:rsid w:val="00862924"/>
    <w:rsid w:val="0086779B"/>
    <w:rsid w:val="00876B5D"/>
    <w:rsid w:val="008812EC"/>
    <w:rsid w:val="00897F2A"/>
    <w:rsid w:val="008A11BB"/>
    <w:rsid w:val="008A13CF"/>
    <w:rsid w:val="008A3D1F"/>
    <w:rsid w:val="008B0646"/>
    <w:rsid w:val="008B1591"/>
    <w:rsid w:val="008B1916"/>
    <w:rsid w:val="008B4C5B"/>
    <w:rsid w:val="008C21BB"/>
    <w:rsid w:val="008D3985"/>
    <w:rsid w:val="008D3DDE"/>
    <w:rsid w:val="008D4D79"/>
    <w:rsid w:val="008D7724"/>
    <w:rsid w:val="008E0B9B"/>
    <w:rsid w:val="008E1783"/>
    <w:rsid w:val="008E4780"/>
    <w:rsid w:val="008E5937"/>
    <w:rsid w:val="008F1E7D"/>
    <w:rsid w:val="00901239"/>
    <w:rsid w:val="009040A7"/>
    <w:rsid w:val="00907320"/>
    <w:rsid w:val="00907A80"/>
    <w:rsid w:val="00907E2D"/>
    <w:rsid w:val="00914521"/>
    <w:rsid w:val="00921E57"/>
    <w:rsid w:val="00923EB2"/>
    <w:rsid w:val="00924A9C"/>
    <w:rsid w:val="00926DBC"/>
    <w:rsid w:val="00934481"/>
    <w:rsid w:val="0094235F"/>
    <w:rsid w:val="00955EC9"/>
    <w:rsid w:val="00961DC4"/>
    <w:rsid w:val="00961E01"/>
    <w:rsid w:val="009675AD"/>
    <w:rsid w:val="00967FB2"/>
    <w:rsid w:val="009736DA"/>
    <w:rsid w:val="009753FE"/>
    <w:rsid w:val="009768EE"/>
    <w:rsid w:val="0097694A"/>
    <w:rsid w:val="00984E06"/>
    <w:rsid w:val="00985A51"/>
    <w:rsid w:val="009876FB"/>
    <w:rsid w:val="009A65B1"/>
    <w:rsid w:val="009C117E"/>
    <w:rsid w:val="009D1DE8"/>
    <w:rsid w:val="009D2AC4"/>
    <w:rsid w:val="009E1FE5"/>
    <w:rsid w:val="009E250F"/>
    <w:rsid w:val="009E40F4"/>
    <w:rsid w:val="009E50C3"/>
    <w:rsid w:val="009E5235"/>
    <w:rsid w:val="009F6863"/>
    <w:rsid w:val="009F6B49"/>
    <w:rsid w:val="00A10BF4"/>
    <w:rsid w:val="00A11F4A"/>
    <w:rsid w:val="00A126B0"/>
    <w:rsid w:val="00A142B3"/>
    <w:rsid w:val="00A21044"/>
    <w:rsid w:val="00A2325B"/>
    <w:rsid w:val="00A25021"/>
    <w:rsid w:val="00A26D82"/>
    <w:rsid w:val="00A2782E"/>
    <w:rsid w:val="00A335FB"/>
    <w:rsid w:val="00A3573F"/>
    <w:rsid w:val="00A37D1F"/>
    <w:rsid w:val="00A41F93"/>
    <w:rsid w:val="00A448FA"/>
    <w:rsid w:val="00A46BA4"/>
    <w:rsid w:val="00A46D60"/>
    <w:rsid w:val="00A66634"/>
    <w:rsid w:val="00A76E4C"/>
    <w:rsid w:val="00A77491"/>
    <w:rsid w:val="00A83F75"/>
    <w:rsid w:val="00A84406"/>
    <w:rsid w:val="00A90719"/>
    <w:rsid w:val="00AB0625"/>
    <w:rsid w:val="00AB1310"/>
    <w:rsid w:val="00AB2A85"/>
    <w:rsid w:val="00AB3C90"/>
    <w:rsid w:val="00AC3651"/>
    <w:rsid w:val="00AC4DE1"/>
    <w:rsid w:val="00AC672C"/>
    <w:rsid w:val="00AE2A46"/>
    <w:rsid w:val="00AE493F"/>
    <w:rsid w:val="00AF54F0"/>
    <w:rsid w:val="00B02A69"/>
    <w:rsid w:val="00B02C2E"/>
    <w:rsid w:val="00B03AB4"/>
    <w:rsid w:val="00B10C4A"/>
    <w:rsid w:val="00B11F8C"/>
    <w:rsid w:val="00B12235"/>
    <w:rsid w:val="00B20B57"/>
    <w:rsid w:val="00B2142B"/>
    <w:rsid w:val="00B2273C"/>
    <w:rsid w:val="00B23A99"/>
    <w:rsid w:val="00B30E40"/>
    <w:rsid w:val="00B362C6"/>
    <w:rsid w:val="00B41B79"/>
    <w:rsid w:val="00B43C4B"/>
    <w:rsid w:val="00B50DB7"/>
    <w:rsid w:val="00B53B9A"/>
    <w:rsid w:val="00B612F0"/>
    <w:rsid w:val="00B61833"/>
    <w:rsid w:val="00B670CA"/>
    <w:rsid w:val="00B72578"/>
    <w:rsid w:val="00B7330A"/>
    <w:rsid w:val="00B84855"/>
    <w:rsid w:val="00B94554"/>
    <w:rsid w:val="00B945A9"/>
    <w:rsid w:val="00BA120C"/>
    <w:rsid w:val="00BA25FD"/>
    <w:rsid w:val="00BC4BC9"/>
    <w:rsid w:val="00BC76D2"/>
    <w:rsid w:val="00BC7C40"/>
    <w:rsid w:val="00BD2C60"/>
    <w:rsid w:val="00BE0161"/>
    <w:rsid w:val="00BE20E9"/>
    <w:rsid w:val="00BE6343"/>
    <w:rsid w:val="00BF1E9B"/>
    <w:rsid w:val="00BF744A"/>
    <w:rsid w:val="00C13D24"/>
    <w:rsid w:val="00C17CCE"/>
    <w:rsid w:val="00C2319C"/>
    <w:rsid w:val="00C23C2F"/>
    <w:rsid w:val="00C24F93"/>
    <w:rsid w:val="00C27BE1"/>
    <w:rsid w:val="00C4309A"/>
    <w:rsid w:val="00C44F2A"/>
    <w:rsid w:val="00C47394"/>
    <w:rsid w:val="00C55735"/>
    <w:rsid w:val="00C64827"/>
    <w:rsid w:val="00C702AE"/>
    <w:rsid w:val="00C706FB"/>
    <w:rsid w:val="00C74511"/>
    <w:rsid w:val="00C76C49"/>
    <w:rsid w:val="00C77988"/>
    <w:rsid w:val="00C803CA"/>
    <w:rsid w:val="00C8063A"/>
    <w:rsid w:val="00C80E7E"/>
    <w:rsid w:val="00C81630"/>
    <w:rsid w:val="00C82EF1"/>
    <w:rsid w:val="00C91952"/>
    <w:rsid w:val="00C93B01"/>
    <w:rsid w:val="00C965CF"/>
    <w:rsid w:val="00C96C10"/>
    <w:rsid w:val="00CA68E2"/>
    <w:rsid w:val="00CC650B"/>
    <w:rsid w:val="00CD2A13"/>
    <w:rsid w:val="00CD7A85"/>
    <w:rsid w:val="00CE0214"/>
    <w:rsid w:val="00CE6C7E"/>
    <w:rsid w:val="00CE6E4F"/>
    <w:rsid w:val="00CF17E0"/>
    <w:rsid w:val="00CF2FF7"/>
    <w:rsid w:val="00CF3582"/>
    <w:rsid w:val="00CF4E72"/>
    <w:rsid w:val="00CF51ED"/>
    <w:rsid w:val="00CF6F56"/>
    <w:rsid w:val="00D02B1E"/>
    <w:rsid w:val="00D12260"/>
    <w:rsid w:val="00D330E8"/>
    <w:rsid w:val="00D35ABC"/>
    <w:rsid w:val="00D442E3"/>
    <w:rsid w:val="00D44E68"/>
    <w:rsid w:val="00D47DD0"/>
    <w:rsid w:val="00D52856"/>
    <w:rsid w:val="00D61080"/>
    <w:rsid w:val="00D62E29"/>
    <w:rsid w:val="00D67F8D"/>
    <w:rsid w:val="00D718D2"/>
    <w:rsid w:val="00D71E88"/>
    <w:rsid w:val="00D72E25"/>
    <w:rsid w:val="00D767F3"/>
    <w:rsid w:val="00D81AB3"/>
    <w:rsid w:val="00D8250E"/>
    <w:rsid w:val="00D87B06"/>
    <w:rsid w:val="00D91B0E"/>
    <w:rsid w:val="00D9215E"/>
    <w:rsid w:val="00D92A4C"/>
    <w:rsid w:val="00D93242"/>
    <w:rsid w:val="00D96B59"/>
    <w:rsid w:val="00DB21EA"/>
    <w:rsid w:val="00DB5D52"/>
    <w:rsid w:val="00DB5E06"/>
    <w:rsid w:val="00DC0935"/>
    <w:rsid w:val="00DC1908"/>
    <w:rsid w:val="00DD0B73"/>
    <w:rsid w:val="00DD103A"/>
    <w:rsid w:val="00DD145F"/>
    <w:rsid w:val="00DD4A6C"/>
    <w:rsid w:val="00DD7134"/>
    <w:rsid w:val="00DD71EA"/>
    <w:rsid w:val="00DD782C"/>
    <w:rsid w:val="00DE0D0C"/>
    <w:rsid w:val="00DE3FE8"/>
    <w:rsid w:val="00E006E2"/>
    <w:rsid w:val="00E00CD7"/>
    <w:rsid w:val="00E026E6"/>
    <w:rsid w:val="00E0749F"/>
    <w:rsid w:val="00E13A67"/>
    <w:rsid w:val="00E14A7A"/>
    <w:rsid w:val="00E250DD"/>
    <w:rsid w:val="00E256D4"/>
    <w:rsid w:val="00E37D65"/>
    <w:rsid w:val="00E43D5E"/>
    <w:rsid w:val="00E51281"/>
    <w:rsid w:val="00E51A8A"/>
    <w:rsid w:val="00E55818"/>
    <w:rsid w:val="00E572CF"/>
    <w:rsid w:val="00E67AF8"/>
    <w:rsid w:val="00E7470E"/>
    <w:rsid w:val="00E74BFD"/>
    <w:rsid w:val="00E753AC"/>
    <w:rsid w:val="00E76659"/>
    <w:rsid w:val="00E815A3"/>
    <w:rsid w:val="00E84042"/>
    <w:rsid w:val="00E90F7E"/>
    <w:rsid w:val="00EA6A4C"/>
    <w:rsid w:val="00EB0B89"/>
    <w:rsid w:val="00EC3ABB"/>
    <w:rsid w:val="00EC6ABC"/>
    <w:rsid w:val="00EC6CA7"/>
    <w:rsid w:val="00ED6336"/>
    <w:rsid w:val="00EE3FED"/>
    <w:rsid w:val="00EF0FB6"/>
    <w:rsid w:val="00EF361A"/>
    <w:rsid w:val="00EF6645"/>
    <w:rsid w:val="00EF7F92"/>
    <w:rsid w:val="00F0001B"/>
    <w:rsid w:val="00F01B3E"/>
    <w:rsid w:val="00F02567"/>
    <w:rsid w:val="00F028DD"/>
    <w:rsid w:val="00F02B6C"/>
    <w:rsid w:val="00F0667C"/>
    <w:rsid w:val="00F10CFE"/>
    <w:rsid w:val="00F14E50"/>
    <w:rsid w:val="00F16850"/>
    <w:rsid w:val="00F172EC"/>
    <w:rsid w:val="00F264E5"/>
    <w:rsid w:val="00F2680D"/>
    <w:rsid w:val="00F33284"/>
    <w:rsid w:val="00F348D3"/>
    <w:rsid w:val="00F42506"/>
    <w:rsid w:val="00F458A1"/>
    <w:rsid w:val="00F620BC"/>
    <w:rsid w:val="00F748D9"/>
    <w:rsid w:val="00F754F3"/>
    <w:rsid w:val="00F775C5"/>
    <w:rsid w:val="00F815C2"/>
    <w:rsid w:val="00F87F0F"/>
    <w:rsid w:val="00FA74E1"/>
    <w:rsid w:val="00FB2A91"/>
    <w:rsid w:val="00FB65E4"/>
    <w:rsid w:val="00FB6873"/>
    <w:rsid w:val="00FB775C"/>
    <w:rsid w:val="00FD0E19"/>
    <w:rsid w:val="00FD130E"/>
    <w:rsid w:val="00FD2C8D"/>
    <w:rsid w:val="00FE4249"/>
    <w:rsid w:val="00FE7FAA"/>
    <w:rsid w:val="00FF1061"/>
    <w:rsid w:val="00FF15CF"/>
    <w:rsid w:val="00FF272F"/>
    <w:rsid w:val="1FBB0383"/>
    <w:rsid w:val="26477E36"/>
    <w:rsid w:val="57AA6231"/>
    <w:rsid w:val="59A642D1"/>
    <w:rsid w:val="FBFF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576" w:lineRule="auto"/>
      <w:outlineLvl w:val="0"/>
    </w:pPr>
    <w:rPr>
      <w:rFonts w:ascii="Calibri" w:hAnsi="Calibri"/>
      <w:b/>
      <w:kern w:val="44"/>
      <w:sz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7"/>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1"/>
    </w:rPr>
  </w:style>
  <w:style w:type="paragraph" w:styleId="6">
    <w:name w:val="Body Text"/>
    <w:basedOn w:val="1"/>
    <w:link w:val="25"/>
    <w:qFormat/>
    <w:uiPriority w:val="0"/>
    <w:pPr>
      <w:jc w:val="center"/>
    </w:pPr>
    <w:rPr>
      <w:rFonts w:eastAsia="黑体"/>
      <w:sz w:val="36"/>
      <w:szCs w:val="20"/>
    </w:rPr>
  </w:style>
  <w:style w:type="paragraph" w:styleId="7">
    <w:name w:val="Body Text Indent"/>
    <w:basedOn w:val="1"/>
    <w:link w:val="24"/>
    <w:qFormat/>
    <w:uiPriority w:val="0"/>
    <w:pPr>
      <w:spacing w:after="120"/>
      <w:ind w:left="420" w:leftChars="200"/>
    </w:pPr>
  </w:style>
  <w:style w:type="paragraph" w:styleId="8">
    <w:name w:val="Plain Text"/>
    <w:basedOn w:val="1"/>
    <w:link w:val="68"/>
    <w:qFormat/>
    <w:uiPriority w:val="0"/>
    <w:rPr>
      <w:rFonts w:ascii="宋体" w:hAnsi="Courier New"/>
    </w:rPr>
  </w:style>
  <w:style w:type="paragraph" w:styleId="9">
    <w:name w:val="Date"/>
    <w:basedOn w:val="1"/>
    <w:next w:val="1"/>
    <w:link w:val="29"/>
    <w:qFormat/>
    <w:uiPriority w:val="0"/>
    <w:pPr>
      <w:ind w:left="100" w:leftChars="2500"/>
    </w:p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33"/>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4"/>
    <w:qFormat/>
    <w:uiPriority w:val="0"/>
    <w:pPr>
      <w:snapToGrid w:val="0"/>
      <w:jc w:val="left"/>
    </w:pPr>
    <w:rPr>
      <w:sz w:val="18"/>
      <w:szCs w:val="18"/>
    </w:rPr>
  </w:style>
  <w:style w:type="paragraph" w:styleId="15">
    <w:name w:val="Normal (Web)"/>
    <w:basedOn w:val="1"/>
    <w:qFormat/>
    <w:uiPriority w:val="0"/>
    <w:pPr>
      <w:spacing w:beforeAutospacing="1" w:afterAutospacing="1"/>
      <w:jc w:val="left"/>
    </w:pPr>
    <w:rPr>
      <w:rFonts w:ascii="Calibri" w:hAnsi="Calibri"/>
      <w:kern w:val="0"/>
      <w:sz w:val="24"/>
    </w:rPr>
  </w:style>
  <w:style w:type="paragraph" w:styleId="16">
    <w:name w:val="Body Text First Indent"/>
    <w:basedOn w:val="6"/>
    <w:link w:val="59"/>
    <w:qFormat/>
    <w:uiPriority w:val="0"/>
    <w:pPr>
      <w:spacing w:after="120"/>
      <w:ind w:firstLine="420" w:firstLineChars="100"/>
      <w:jc w:val="both"/>
    </w:pPr>
    <w:rPr>
      <w:rFonts w:eastAsia="宋体"/>
      <w:sz w:val="21"/>
      <w:szCs w:val="24"/>
    </w:rPr>
  </w:style>
  <w:style w:type="paragraph" w:styleId="17">
    <w:name w:val="Body Text First Indent 2"/>
    <w:basedOn w:val="7"/>
    <w:next w:val="16"/>
    <w:link w:val="60"/>
    <w:unhideWhenUsed/>
    <w:qFormat/>
    <w:uiPriority w:val="0"/>
    <w:pPr>
      <w:ind w:firstLine="420" w:firstLineChars="200"/>
    </w:pPr>
    <w:rPr>
      <w:rFonts w:ascii="Calibri" w:hAnsi="Calibri"/>
      <w:szCs w:val="22"/>
    </w:rPr>
  </w:style>
  <w:style w:type="character" w:styleId="20">
    <w:name w:val="Strong"/>
    <w:basedOn w:val="19"/>
    <w:qFormat/>
    <w:uiPriority w:val="0"/>
    <w:rPr>
      <w:b/>
      <w:bCs/>
    </w:rPr>
  </w:style>
  <w:style w:type="character" w:styleId="21">
    <w:name w:val="Hyperlink"/>
    <w:basedOn w:val="19"/>
    <w:qFormat/>
    <w:uiPriority w:val="0"/>
    <w:rPr>
      <w:color w:val="0000FF"/>
      <w:u w:val="single"/>
    </w:rPr>
  </w:style>
  <w:style w:type="character" w:customStyle="1" w:styleId="22">
    <w:name w:val="页眉 Char"/>
    <w:basedOn w:val="19"/>
    <w:link w:val="13"/>
    <w:qFormat/>
    <w:uiPriority w:val="99"/>
    <w:rPr>
      <w:kern w:val="2"/>
      <w:sz w:val="18"/>
      <w:szCs w:val="18"/>
    </w:rPr>
  </w:style>
  <w:style w:type="character" w:customStyle="1" w:styleId="23">
    <w:name w:val="页脚 Char"/>
    <w:basedOn w:val="19"/>
    <w:link w:val="12"/>
    <w:qFormat/>
    <w:uiPriority w:val="99"/>
    <w:rPr>
      <w:kern w:val="2"/>
      <w:sz w:val="18"/>
      <w:szCs w:val="18"/>
    </w:rPr>
  </w:style>
  <w:style w:type="character" w:customStyle="1" w:styleId="24">
    <w:name w:val="正文文本缩进 Char"/>
    <w:basedOn w:val="19"/>
    <w:link w:val="7"/>
    <w:qFormat/>
    <w:uiPriority w:val="0"/>
    <w:rPr>
      <w:kern w:val="2"/>
      <w:sz w:val="21"/>
      <w:szCs w:val="24"/>
    </w:rPr>
  </w:style>
  <w:style w:type="character" w:customStyle="1" w:styleId="25">
    <w:name w:val="正文文本 Char"/>
    <w:basedOn w:val="19"/>
    <w:link w:val="6"/>
    <w:qFormat/>
    <w:uiPriority w:val="1"/>
    <w:rPr>
      <w:rFonts w:eastAsia="黑体"/>
      <w:kern w:val="2"/>
      <w:sz w:val="36"/>
    </w:rPr>
  </w:style>
  <w:style w:type="character" w:customStyle="1" w:styleId="26">
    <w:name w:val="正文文本缩进 Char1"/>
    <w:basedOn w:val="19"/>
    <w:qFormat/>
    <w:uiPriority w:val="0"/>
    <w:rPr>
      <w:kern w:val="2"/>
      <w:sz w:val="21"/>
      <w:szCs w:val="24"/>
    </w:rPr>
  </w:style>
  <w:style w:type="paragraph" w:customStyle="1" w:styleId="27">
    <w:name w:val="标题 21"/>
    <w:basedOn w:val="1"/>
    <w:qFormat/>
    <w:uiPriority w:val="1"/>
    <w:pPr>
      <w:jc w:val="left"/>
      <w:outlineLvl w:val="2"/>
    </w:pPr>
    <w:rPr>
      <w:rFonts w:ascii="宋体" w:hAnsi="宋体"/>
      <w:kern w:val="0"/>
      <w:sz w:val="31"/>
      <w:szCs w:val="31"/>
      <w:lang w:eastAsia="en-US"/>
    </w:rPr>
  </w:style>
  <w:style w:type="paragraph" w:customStyle="1" w:styleId="28">
    <w:name w:val="标题 11"/>
    <w:basedOn w:val="1"/>
    <w:qFormat/>
    <w:uiPriority w:val="1"/>
    <w:pPr>
      <w:spacing w:before="38"/>
      <w:ind w:left="118"/>
      <w:jc w:val="left"/>
      <w:outlineLvl w:val="1"/>
    </w:pPr>
    <w:rPr>
      <w:rFonts w:ascii="宋体" w:hAnsi="宋体"/>
      <w:kern w:val="0"/>
      <w:sz w:val="32"/>
      <w:szCs w:val="32"/>
      <w:lang w:eastAsia="en-US"/>
    </w:rPr>
  </w:style>
  <w:style w:type="character" w:customStyle="1" w:styleId="29">
    <w:name w:val="日期 Char"/>
    <w:basedOn w:val="19"/>
    <w:link w:val="9"/>
    <w:qFormat/>
    <w:uiPriority w:val="0"/>
    <w:rPr>
      <w:kern w:val="2"/>
      <w:sz w:val="21"/>
      <w:szCs w:val="24"/>
    </w:rPr>
  </w:style>
  <w:style w:type="character" w:customStyle="1" w:styleId="30">
    <w:name w:val="标题 1 Char"/>
    <w:basedOn w:val="19"/>
    <w:link w:val="2"/>
    <w:qFormat/>
    <w:uiPriority w:val="0"/>
    <w:rPr>
      <w:rFonts w:ascii="Calibri" w:hAnsi="Calibri" w:eastAsia="宋体" w:cs="Times New Roman"/>
      <w:b/>
      <w:kern w:val="44"/>
      <w:sz w:val="44"/>
      <w:szCs w:val="24"/>
    </w:rPr>
  </w:style>
  <w:style w:type="character" w:customStyle="1" w:styleId="31">
    <w:name w:val="MSG_EN_FONT_STYLE_NAME_TEMPLATE_ROLE_NUMBER MSG_EN_FONT_STYLE_NAME_BY_ROLE_TEXT 2_"/>
    <w:basedOn w:val="19"/>
    <w:link w:val="32"/>
    <w:unhideWhenUsed/>
    <w:qFormat/>
    <w:locked/>
    <w:uiPriority w:val="99"/>
    <w:rPr>
      <w:rFonts w:ascii="PMingLiU" w:eastAsia="PMingLiU"/>
      <w:sz w:val="30"/>
      <w:shd w:val="clear" w:color="auto" w:fill="FFFFFF"/>
    </w:rPr>
  </w:style>
  <w:style w:type="paragraph" w:customStyle="1" w:styleId="32">
    <w:name w:val="MSG_EN_FONT_STYLE_NAME_TEMPLATE_ROLE_NUMBER MSG_EN_FONT_STYLE_NAME_BY_ROLE_TEXT 21"/>
    <w:basedOn w:val="1"/>
    <w:link w:val="31"/>
    <w:unhideWhenUsed/>
    <w:qFormat/>
    <w:uiPriority w:val="99"/>
    <w:pPr>
      <w:shd w:val="clear" w:color="auto" w:fill="FFFFFF"/>
      <w:spacing w:before="560" w:after="280" w:line="300" w:lineRule="exact"/>
    </w:pPr>
    <w:rPr>
      <w:rFonts w:hint="eastAsia" w:ascii="PMingLiU" w:eastAsia="PMingLiU"/>
      <w:kern w:val="0"/>
      <w:sz w:val="30"/>
      <w:szCs w:val="20"/>
    </w:rPr>
  </w:style>
  <w:style w:type="character" w:customStyle="1" w:styleId="33">
    <w:name w:val="批注框文本 Char"/>
    <w:basedOn w:val="19"/>
    <w:link w:val="11"/>
    <w:qFormat/>
    <w:uiPriority w:val="0"/>
    <w:rPr>
      <w:kern w:val="2"/>
      <w:sz w:val="18"/>
      <w:szCs w:val="18"/>
    </w:rPr>
  </w:style>
  <w:style w:type="character" w:customStyle="1" w:styleId="34">
    <w:name w:val="脚注文本 Char"/>
    <w:basedOn w:val="19"/>
    <w:link w:val="14"/>
    <w:qFormat/>
    <w:uiPriority w:val="99"/>
    <w:rPr>
      <w:kern w:val="2"/>
      <w:sz w:val="18"/>
      <w:szCs w:val="18"/>
    </w:rPr>
  </w:style>
  <w:style w:type="character" w:customStyle="1" w:styleId="35">
    <w:name w:val="正文文本_"/>
    <w:basedOn w:val="19"/>
    <w:link w:val="36"/>
    <w:qFormat/>
    <w:uiPriority w:val="0"/>
    <w:rPr>
      <w:rFonts w:ascii="Arial Unicode MS" w:hAnsi="Arial Unicode MS" w:eastAsia="Arial Unicode MS" w:cs="Arial Unicode MS"/>
      <w:sz w:val="30"/>
      <w:szCs w:val="30"/>
      <w:shd w:val="clear" w:color="auto" w:fill="FFFFFF"/>
    </w:rPr>
  </w:style>
  <w:style w:type="paragraph" w:customStyle="1" w:styleId="36">
    <w:name w:val="正文文本1"/>
    <w:basedOn w:val="1"/>
    <w:link w:val="35"/>
    <w:qFormat/>
    <w:uiPriority w:val="0"/>
    <w:pPr>
      <w:shd w:val="clear" w:color="auto" w:fill="FFFFFF"/>
      <w:spacing w:line="619" w:lineRule="exact"/>
      <w:ind w:hanging="1100"/>
      <w:jc w:val="left"/>
    </w:pPr>
    <w:rPr>
      <w:rFonts w:ascii="Arial Unicode MS" w:hAnsi="Arial Unicode MS" w:eastAsia="Arial Unicode MS" w:cs="Arial Unicode MS"/>
      <w:kern w:val="0"/>
      <w:sz w:val="30"/>
      <w:szCs w:val="30"/>
    </w:rPr>
  </w:style>
  <w:style w:type="character" w:customStyle="1" w:styleId="37">
    <w:name w:val="正文文本 + 17 pt"/>
    <w:basedOn w:val="35"/>
    <w:qFormat/>
    <w:uiPriority w:val="0"/>
    <w:rPr>
      <w:rFonts w:ascii="Arial Unicode MS" w:hAnsi="Arial Unicode MS" w:eastAsia="Arial Unicode MS" w:cs="Arial Unicode MS"/>
      <w:color w:val="000000"/>
      <w:spacing w:val="0"/>
      <w:w w:val="80"/>
      <w:position w:val="0"/>
      <w:sz w:val="34"/>
      <w:szCs w:val="34"/>
      <w:shd w:val="clear" w:color="auto" w:fill="FFFFFF"/>
      <w:lang w:val="zh-CN"/>
    </w:rPr>
  </w:style>
  <w:style w:type="character" w:customStyle="1" w:styleId="38">
    <w:name w:val="正文文本 + 17 pt1"/>
    <w:basedOn w:val="35"/>
    <w:qFormat/>
    <w:uiPriority w:val="0"/>
    <w:rPr>
      <w:rFonts w:ascii="Arial Unicode MS" w:hAnsi="Arial Unicode MS" w:eastAsia="Arial Unicode MS" w:cs="Arial Unicode MS"/>
      <w:color w:val="000000"/>
      <w:spacing w:val="0"/>
      <w:w w:val="80"/>
      <w:position w:val="0"/>
      <w:sz w:val="34"/>
      <w:szCs w:val="34"/>
      <w:shd w:val="clear" w:color="auto" w:fill="FFFFFF"/>
      <w:lang w:val="zh-CN"/>
    </w:rPr>
  </w:style>
  <w:style w:type="character" w:customStyle="1" w:styleId="39">
    <w:name w:val="正文文本 (4)_"/>
    <w:basedOn w:val="19"/>
    <w:link w:val="40"/>
    <w:qFormat/>
    <w:uiPriority w:val="0"/>
    <w:rPr>
      <w:rFonts w:ascii="Arial Unicode MS" w:hAnsi="Arial Unicode MS" w:eastAsia="Arial Unicode MS" w:cs="Arial Unicode MS"/>
      <w:sz w:val="30"/>
      <w:szCs w:val="30"/>
      <w:shd w:val="clear" w:color="auto" w:fill="FFFFFF"/>
    </w:rPr>
  </w:style>
  <w:style w:type="paragraph" w:customStyle="1" w:styleId="40">
    <w:name w:val="正文文本 (4)"/>
    <w:basedOn w:val="1"/>
    <w:link w:val="39"/>
    <w:qFormat/>
    <w:uiPriority w:val="0"/>
    <w:pPr>
      <w:shd w:val="clear" w:color="auto" w:fill="FFFFFF"/>
      <w:spacing w:line="619" w:lineRule="exact"/>
      <w:jc w:val="distribute"/>
    </w:pPr>
    <w:rPr>
      <w:rFonts w:ascii="Arial Unicode MS" w:hAnsi="Arial Unicode MS" w:eastAsia="Arial Unicode MS" w:cs="Arial Unicode MS"/>
      <w:kern w:val="0"/>
      <w:sz w:val="30"/>
      <w:szCs w:val="30"/>
    </w:rPr>
  </w:style>
  <w:style w:type="character" w:customStyle="1" w:styleId="41">
    <w:name w:val="正文文本 + 缩放 80%"/>
    <w:basedOn w:val="35"/>
    <w:qFormat/>
    <w:uiPriority w:val="0"/>
    <w:rPr>
      <w:rFonts w:ascii="Arial Unicode MS" w:hAnsi="Arial Unicode MS" w:eastAsia="Arial Unicode MS" w:cs="Arial Unicode MS"/>
      <w:color w:val="000000"/>
      <w:spacing w:val="0"/>
      <w:w w:val="80"/>
      <w:position w:val="0"/>
      <w:sz w:val="30"/>
      <w:szCs w:val="30"/>
      <w:shd w:val="clear" w:color="auto" w:fill="FFFFFF"/>
      <w:lang w:val="zh-CN"/>
    </w:rPr>
  </w:style>
  <w:style w:type="character" w:customStyle="1" w:styleId="42">
    <w:name w:val="正文文本 (9)_"/>
    <w:basedOn w:val="19"/>
    <w:link w:val="43"/>
    <w:qFormat/>
    <w:uiPriority w:val="0"/>
    <w:rPr>
      <w:rFonts w:ascii="Arial Unicode MS" w:hAnsi="Arial Unicode MS" w:eastAsia="Arial Unicode MS" w:cs="Arial Unicode MS"/>
      <w:spacing w:val="20"/>
      <w:w w:val="80"/>
      <w:sz w:val="30"/>
      <w:szCs w:val="30"/>
      <w:shd w:val="clear" w:color="auto" w:fill="FFFFFF"/>
    </w:rPr>
  </w:style>
  <w:style w:type="paragraph" w:customStyle="1" w:styleId="43">
    <w:name w:val="正文文本 (9)"/>
    <w:basedOn w:val="1"/>
    <w:link w:val="42"/>
    <w:qFormat/>
    <w:uiPriority w:val="0"/>
    <w:pPr>
      <w:shd w:val="clear" w:color="auto" w:fill="FFFFFF"/>
      <w:spacing w:line="0" w:lineRule="atLeast"/>
      <w:jc w:val="left"/>
    </w:pPr>
    <w:rPr>
      <w:rFonts w:ascii="Arial Unicode MS" w:hAnsi="Arial Unicode MS" w:eastAsia="Arial Unicode MS" w:cs="Arial Unicode MS"/>
      <w:spacing w:val="20"/>
      <w:w w:val="80"/>
      <w:kern w:val="0"/>
      <w:sz w:val="30"/>
      <w:szCs w:val="30"/>
    </w:rPr>
  </w:style>
  <w:style w:type="character" w:customStyle="1" w:styleId="44">
    <w:name w:val="标题 #2_"/>
    <w:basedOn w:val="19"/>
    <w:link w:val="45"/>
    <w:qFormat/>
    <w:uiPriority w:val="0"/>
    <w:rPr>
      <w:rFonts w:ascii="Arial Unicode MS" w:hAnsi="Arial Unicode MS" w:eastAsia="Arial Unicode MS" w:cs="Arial Unicode MS"/>
      <w:sz w:val="36"/>
      <w:szCs w:val="36"/>
      <w:shd w:val="clear" w:color="auto" w:fill="FFFFFF"/>
    </w:rPr>
  </w:style>
  <w:style w:type="paragraph" w:customStyle="1" w:styleId="45">
    <w:name w:val="标题 #2"/>
    <w:basedOn w:val="1"/>
    <w:link w:val="44"/>
    <w:qFormat/>
    <w:uiPriority w:val="0"/>
    <w:pPr>
      <w:shd w:val="clear" w:color="auto" w:fill="FFFFFF"/>
      <w:spacing w:after="420" w:line="0" w:lineRule="atLeast"/>
      <w:jc w:val="center"/>
      <w:outlineLvl w:val="1"/>
    </w:pPr>
    <w:rPr>
      <w:rFonts w:ascii="Arial Unicode MS" w:hAnsi="Arial Unicode MS" w:eastAsia="Arial Unicode MS" w:cs="Arial Unicode MS"/>
      <w:kern w:val="0"/>
      <w:sz w:val="36"/>
      <w:szCs w:val="36"/>
    </w:rPr>
  </w:style>
  <w:style w:type="character" w:customStyle="1" w:styleId="46">
    <w:name w:val="正文文本 (13)_"/>
    <w:basedOn w:val="19"/>
    <w:link w:val="47"/>
    <w:qFormat/>
    <w:uiPriority w:val="0"/>
    <w:rPr>
      <w:rFonts w:ascii="Arial Unicode MS" w:hAnsi="Arial Unicode MS" w:eastAsia="Arial Unicode MS" w:cs="Arial Unicode MS"/>
      <w:sz w:val="28"/>
      <w:szCs w:val="28"/>
      <w:shd w:val="clear" w:color="auto" w:fill="FFFFFF"/>
    </w:rPr>
  </w:style>
  <w:style w:type="paragraph" w:customStyle="1" w:styleId="47">
    <w:name w:val="正文文本 (13)"/>
    <w:basedOn w:val="1"/>
    <w:link w:val="46"/>
    <w:qFormat/>
    <w:uiPriority w:val="0"/>
    <w:pPr>
      <w:shd w:val="clear" w:color="auto" w:fill="FFFFFF"/>
      <w:spacing w:after="360" w:line="0" w:lineRule="atLeast"/>
      <w:jc w:val="left"/>
    </w:pPr>
    <w:rPr>
      <w:rFonts w:ascii="Arial Unicode MS" w:hAnsi="Arial Unicode MS" w:eastAsia="Arial Unicode MS" w:cs="Arial Unicode MS"/>
      <w:kern w:val="0"/>
      <w:sz w:val="28"/>
      <w:szCs w:val="28"/>
    </w:rPr>
  </w:style>
  <w:style w:type="character" w:customStyle="1" w:styleId="48">
    <w:name w:val="标题 #1_"/>
    <w:basedOn w:val="19"/>
    <w:link w:val="49"/>
    <w:qFormat/>
    <w:uiPriority w:val="0"/>
    <w:rPr>
      <w:rFonts w:ascii="Arial Unicode MS" w:hAnsi="Arial Unicode MS" w:eastAsia="Arial Unicode MS" w:cs="Arial Unicode MS"/>
      <w:sz w:val="46"/>
      <w:szCs w:val="46"/>
      <w:shd w:val="clear" w:color="auto" w:fill="FFFFFF"/>
    </w:rPr>
  </w:style>
  <w:style w:type="paragraph" w:customStyle="1" w:styleId="49">
    <w:name w:val="标题 #1"/>
    <w:basedOn w:val="1"/>
    <w:link w:val="48"/>
    <w:qFormat/>
    <w:uiPriority w:val="0"/>
    <w:pPr>
      <w:shd w:val="clear" w:color="auto" w:fill="FFFFFF"/>
      <w:spacing w:before="360" w:after="1020" w:line="946" w:lineRule="exact"/>
      <w:jc w:val="center"/>
      <w:outlineLvl w:val="0"/>
    </w:pPr>
    <w:rPr>
      <w:rFonts w:ascii="Arial Unicode MS" w:hAnsi="Arial Unicode MS" w:eastAsia="Arial Unicode MS" w:cs="Arial Unicode MS"/>
      <w:kern w:val="0"/>
      <w:sz w:val="46"/>
      <w:szCs w:val="46"/>
    </w:rPr>
  </w:style>
  <w:style w:type="character" w:customStyle="1" w:styleId="50">
    <w:name w:val="正文文本 (9) + 间距 0 pt1"/>
    <w:basedOn w:val="42"/>
    <w:qFormat/>
    <w:uiPriority w:val="0"/>
    <w:rPr>
      <w:rFonts w:ascii="Arial Unicode MS" w:hAnsi="Arial Unicode MS" w:eastAsia="Arial Unicode MS" w:cs="Arial Unicode MS"/>
      <w:color w:val="000000"/>
      <w:spacing w:val="0"/>
      <w:w w:val="100"/>
      <w:position w:val="0"/>
      <w:sz w:val="30"/>
      <w:szCs w:val="30"/>
      <w:shd w:val="clear" w:color="auto" w:fill="FFFFFF"/>
      <w:lang w:val="zh-CN"/>
    </w:rPr>
  </w:style>
  <w:style w:type="character" w:customStyle="1" w:styleId="51">
    <w:name w:val="正文文本 (9) + 缩放 100%"/>
    <w:basedOn w:val="42"/>
    <w:qFormat/>
    <w:uiPriority w:val="0"/>
    <w:rPr>
      <w:rFonts w:ascii="Arial Unicode MS" w:hAnsi="Arial Unicode MS" w:eastAsia="Arial Unicode MS" w:cs="Arial Unicode MS"/>
      <w:color w:val="000000"/>
      <w:spacing w:val="20"/>
      <w:w w:val="100"/>
      <w:position w:val="0"/>
      <w:sz w:val="30"/>
      <w:szCs w:val="30"/>
      <w:shd w:val="clear" w:color="auto" w:fill="FFFFFF"/>
      <w:lang w:val="zh-CN"/>
    </w:rPr>
  </w:style>
  <w:style w:type="character" w:customStyle="1" w:styleId="52">
    <w:name w:val="font11"/>
    <w:basedOn w:val="19"/>
    <w:qFormat/>
    <w:uiPriority w:val="0"/>
    <w:rPr>
      <w:rFonts w:hint="eastAsia" w:ascii="仿宋_GB2312" w:eastAsia="仿宋_GB2312" w:cs="仿宋_GB2312"/>
      <w:color w:val="000000"/>
      <w:sz w:val="32"/>
      <w:szCs w:val="32"/>
      <w:u w:val="none"/>
    </w:rPr>
  </w:style>
  <w:style w:type="character" w:customStyle="1" w:styleId="53">
    <w:name w:val="font41"/>
    <w:basedOn w:val="19"/>
    <w:qFormat/>
    <w:uiPriority w:val="0"/>
    <w:rPr>
      <w:rFonts w:hint="eastAsia" w:ascii="宋体" w:hAnsi="宋体" w:eastAsia="宋体" w:cs="宋体"/>
      <w:color w:val="000000"/>
      <w:sz w:val="32"/>
      <w:szCs w:val="32"/>
      <w:u w:val="none"/>
    </w:rPr>
  </w:style>
  <w:style w:type="character" w:customStyle="1" w:styleId="54">
    <w:name w:val="正文文本缩进 2 Char"/>
    <w:basedOn w:val="19"/>
    <w:link w:val="10"/>
    <w:qFormat/>
    <w:uiPriority w:val="0"/>
    <w:rPr>
      <w:kern w:val="2"/>
      <w:sz w:val="21"/>
      <w:szCs w:val="24"/>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paragraph text-align-type-center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paragraph text-align-type-justify pap-line-28pt pap-line-rule-exact pap-spacing-before-0pt pap-spacing-after-0pt"/>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标题 2 Char"/>
    <w:basedOn w:val="19"/>
    <w:link w:val="3"/>
    <w:semiHidden/>
    <w:qFormat/>
    <w:uiPriority w:val="0"/>
    <w:rPr>
      <w:rFonts w:ascii="Cambria" w:hAnsi="Cambria" w:eastAsia="宋体" w:cs="Times New Roman"/>
      <w:b/>
      <w:bCs/>
      <w:kern w:val="2"/>
      <w:sz w:val="32"/>
      <w:szCs w:val="32"/>
    </w:rPr>
  </w:style>
  <w:style w:type="character" w:customStyle="1" w:styleId="59">
    <w:name w:val="正文首行缩进 Char"/>
    <w:basedOn w:val="25"/>
    <w:link w:val="16"/>
    <w:qFormat/>
    <w:uiPriority w:val="0"/>
    <w:rPr>
      <w:rFonts w:eastAsia="黑体"/>
      <w:kern w:val="2"/>
      <w:sz w:val="21"/>
      <w:szCs w:val="24"/>
    </w:rPr>
  </w:style>
  <w:style w:type="character" w:customStyle="1" w:styleId="60">
    <w:name w:val="正文首行缩进 2 Char"/>
    <w:basedOn w:val="24"/>
    <w:link w:val="17"/>
    <w:qFormat/>
    <w:uiPriority w:val="99"/>
    <w:rPr>
      <w:rFonts w:ascii="Calibri" w:hAnsi="Calibri"/>
      <w:kern w:val="2"/>
      <w:sz w:val="21"/>
      <w:szCs w:val="22"/>
    </w:rPr>
  </w:style>
  <w:style w:type="character" w:customStyle="1" w:styleId="61">
    <w:name w:val="NormalCharacter"/>
    <w:qFormat/>
    <w:uiPriority w:val="0"/>
  </w:style>
  <w:style w:type="paragraph" w:customStyle="1" w:styleId="62">
    <w:name w:val="默认段落字体 Para Char Char Char Char"/>
    <w:basedOn w:val="1"/>
    <w:qFormat/>
    <w:uiPriority w:val="0"/>
    <w:rPr>
      <w:szCs w:val="21"/>
    </w:rPr>
  </w:style>
  <w:style w:type="paragraph" w:customStyle="1" w:styleId="6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4">
    <w:name w:val="15"/>
    <w:basedOn w:val="19"/>
    <w:qFormat/>
    <w:uiPriority w:val="0"/>
    <w:rPr>
      <w:rFonts w:hint="default" w:ascii="Times New Roman" w:hAnsi="Times New Roman" w:cs="Times New Roman"/>
    </w:rPr>
  </w:style>
  <w:style w:type="paragraph" w:customStyle="1" w:styleId="65">
    <w:name w:val="p0"/>
    <w:basedOn w:val="1"/>
    <w:qFormat/>
    <w:uiPriority w:val="0"/>
    <w:rPr>
      <w:kern w:val="0"/>
      <w:szCs w:val="21"/>
    </w:rPr>
  </w:style>
  <w:style w:type="character" w:customStyle="1" w:styleId="66">
    <w:name w:val="16"/>
    <w:basedOn w:val="19"/>
    <w:qFormat/>
    <w:uiPriority w:val="0"/>
    <w:rPr>
      <w:rFonts w:hint="default" w:ascii="Times New Roman" w:hAnsi="Times New Roman" w:eastAsia="楷体_GB2312" w:cs="楷体_GB2312"/>
      <w:sz w:val="32"/>
      <w:szCs w:val="32"/>
    </w:rPr>
  </w:style>
  <w:style w:type="character" w:customStyle="1" w:styleId="67">
    <w:name w:val="标题 3 Char"/>
    <w:basedOn w:val="19"/>
    <w:link w:val="4"/>
    <w:semiHidden/>
    <w:qFormat/>
    <w:uiPriority w:val="0"/>
    <w:rPr>
      <w:b/>
      <w:bCs/>
      <w:kern w:val="2"/>
      <w:sz w:val="32"/>
      <w:szCs w:val="32"/>
    </w:rPr>
  </w:style>
  <w:style w:type="character" w:customStyle="1" w:styleId="68">
    <w:name w:val="纯文本 Char"/>
    <w:basedOn w:val="19"/>
    <w:link w:val="8"/>
    <w:qFormat/>
    <w:uiPriority w:val="0"/>
    <w:rPr>
      <w:rFonts w:ascii="宋体" w:hAnsi="Courier New"/>
      <w:kern w:val="2"/>
      <w:sz w:val="21"/>
      <w:szCs w:val="24"/>
    </w:rPr>
  </w:style>
  <w:style w:type="paragraph" w:customStyle="1" w:styleId="69">
    <w:name w:val="正文格式"/>
    <w:basedOn w:val="1"/>
    <w:qFormat/>
    <w:uiPriority w:val="0"/>
    <w:pPr>
      <w:tabs>
        <w:tab w:val="left" w:pos="992"/>
      </w:tabs>
      <w:ind w:firstLine="200" w:firstLineChars="200"/>
    </w:pPr>
    <w:rPr>
      <w:rFonts w:ascii="宋体" w:hAnsi="宋体"/>
    </w:rPr>
  </w:style>
  <w:style w:type="paragraph" w:customStyle="1" w:styleId="70">
    <w:name w:val="样式1"/>
    <w:basedOn w:val="1"/>
    <w:qFormat/>
    <w:uiPriority w:val="0"/>
    <w:pPr>
      <w:spacing w:line="560" w:lineRule="exact"/>
    </w:pPr>
    <w:rPr>
      <w:rFonts w:ascii="Calibri" w:hAnsi="Calibri" w:eastAsia="仿宋_GB2312"/>
      <w:sz w:val="32"/>
    </w:rPr>
  </w:style>
  <w:style w:type="paragraph" w:customStyle="1" w:styleId="71">
    <w:name w:val="NormalIndent"/>
    <w:qFormat/>
    <w:uiPriority w:val="0"/>
    <w:pPr>
      <w:ind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customStyle="1" w:styleId="72">
    <w:name w:val="样式 四号 首行缩进:  0.99 厘米 行距: 固定值 22 磅"/>
    <w:basedOn w:val="1"/>
    <w:qFormat/>
    <w:uiPriority w:val="0"/>
    <w:pPr>
      <w:spacing w:line="520" w:lineRule="exact"/>
      <w:ind w:firstLine="567"/>
    </w:pPr>
    <w:rPr>
      <w:rFonts w:ascii="Calibri" w:hAnsi="Calibri"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2231</Words>
  <Characters>12719</Characters>
  <Lines>105</Lines>
  <Paragraphs>29</Paragraphs>
  <TotalTime>3</TotalTime>
  <ScaleCrop>false</ScaleCrop>
  <LinksUpToDate>false</LinksUpToDate>
  <CharactersWithSpaces>14921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2023-11-23T09:14:00Z</dcterms:created>
  <dc:creator>AutoBVT</dc:creator>
  <cp:lastModifiedBy>LANT23</cp:lastModifiedBy>
  <cp:lastPrinted>2023-11-13T15:48:00Z</cp:lastPrinted>
  <dcterms:modified xsi:type="dcterms:W3CDTF">2025-07-08T12:33:43Z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5B10AF90B83C146DA79F6C685C71C4C8</vt:lpwstr>
  </property>
</Properties>
</file>