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p>
    <w:p>
      <w:pPr>
        <w:jc w:val="center"/>
        <w:rPr>
          <w:rFonts w:hint="eastAsia" w:eastAsiaTheme="minorEastAsia"/>
          <w:b/>
          <w:bCs/>
          <w:sz w:val="44"/>
          <w:szCs w:val="44"/>
          <w:lang w:val="en-US" w:eastAsia="zh-CN"/>
        </w:rPr>
      </w:pPr>
      <w:r>
        <w:rPr>
          <w:rFonts w:hint="eastAsia"/>
          <w:b/>
          <w:bCs/>
          <w:sz w:val="44"/>
          <w:szCs w:val="44"/>
          <w:lang w:val="en-US" w:eastAsia="zh-CN"/>
        </w:rPr>
        <w:t>部门项目绩效评价报告</w:t>
      </w:r>
    </w:p>
    <w:p>
      <w:pPr>
        <w:pStyle w:val="5"/>
        <w:ind w:left="143" w:leftChars="68" w:firstLine="480" w:firstLineChars="150"/>
        <w:jc w:val="left"/>
        <w:rPr>
          <w:rFonts w:hint="eastAsia" w:ascii="黑体" w:eastAsia="黑体"/>
          <w:sz w:val="32"/>
          <w:szCs w:val="32"/>
        </w:rPr>
      </w:pPr>
    </w:p>
    <w:p>
      <w:pPr>
        <w:pStyle w:val="5"/>
        <w:ind w:left="143" w:leftChars="68" w:firstLine="480" w:firstLineChars="150"/>
        <w:jc w:val="left"/>
        <w:rPr>
          <w:rFonts w:hint="eastAsia" w:ascii="黑体" w:eastAsia="黑体"/>
          <w:sz w:val="32"/>
          <w:szCs w:val="32"/>
        </w:rPr>
      </w:pPr>
      <w:r>
        <w:rPr>
          <w:rFonts w:hint="eastAsia" w:ascii="黑体" w:eastAsia="黑体"/>
          <w:sz w:val="32"/>
          <w:szCs w:val="32"/>
        </w:rPr>
        <w:t>一、项目基本情况</w:t>
      </w:r>
    </w:p>
    <w:p>
      <w:pPr>
        <w:numPr>
          <w:ilvl w:val="0"/>
          <w:numId w:val="0"/>
        </w:numPr>
        <w:ind w:firstLine="640"/>
        <w:rPr>
          <w:rFonts w:hint="eastAsia" w:ascii="楷体_GB2312" w:hAnsi="楷体" w:eastAsia="楷体_GB2312" w:cs="Arial"/>
          <w:color w:val="333333"/>
          <w:sz w:val="32"/>
          <w:szCs w:val="32"/>
          <w:shd w:val="clear" w:color="auto" w:fill="FFFFFF"/>
          <w:lang w:val="en-US" w:eastAsia="zh-CN"/>
        </w:rPr>
      </w:pPr>
      <w:r>
        <w:rPr>
          <w:rFonts w:hint="eastAsia" w:ascii="仿宋_GB2312" w:eastAsia="仿宋_GB2312"/>
          <w:sz w:val="32"/>
          <w:szCs w:val="32"/>
          <w:lang w:val="en-US" w:eastAsia="zh-CN"/>
        </w:rPr>
        <w:t>城乡居民养老保险网络费项目</w:t>
      </w:r>
      <w:r>
        <w:rPr>
          <w:rFonts w:hint="eastAsia" w:ascii="仿宋_GB2312" w:eastAsia="仿宋_GB2312"/>
          <w:sz w:val="32"/>
          <w:szCs w:val="32"/>
          <w:lang w:eastAsia="zh-CN"/>
        </w:rPr>
        <w:t>依据《</w:t>
      </w:r>
      <w:r>
        <w:rPr>
          <w:rFonts w:hint="eastAsia" w:ascii="楷体_GB2312" w:hAnsi="楷体" w:eastAsia="楷体_GB2312" w:cs="Arial"/>
          <w:color w:val="333333"/>
          <w:sz w:val="32"/>
          <w:szCs w:val="32"/>
          <w:shd w:val="clear" w:color="auto" w:fill="FFFFFF"/>
          <w:lang w:val="en-US" w:eastAsia="zh-CN"/>
        </w:rPr>
        <w:t>关于要求将城乡居民社会养老保险网络费用列入财政预算的请示》寿人社（2011）40号文件要求，符合列入2023年预算条件。</w:t>
      </w:r>
    </w:p>
    <w:p>
      <w:pPr>
        <w:ind w:firstLine="640" w:firstLineChars="200"/>
        <w:rPr>
          <w:rFonts w:hint="eastAsia" w:ascii="仿宋_GB2312" w:eastAsia="仿宋_GB2312"/>
          <w:sz w:val="32"/>
          <w:szCs w:val="32"/>
        </w:rPr>
      </w:pPr>
      <w:r>
        <w:rPr>
          <w:rFonts w:hint="eastAsia" w:ascii="楷体_GB2312" w:hAnsi="楷体" w:eastAsia="楷体_GB2312" w:cs="Arial"/>
          <w:color w:val="333333"/>
          <w:sz w:val="32"/>
          <w:szCs w:val="32"/>
          <w:shd w:val="clear" w:color="auto" w:fill="FFFFFF"/>
          <w:lang w:val="en-US" w:eastAsia="zh-CN"/>
        </w:rPr>
        <w:t>寿县城乡居民养老保险管理服务中心为了完善寿县城乡居保工作的硬件设施，实现乡镇社保工作的网络化、无纸化。经核算，2023年全县租用专线30条，每条专线每月租金200元，需要资金10.8万元。</w:t>
      </w:r>
    </w:p>
    <w:p>
      <w:pPr>
        <w:pStyle w:val="5"/>
        <w:numPr>
          <w:ilvl w:val="0"/>
          <w:numId w:val="0"/>
        </w:numPr>
        <w:ind w:firstLine="640" w:firstLineChars="200"/>
        <w:jc w:val="left"/>
        <w:rPr>
          <w:rFonts w:hint="eastAsia" w:ascii="黑体" w:eastAsia="黑体"/>
          <w:sz w:val="32"/>
          <w:szCs w:val="32"/>
          <w:lang w:eastAsia="zh-CN"/>
        </w:rPr>
      </w:pPr>
      <w:r>
        <w:rPr>
          <w:rFonts w:hint="eastAsia" w:ascii="黑体" w:eastAsia="黑体"/>
          <w:sz w:val="32"/>
          <w:szCs w:val="32"/>
          <w:lang w:eastAsia="zh-CN"/>
        </w:rPr>
        <w:t>二、项目预算执行和管理情况</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城乡居民养老保险网络费项目资金为县级财政一般公共预算资金。年初预算指标为10.8万元，1至11月份预算执行执行4.52万元，执行率42%。预计年底会达到100%。</w:t>
      </w:r>
    </w:p>
    <w:p>
      <w:pPr>
        <w:numPr>
          <w:ilvl w:val="0"/>
          <w:numId w:val="0"/>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三、项目支出绩效目标实现情况分析</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截止2023年11月年初指标暂时未达到序时进度，预算单位严格按照标准加快项目支出，预计年底执行率会达到100%。</w:t>
      </w:r>
    </w:p>
    <w:p>
      <w:pPr>
        <w:numPr>
          <w:ilvl w:val="0"/>
          <w:numId w:val="0"/>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四、项目绩效情况分析</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2023年度城乡居民养老保险网络设备维修等日常公用经费年底统一结算，导致前期执行率较低。下一步工作安排如下：</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一是做好支出计划，要经常性查看预算一体化平台，日常支出做到有的放矢；</w:t>
      </w:r>
      <w:r>
        <w:rPr>
          <w:rFonts w:hint="eastAsia" w:ascii="仿宋_GB2312" w:eastAsia="仿宋_GB2312"/>
          <w:sz w:val="32"/>
          <w:szCs w:val="32"/>
        </w:rPr>
        <w:t>二是</w:t>
      </w:r>
      <w:r>
        <w:rPr>
          <w:rFonts w:hint="eastAsia" w:ascii="仿宋_GB2312" w:eastAsia="仿宋_GB2312"/>
          <w:sz w:val="32"/>
          <w:szCs w:val="32"/>
          <w:lang w:eastAsia="zh-CN"/>
        </w:rPr>
        <w:t>尽快通知网络维护单位按月报送</w:t>
      </w:r>
      <w:r>
        <w:rPr>
          <w:rFonts w:hint="eastAsia" w:ascii="仿宋_GB2312" w:eastAsia="仿宋_GB2312"/>
          <w:sz w:val="32"/>
          <w:szCs w:val="32"/>
        </w:rPr>
        <w:t>费用</w:t>
      </w:r>
      <w:r>
        <w:rPr>
          <w:rFonts w:hint="eastAsia" w:ascii="仿宋_GB2312" w:eastAsia="仿宋_GB2312"/>
          <w:sz w:val="32"/>
          <w:szCs w:val="32"/>
          <w:lang w:eastAsia="zh-CN"/>
        </w:rPr>
        <w:t>单据</w:t>
      </w:r>
      <w:r>
        <w:rPr>
          <w:rFonts w:hint="eastAsia" w:ascii="仿宋_GB2312" w:eastAsia="仿宋_GB2312"/>
          <w:sz w:val="32"/>
          <w:szCs w:val="32"/>
        </w:rPr>
        <w:t>，</w:t>
      </w:r>
      <w:r>
        <w:rPr>
          <w:rFonts w:hint="eastAsia" w:ascii="仿宋_GB2312" w:eastAsia="仿宋_GB2312"/>
          <w:sz w:val="32"/>
          <w:szCs w:val="32"/>
          <w:lang w:eastAsia="zh-CN"/>
        </w:rPr>
        <w:t>及时支付网络费</w:t>
      </w:r>
      <w:r>
        <w:rPr>
          <w:rFonts w:hint="eastAsia" w:ascii="仿宋_GB2312" w:eastAsia="仿宋_GB2312"/>
          <w:sz w:val="32"/>
          <w:szCs w:val="32"/>
        </w:rPr>
        <w:t>，确保该项目年度预算执行率100%。</w:t>
      </w:r>
      <w:r>
        <w:rPr>
          <w:rFonts w:hint="eastAsia" w:ascii="仿宋_GB2312" w:eastAsia="仿宋_GB2312"/>
          <w:sz w:val="32"/>
          <w:szCs w:val="32"/>
          <w:lang w:val="en-US" w:eastAsia="zh-CN"/>
        </w:rPr>
        <w:t>。</w:t>
      </w:r>
    </w:p>
    <w:p>
      <w:pPr>
        <w:numPr>
          <w:ilvl w:val="0"/>
          <w:numId w:val="0"/>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五、绩效评价拟应用和公开情况</w:t>
      </w:r>
    </w:p>
    <w:p>
      <w:pPr>
        <w:numPr>
          <w:ilvl w:val="0"/>
          <w:numId w:val="0"/>
        </w:numPr>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自评结果通过审核后将在我单位门户网站进行公示，以便接受群众监督，欢迎广大群众提出意见。</w:t>
      </w:r>
    </w:p>
    <w:p>
      <w:pPr>
        <w:numPr>
          <w:ilvl w:val="0"/>
          <w:numId w:val="0"/>
        </w:num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六、绩效评价工作开展情况、存在问题和下一步措施</w:t>
      </w:r>
    </w:p>
    <w:p>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我单位根据财政部门提供的绩效评价表，自评得分如下：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firstLineChars="200"/>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1、决策指标得分情况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年度资金项目均实现符合国家政策和行业发展规划，提交的申请文件、材料符合申报要求，项目申报审核、审批程序规范等，决策指标分值15分，自评得分15</w:t>
      </w:r>
      <w:r>
        <w:rPr>
          <w:rFonts w:hint="eastAsia" w:ascii="仿宋_GB2312" w:eastAsia="仿宋_GB2312" w:cstheme="minorBidi"/>
          <w:kern w:val="2"/>
          <w:sz w:val="32"/>
          <w:szCs w:val="32"/>
          <w:lang w:val="en-US" w:eastAsia="zh-CN" w:bidi="ar-SA"/>
        </w:rPr>
        <w:t>分</w:t>
      </w:r>
      <w:r>
        <w:rPr>
          <w:rFonts w:hint="eastAsia" w:ascii="仿宋_GB2312" w:eastAsia="仿宋_GB2312" w:hAnsiTheme="minorHAnsi" w:cstheme="minorBidi"/>
          <w:kern w:val="2"/>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firstLineChars="200"/>
        <w:rPr>
          <w:rFonts w:hint="eastAsia" w:ascii="宋体" w:hAnsi="宋体" w:eastAsia="宋体" w:cs="宋体"/>
          <w:b/>
          <w:bCs/>
          <w:i w:val="0"/>
          <w:caps w:val="0"/>
          <w:color w:val="444444"/>
          <w:spacing w:val="0"/>
          <w:sz w:val="24"/>
          <w:szCs w:val="24"/>
        </w:rPr>
      </w:pPr>
      <w:r>
        <w:rPr>
          <w:rFonts w:hint="eastAsia" w:ascii="仿宋_GB2312" w:eastAsia="仿宋_GB2312" w:hAnsiTheme="minorHAnsi" w:cstheme="minorBidi"/>
          <w:b/>
          <w:bCs/>
          <w:kern w:val="2"/>
          <w:sz w:val="32"/>
          <w:szCs w:val="32"/>
          <w:lang w:val="en-US" w:eastAsia="zh-CN" w:bidi="ar-SA"/>
        </w:rPr>
        <w:t>2、过程指标得分情况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cs="宋体" w:eastAsiaTheme="minorEastAsia"/>
          <w:b w:val="0"/>
          <w:i w:val="0"/>
          <w:caps w:val="0"/>
          <w:color w:val="444444"/>
          <w:spacing w:val="0"/>
          <w:sz w:val="24"/>
          <w:szCs w:val="24"/>
          <w:lang w:eastAsia="zh-CN"/>
        </w:rPr>
      </w:pPr>
      <w:r>
        <w:rPr>
          <w:rFonts w:hint="eastAsia" w:ascii="宋体" w:hAnsi="宋体" w:eastAsia="宋体" w:cs="宋体"/>
          <w:b w:val="0"/>
          <w:i w:val="0"/>
          <w:caps w:val="0"/>
          <w:color w:val="444444"/>
          <w:spacing w:val="0"/>
          <w:sz w:val="24"/>
          <w:szCs w:val="24"/>
          <w:shd w:val="clear" w:fill="FFFFFF"/>
        </w:rPr>
        <w:t>　　</w:t>
      </w:r>
      <w:r>
        <w:rPr>
          <w:rFonts w:hint="eastAsia" w:ascii="宋体" w:hAnsi="宋体" w:eastAsia="宋体" w:cs="宋体"/>
          <w:b w:val="0"/>
          <w:i w:val="0"/>
          <w:caps w:val="0"/>
          <w:color w:val="444444"/>
          <w:spacing w:val="0"/>
          <w:sz w:val="24"/>
          <w:szCs w:val="24"/>
          <w:shd w:val="clear" w:fill="FFFFFF"/>
          <w:lang w:val="en-US" w:eastAsia="zh-CN"/>
        </w:rPr>
        <w:t xml:space="preserve"> </w:t>
      </w:r>
      <w:r>
        <w:rPr>
          <w:rFonts w:hint="eastAsia" w:ascii="仿宋_GB2312" w:eastAsia="仿宋_GB2312" w:hAnsiTheme="minorHAnsi" w:cstheme="minorBidi"/>
          <w:kern w:val="2"/>
          <w:sz w:val="32"/>
          <w:szCs w:val="32"/>
          <w:lang w:val="en-US" w:eastAsia="zh-CN" w:bidi="ar-SA"/>
        </w:rPr>
        <w:t>年度资金项目具有相应的项目管理内控制度，按计划申报的实施内容进行项目管理，严格执行了政府采购制度，财务管理规范等</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过程指标分值20分，自评得分20分。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　</w:t>
      </w:r>
      <w:r>
        <w:rPr>
          <w:rFonts w:hint="eastAsia" w:ascii="仿宋_GB2312" w:eastAsia="仿宋_GB2312" w:hAnsiTheme="minorHAnsi" w:cstheme="minorBidi"/>
          <w:kern w:val="2"/>
          <w:sz w:val="32"/>
          <w:szCs w:val="32"/>
          <w:lang w:val="en-US" w:eastAsia="zh-CN" w:bidi="ar-SA"/>
        </w:rPr>
        <w:t>　</w:t>
      </w:r>
      <w:r>
        <w:rPr>
          <w:rFonts w:hint="eastAsia" w:ascii="仿宋_GB2312" w:eastAsia="仿宋_GB2312" w:cstheme="minorBidi"/>
          <w:kern w:val="2"/>
          <w:sz w:val="32"/>
          <w:szCs w:val="32"/>
          <w:lang w:val="en-US" w:eastAsia="zh-CN" w:bidi="ar-SA"/>
        </w:rPr>
        <w:t xml:space="preserve"> </w:t>
      </w:r>
      <w:r>
        <w:rPr>
          <w:rFonts w:hint="eastAsia" w:ascii="仿宋_GB2312" w:eastAsia="仿宋_GB2312" w:hAnsiTheme="minorHAnsi" w:cstheme="minorBidi"/>
          <w:b/>
          <w:bCs/>
          <w:kern w:val="2"/>
          <w:sz w:val="32"/>
          <w:szCs w:val="32"/>
          <w:lang w:val="en-US" w:eastAsia="zh-CN" w:bidi="ar-SA"/>
        </w:rPr>
        <w:t>3、产出指标得分情况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仿宋_GB2312" w:eastAsia="仿宋_GB2312" w:hAnsiTheme="minorHAnsi" w:cstheme="minorBidi"/>
          <w:kern w:val="2"/>
          <w:sz w:val="32"/>
          <w:szCs w:val="32"/>
          <w:lang w:val="en-US" w:eastAsia="zh-CN" w:bidi="ar-SA"/>
        </w:rPr>
      </w:pPr>
      <w:r>
        <w:rPr>
          <w:rFonts w:hint="eastAsia" w:ascii="宋体" w:hAnsi="宋体" w:eastAsia="宋体" w:cs="宋体"/>
          <w:b w:val="0"/>
          <w:i w:val="0"/>
          <w:caps w:val="0"/>
          <w:color w:val="444444"/>
          <w:spacing w:val="0"/>
          <w:sz w:val="24"/>
          <w:szCs w:val="24"/>
          <w:shd w:val="clear" w:fill="FFFFFF"/>
        </w:rPr>
        <w:t>　　</w:t>
      </w:r>
      <w:r>
        <w:rPr>
          <w:rFonts w:hint="eastAsia" w:ascii="仿宋_GB2312" w:eastAsia="仿宋_GB2312" w:hAnsiTheme="minorHAnsi" w:cstheme="minorBidi"/>
          <w:kern w:val="2"/>
          <w:sz w:val="32"/>
          <w:szCs w:val="32"/>
          <w:lang w:val="en-US" w:eastAsia="zh-CN" w:bidi="ar-SA"/>
        </w:rPr>
        <w:t>项目实际投资（或支出）与计划投资（或支出）的比率为100%，通过财政奖补资金影响作用，引导社会资本对国家鼓励的行业和公共设施项目进行投入，用以反映和考核项目财政资金的杠杆效应等均100%实现。产出指标分值40分，自评得分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sz w:val="24"/>
          <w:szCs w:val="24"/>
          <w:shd w:val="clear" w:fill="FFFFFF"/>
        </w:rPr>
        <w:t>　</w:t>
      </w:r>
      <w:r>
        <w:rPr>
          <w:rFonts w:hint="eastAsia" w:ascii="仿宋_GB2312" w:eastAsia="仿宋_GB2312" w:hAnsiTheme="minorHAnsi" w:cstheme="minorBidi"/>
          <w:b/>
          <w:bCs/>
          <w:kern w:val="2"/>
          <w:sz w:val="32"/>
          <w:szCs w:val="32"/>
          <w:lang w:val="en-US" w:eastAsia="zh-CN" w:bidi="ar-SA"/>
        </w:rPr>
        <w:t>　4、效果指标得分情况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仿宋_GB2312" w:eastAsia="仿宋_GB2312"/>
          <w:sz w:val="32"/>
          <w:szCs w:val="32"/>
          <w:lang w:val="en-US" w:eastAsia="zh-CN"/>
        </w:rPr>
      </w:pPr>
      <w:r>
        <w:rPr>
          <w:rFonts w:hint="eastAsia" w:ascii="宋体" w:hAnsi="宋体" w:eastAsia="宋体" w:cs="宋体"/>
          <w:b w:val="0"/>
          <w:i w:val="0"/>
          <w:caps w:val="0"/>
          <w:color w:val="444444"/>
          <w:spacing w:val="0"/>
          <w:sz w:val="24"/>
          <w:szCs w:val="24"/>
          <w:shd w:val="clear" w:fill="FFFFFF"/>
        </w:rPr>
        <w:t>　　</w:t>
      </w:r>
      <w:r>
        <w:rPr>
          <w:rFonts w:hint="eastAsia" w:ascii="仿宋_GB2312" w:eastAsia="仿宋_GB2312" w:hAnsiTheme="minorHAnsi" w:cstheme="minorBidi"/>
          <w:kern w:val="2"/>
          <w:sz w:val="32"/>
          <w:szCs w:val="32"/>
          <w:lang w:val="en-US" w:eastAsia="zh-CN" w:bidi="ar-SA"/>
        </w:rPr>
        <w:t>通过项目实施，促进了项目单位和其他相关单位的收入或利润提升，促进了项目单位和其他相关单位可持续发展，正确的影响和引导广大群众生产的</w:t>
      </w:r>
      <w:r>
        <w:rPr>
          <w:rFonts w:hint="eastAsia" w:ascii="仿宋_GB2312" w:eastAsia="仿宋_GB2312" w:cstheme="minorBidi"/>
          <w:kern w:val="2"/>
          <w:sz w:val="32"/>
          <w:szCs w:val="32"/>
          <w:lang w:val="en-US" w:eastAsia="zh-CN" w:bidi="ar-SA"/>
        </w:rPr>
        <w:t>积极</w:t>
      </w:r>
      <w:bookmarkStart w:id="0" w:name="_GoBack"/>
      <w:bookmarkEnd w:id="0"/>
      <w:r>
        <w:rPr>
          <w:rFonts w:hint="eastAsia" w:ascii="仿宋_GB2312" w:eastAsia="仿宋_GB2312" w:hAnsiTheme="minorHAnsi" w:cstheme="minorBidi"/>
          <w:kern w:val="2"/>
          <w:sz w:val="32"/>
          <w:szCs w:val="32"/>
          <w:lang w:val="en-US" w:eastAsia="zh-CN" w:bidi="ar-SA"/>
        </w:rPr>
        <w:t>性等，效果指标分值</w:t>
      </w:r>
      <w:r>
        <w:rPr>
          <w:rFonts w:hint="eastAsia" w:ascii="仿宋_GB2312" w:eastAsia="仿宋_GB2312" w:cstheme="minorBidi"/>
          <w:kern w:val="2"/>
          <w:sz w:val="32"/>
          <w:szCs w:val="32"/>
          <w:lang w:val="en-US" w:eastAsia="zh-CN" w:bidi="ar-SA"/>
        </w:rPr>
        <w:t>25</w:t>
      </w:r>
      <w:r>
        <w:rPr>
          <w:rFonts w:hint="eastAsia" w:ascii="仿宋_GB2312" w:eastAsia="仿宋_GB2312" w:hAnsiTheme="minorHAnsi" w:cstheme="minorBidi"/>
          <w:kern w:val="2"/>
          <w:sz w:val="32"/>
          <w:szCs w:val="32"/>
          <w:lang w:val="en-US" w:eastAsia="zh-CN" w:bidi="ar-SA"/>
        </w:rPr>
        <w:t>分，自评得分</w:t>
      </w:r>
      <w:r>
        <w:rPr>
          <w:rFonts w:hint="eastAsia" w:ascii="仿宋_GB2312" w:eastAsia="仿宋_GB2312" w:cstheme="minorBidi"/>
          <w:kern w:val="2"/>
          <w:sz w:val="32"/>
          <w:szCs w:val="32"/>
          <w:lang w:val="en-US" w:eastAsia="zh-CN" w:bidi="ar-SA"/>
        </w:rPr>
        <w:t>25</w:t>
      </w:r>
      <w:r>
        <w:rPr>
          <w:rFonts w:hint="eastAsia" w:ascii="仿宋_GB2312" w:eastAsia="仿宋_GB2312" w:hAnsiTheme="minorHAnsi" w:cstheme="minorBidi"/>
          <w:kern w:val="2"/>
          <w:sz w:val="32"/>
          <w:szCs w:val="32"/>
          <w:lang w:val="en-US" w:eastAsia="zh-CN" w:bidi="ar-SA"/>
        </w:rPr>
        <w:t>分。</w:t>
      </w:r>
    </w:p>
    <w:p>
      <w:pPr>
        <w:numPr>
          <w:ilvl w:val="0"/>
          <w:numId w:val="0"/>
        </w:numPr>
        <w:ind w:firstLine="640"/>
        <w:rPr>
          <w:rFonts w:hint="default" w:ascii="仿宋_GB2312" w:eastAsia="仿宋_GB2312"/>
          <w:sz w:val="32"/>
          <w:szCs w:val="32"/>
          <w:lang w:val="en-US" w:eastAsia="zh-CN"/>
        </w:rPr>
      </w:pPr>
      <w:r>
        <w:rPr>
          <w:rFonts w:hint="default" w:ascii="仿宋_GB2312" w:eastAsia="仿宋_GB2312"/>
          <w:sz w:val="32"/>
          <w:szCs w:val="32"/>
          <w:lang w:val="en-US" w:eastAsia="zh-CN"/>
        </w:rPr>
        <w:t>针对自评中发现的问题，我</w:t>
      </w:r>
      <w:r>
        <w:rPr>
          <w:rFonts w:hint="eastAsia" w:ascii="仿宋_GB2312" w:eastAsia="仿宋_GB2312"/>
          <w:sz w:val="32"/>
          <w:szCs w:val="32"/>
          <w:lang w:val="en-US" w:eastAsia="zh-CN"/>
        </w:rPr>
        <w:t>中心</w:t>
      </w:r>
      <w:r>
        <w:rPr>
          <w:rFonts w:hint="default" w:ascii="仿宋_GB2312" w:eastAsia="仿宋_GB2312"/>
          <w:sz w:val="32"/>
          <w:szCs w:val="32"/>
          <w:lang w:val="en-US" w:eastAsia="zh-CN"/>
        </w:rPr>
        <w:t>采取了以下措施进一步提高单位预算绩效管理水平：</w:t>
      </w:r>
    </w:p>
    <w:p>
      <w:pPr>
        <w:numPr>
          <w:ilvl w:val="0"/>
          <w:numId w:val="0"/>
        </w:numPr>
        <w:ind w:firstLine="640"/>
        <w:rPr>
          <w:rFonts w:hint="default" w:ascii="仿宋_GB2312" w:eastAsia="仿宋_GB2312"/>
          <w:sz w:val="32"/>
          <w:szCs w:val="32"/>
          <w:lang w:val="en-US" w:eastAsia="zh-CN"/>
        </w:rPr>
      </w:pPr>
      <w:r>
        <w:rPr>
          <w:rFonts w:hint="default" w:ascii="仿宋_GB2312" w:eastAsia="仿宋_GB2312"/>
          <w:sz w:val="32"/>
          <w:szCs w:val="32"/>
          <w:lang w:val="en-US" w:eastAsia="zh-CN"/>
        </w:rPr>
        <w:t>一是加强培训学习。</w:t>
      </w:r>
      <w:r>
        <w:rPr>
          <w:rFonts w:hint="eastAsia" w:ascii="仿宋_GB2312" w:eastAsia="仿宋_GB2312"/>
          <w:sz w:val="32"/>
          <w:szCs w:val="32"/>
          <w:lang w:val="en-US" w:eastAsia="zh-CN"/>
        </w:rPr>
        <w:t>我中心</w:t>
      </w:r>
      <w:r>
        <w:rPr>
          <w:rFonts w:hint="default" w:ascii="仿宋_GB2312" w:eastAsia="仿宋_GB2312"/>
          <w:sz w:val="32"/>
          <w:szCs w:val="32"/>
          <w:lang w:val="en-US" w:eastAsia="zh-CN"/>
        </w:rPr>
        <w:t>在加强内部学习培训的同时，积极参加</w:t>
      </w:r>
      <w:r>
        <w:rPr>
          <w:rFonts w:hint="eastAsia" w:ascii="仿宋_GB2312" w:eastAsia="仿宋_GB2312"/>
          <w:sz w:val="32"/>
          <w:szCs w:val="32"/>
          <w:lang w:val="en-US" w:eastAsia="zh-CN"/>
        </w:rPr>
        <w:t>各级</w:t>
      </w:r>
      <w:r>
        <w:rPr>
          <w:rFonts w:hint="default" w:ascii="仿宋_GB2312" w:eastAsia="仿宋_GB2312"/>
          <w:sz w:val="32"/>
          <w:szCs w:val="32"/>
          <w:lang w:val="en-US" w:eastAsia="zh-CN"/>
        </w:rPr>
        <w:t>财政</w:t>
      </w:r>
      <w:r>
        <w:rPr>
          <w:rFonts w:hint="eastAsia" w:ascii="仿宋_GB2312" w:eastAsia="仿宋_GB2312"/>
          <w:sz w:val="32"/>
          <w:szCs w:val="32"/>
          <w:lang w:val="en-US" w:eastAsia="zh-CN"/>
        </w:rPr>
        <w:t>部门</w:t>
      </w:r>
      <w:r>
        <w:rPr>
          <w:rFonts w:hint="default" w:ascii="仿宋_GB2312" w:eastAsia="仿宋_GB2312"/>
          <w:sz w:val="32"/>
          <w:szCs w:val="32"/>
          <w:lang w:val="en-US" w:eastAsia="zh-CN"/>
        </w:rPr>
        <w:t>组织的绩效管理业务培训，提升绩效管理认识和能力水平。</w:t>
      </w:r>
    </w:p>
    <w:p>
      <w:pPr>
        <w:numPr>
          <w:ilvl w:val="0"/>
          <w:numId w:val="0"/>
        </w:numPr>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二</w:t>
      </w:r>
      <w:r>
        <w:rPr>
          <w:rFonts w:hint="default" w:ascii="仿宋_GB2312" w:eastAsia="仿宋_GB2312"/>
          <w:sz w:val="32"/>
          <w:szCs w:val="32"/>
          <w:lang w:val="en-US" w:eastAsia="zh-CN"/>
        </w:rPr>
        <w:t>是加强绩效运行监控。</w:t>
      </w:r>
      <w:r>
        <w:rPr>
          <w:rFonts w:hint="eastAsia" w:ascii="仿宋_GB2312" w:eastAsia="仿宋_GB2312"/>
          <w:sz w:val="32"/>
          <w:szCs w:val="32"/>
          <w:lang w:val="en-US" w:eastAsia="zh-CN"/>
        </w:rPr>
        <w:t>我中心</w:t>
      </w:r>
      <w:r>
        <w:rPr>
          <w:rFonts w:hint="default" w:ascii="仿宋_GB2312" w:eastAsia="仿宋_GB2312"/>
          <w:sz w:val="32"/>
          <w:szCs w:val="32"/>
          <w:lang w:val="en-US" w:eastAsia="zh-CN"/>
        </w:rPr>
        <w:t>在加强预算执行进度管理，督促资金使用</w:t>
      </w:r>
      <w:r>
        <w:rPr>
          <w:rFonts w:hint="eastAsia" w:ascii="仿宋_GB2312" w:eastAsia="仿宋_GB2312"/>
          <w:sz w:val="32"/>
          <w:szCs w:val="32"/>
          <w:lang w:val="en-US" w:eastAsia="zh-CN"/>
        </w:rPr>
        <w:t>、</w:t>
      </w:r>
      <w:r>
        <w:rPr>
          <w:rFonts w:hint="default" w:ascii="仿宋_GB2312" w:eastAsia="仿宋_GB2312"/>
          <w:sz w:val="32"/>
          <w:szCs w:val="32"/>
          <w:lang w:val="en-US" w:eastAsia="zh-CN"/>
        </w:rPr>
        <w:t>加快项目实施进度的同时，严格按照相关要求，启动了绩效运行监控工作，及时掌握项目资金支出进度和绩效目标实现情况，并针对监控发现的问题及时整</w:t>
      </w:r>
      <w:r>
        <w:rPr>
          <w:rFonts w:hint="eastAsia" w:ascii="仿宋_GB2312" w:eastAsia="仿宋_GB2312"/>
          <w:sz w:val="32"/>
          <w:szCs w:val="32"/>
          <w:lang w:val="en-US" w:eastAsia="zh-CN"/>
        </w:rPr>
        <w:t>改</w:t>
      </w:r>
      <w:r>
        <w:rPr>
          <w:rFonts w:hint="default" w:ascii="仿宋_GB2312" w:eastAsia="仿宋_GB2312"/>
          <w:sz w:val="32"/>
          <w:szCs w:val="32"/>
          <w:lang w:val="en-US" w:eastAsia="zh-CN"/>
        </w:rPr>
        <w:t>，确保财政资金切实发挥效益。</w:t>
      </w:r>
    </w:p>
    <w:p>
      <w:pPr>
        <w:pStyle w:val="5"/>
        <w:numPr>
          <w:ilvl w:val="0"/>
          <w:numId w:val="0"/>
        </w:numPr>
        <w:ind w:leftChars="200"/>
        <w:jc w:val="left"/>
        <w:rPr>
          <w:rFonts w:hint="eastAsia" w:ascii="仿宋_GB2312" w:eastAsia="仿宋_GB2312"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七、附件</w:t>
      </w:r>
    </w:p>
    <w:p>
      <w:pPr>
        <w:pStyle w:val="5"/>
        <w:numPr>
          <w:ilvl w:val="0"/>
          <w:numId w:val="0"/>
        </w:numPr>
        <w:ind w:leftChars="20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项目支出绩效评价表</w:t>
      </w:r>
    </w:p>
    <w:p>
      <w:pPr>
        <w:pStyle w:val="5"/>
        <w:numPr>
          <w:ilvl w:val="0"/>
          <w:numId w:val="0"/>
        </w:numPr>
        <w:ind w:firstLine="3840" w:firstLineChars="1200"/>
        <w:jc w:val="left"/>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 xml:space="preserve">     2023年12月5日</w:t>
      </w:r>
    </w:p>
    <w:sectPr>
      <w:pgSz w:w="11906" w:h="16838"/>
      <w:pgMar w:top="1440" w:right="1800" w:bottom="1440"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46"/>
    <w:rsid w:val="00064649"/>
    <w:rsid w:val="00600E46"/>
    <w:rsid w:val="00793192"/>
    <w:rsid w:val="00C36826"/>
    <w:rsid w:val="00F434BA"/>
    <w:rsid w:val="051B59BC"/>
    <w:rsid w:val="074C555D"/>
    <w:rsid w:val="08330450"/>
    <w:rsid w:val="189121F3"/>
    <w:rsid w:val="1C204D3F"/>
    <w:rsid w:val="1D394FF4"/>
    <w:rsid w:val="1ED128AF"/>
    <w:rsid w:val="23982D37"/>
    <w:rsid w:val="247E748D"/>
    <w:rsid w:val="273B356F"/>
    <w:rsid w:val="35E54C98"/>
    <w:rsid w:val="37CA4948"/>
    <w:rsid w:val="3FAB171E"/>
    <w:rsid w:val="411669B8"/>
    <w:rsid w:val="4119324F"/>
    <w:rsid w:val="44EB3926"/>
    <w:rsid w:val="456B7605"/>
    <w:rsid w:val="46B27556"/>
    <w:rsid w:val="495F205E"/>
    <w:rsid w:val="50A77287"/>
    <w:rsid w:val="5E63216A"/>
    <w:rsid w:val="5EDA1881"/>
    <w:rsid w:val="638E1336"/>
    <w:rsid w:val="63F149BE"/>
    <w:rsid w:val="64E34D7B"/>
    <w:rsid w:val="6D580BA8"/>
    <w:rsid w:val="6D69475D"/>
    <w:rsid w:val="6EE40465"/>
    <w:rsid w:val="6F617B45"/>
    <w:rsid w:val="6FA01E5C"/>
    <w:rsid w:val="716875CB"/>
    <w:rsid w:val="77AC7634"/>
    <w:rsid w:val="7ADB016D"/>
    <w:rsid w:val="7F7F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31</Words>
  <Characters>178</Characters>
  <Lines>1</Lines>
  <Paragraphs>1</Paragraphs>
  <TotalTime>0</TotalTime>
  <ScaleCrop>false</ScaleCrop>
  <LinksUpToDate>false</LinksUpToDate>
  <CharactersWithSpaces>208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2023-11-23T10:22:00Z</dcterms:created>
  <dc:creator>微软中国</dc:creator>
  <cp:lastModifiedBy>LANT23</cp:lastModifiedBy>
  <dcterms:modified xsi:type="dcterms:W3CDTF">2025-07-08T12:31:32Z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245853BD843E060C249F6C6854427C56</vt:lpwstr>
  </property>
</Properties>
</file>