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4E192">
      <w:pPr>
        <w:spacing w:line="560" w:lineRule="exact"/>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rPr>
        <w:t>《</w:t>
      </w:r>
      <w:r>
        <w:rPr>
          <w:rFonts w:hint="eastAsia" w:ascii="宋体" w:hAnsi="宋体" w:eastAsia="宋体" w:cs="宋体"/>
          <w:b/>
          <w:bCs/>
          <w:color w:val="000000" w:themeColor="text1"/>
          <w:sz w:val="32"/>
          <w:szCs w:val="32"/>
          <w14:textFill>
            <w14:solidFill>
              <w14:schemeClr w14:val="tx1"/>
            </w14:solidFill>
          </w14:textFill>
        </w:rPr>
        <w:t>寿县</w:t>
      </w:r>
      <w:r>
        <w:rPr>
          <w:rFonts w:hint="eastAsia" w:ascii="宋体" w:hAnsi="宋体" w:eastAsia="宋体" w:cs="宋体"/>
          <w:b/>
          <w:bCs/>
          <w:color w:val="000000" w:themeColor="text1"/>
          <w:sz w:val="32"/>
          <w:szCs w:val="32"/>
          <w:lang w:eastAsia="zh-CN"/>
          <w14:textFill>
            <w14:solidFill>
              <w14:schemeClr w14:val="tx1"/>
            </w14:solidFill>
          </w14:textFill>
        </w:rPr>
        <w:t>高标准农田建设质量管理办法（试行）</w:t>
      </w:r>
      <w:r>
        <w:rPr>
          <w:rFonts w:hint="eastAsia" w:ascii="宋体" w:hAnsi="宋体" w:eastAsia="宋体" w:cs="宋体"/>
          <w:b/>
          <w:bCs/>
          <w:sz w:val="32"/>
          <w:szCs w:val="32"/>
        </w:rPr>
        <w:t>》起草</w:t>
      </w:r>
      <w:r>
        <w:rPr>
          <w:rFonts w:hint="eastAsia" w:ascii="宋体" w:hAnsi="宋体" w:eastAsia="宋体" w:cs="宋体"/>
          <w:b/>
          <w:bCs/>
          <w:sz w:val="32"/>
          <w:szCs w:val="32"/>
          <w:lang w:val="en-US" w:eastAsia="zh-CN"/>
        </w:rPr>
        <w:t>说明</w:t>
      </w:r>
    </w:p>
    <w:p w14:paraId="648C3C61">
      <w:pPr>
        <w:pStyle w:val="3"/>
        <w:spacing w:after="0" w:line="560" w:lineRule="exact"/>
        <w:ind w:left="0" w:leftChars="0"/>
        <w:jc w:val="center"/>
        <w:rPr>
          <w:rFonts w:hint="eastAsia" w:ascii="楷体" w:hAnsi="楷体" w:eastAsia="楷体" w:cs="楷体"/>
          <w:color w:val="000000"/>
          <w:sz w:val="32"/>
          <w:szCs w:val="32"/>
        </w:rPr>
      </w:pPr>
      <w:r>
        <w:rPr>
          <w:rFonts w:hint="eastAsia" w:ascii="楷体" w:hAnsi="楷体" w:eastAsia="楷体" w:cs="楷体"/>
          <w:color w:val="000000"/>
          <w:sz w:val="32"/>
          <w:szCs w:val="32"/>
          <w:lang w:eastAsia="zh-CN"/>
        </w:rPr>
        <w:t>寿</w:t>
      </w:r>
      <w:r>
        <w:rPr>
          <w:rFonts w:hint="eastAsia" w:ascii="楷体" w:hAnsi="楷体" w:eastAsia="楷体" w:cs="楷体"/>
          <w:color w:val="000000"/>
          <w:sz w:val="32"/>
          <w:szCs w:val="32"/>
        </w:rPr>
        <w:t>县农业农村局</w:t>
      </w:r>
    </w:p>
    <w:p w14:paraId="03A83B50">
      <w:pPr>
        <w:spacing w:line="620" w:lineRule="exact"/>
        <w:jc w:val="center"/>
        <w:rPr>
          <w:rFonts w:hint="eastAsia" w:ascii="楷体" w:hAnsi="楷体" w:eastAsia="楷体" w:cs="楷体"/>
          <w:color w:val="000000"/>
          <w:kern w:val="2"/>
          <w:sz w:val="32"/>
          <w:szCs w:val="32"/>
          <w:lang w:val="en-US" w:eastAsia="zh-CN" w:bidi="ar-SA"/>
        </w:rPr>
      </w:pPr>
      <w:r>
        <w:rPr>
          <w:rFonts w:hint="eastAsia" w:ascii="楷体" w:hAnsi="楷体" w:eastAsia="楷体" w:cs="楷体"/>
          <w:color w:val="000000"/>
          <w:kern w:val="2"/>
          <w:sz w:val="32"/>
          <w:szCs w:val="32"/>
          <w:lang w:val="en-US" w:eastAsia="zh-CN" w:bidi="ar-SA"/>
        </w:rPr>
        <w:t>（2025年1月3日）</w:t>
      </w:r>
    </w:p>
    <w:p w14:paraId="67DE049B">
      <w:pPr>
        <w:spacing w:line="620" w:lineRule="exact"/>
        <w:jc w:val="center"/>
        <w:rPr>
          <w:rFonts w:hint="eastAsia" w:ascii="楷体" w:hAnsi="楷体" w:eastAsia="楷体" w:cs="楷体"/>
          <w:color w:val="000000"/>
          <w:kern w:val="2"/>
          <w:sz w:val="32"/>
          <w:szCs w:val="32"/>
          <w:lang w:val="en-US" w:eastAsia="zh-CN" w:bidi="ar-SA"/>
        </w:rPr>
      </w:pPr>
    </w:p>
    <w:p w14:paraId="705142C2">
      <w:pPr>
        <w:spacing w:line="560" w:lineRule="exact"/>
        <w:ind w:firstLine="640" w:firstLineChars="200"/>
        <w:rPr>
          <w:rFonts w:eastAsia="黑体" w:cs="Times New Roman"/>
          <w:color w:val="000000"/>
          <w:sz w:val="32"/>
          <w:szCs w:val="32"/>
        </w:rPr>
      </w:pPr>
      <w:r>
        <w:rPr>
          <w:rFonts w:hint="eastAsia" w:eastAsia="黑体" w:cs="黑体"/>
          <w:color w:val="000000"/>
          <w:sz w:val="32"/>
          <w:szCs w:val="32"/>
        </w:rPr>
        <w:t>一、起草背景和依据</w:t>
      </w:r>
    </w:p>
    <w:p w14:paraId="693EB578">
      <w:pPr>
        <w:spacing w:line="560" w:lineRule="exact"/>
        <w:ind w:firstLine="640" w:firstLineChars="200"/>
        <w:rPr>
          <w:rFonts w:ascii="仿宋_GB2312" w:eastAsia="仿宋_GB2312" w:cs="Times New Roman"/>
          <w:color w:val="000000"/>
          <w:sz w:val="32"/>
          <w:szCs w:val="32"/>
        </w:rPr>
      </w:pPr>
      <w:r>
        <w:rPr>
          <w:rFonts w:hint="eastAsia" w:ascii="仿宋_GB2312" w:hAnsi="仿宋_GB2312" w:eastAsia="仿宋_GB2312" w:cs="仿宋_GB2312"/>
          <w:sz w:val="32"/>
          <w:szCs w:val="32"/>
          <w:lang w:eastAsia="zh-CN"/>
        </w:rPr>
        <w:t>根据农业农村部《农田建设项目管理办法》（农业农村部令2019年第4号），结合《高标准农田建设质量管理办法（试行）》（农建发〔2021〕1号）和《安徽省农田建设项目管理实施办法》（皖农建〔2019〕153号）、安徽省农业农村厅等七部门《关于加强高标准农田建设质量监管的意见》（皖农建〔2024〕40号）以及淮南市农业农村局等十部门《关于印发淮南市高标准农田建设全程质量管理办法（试行）工作的通知（淮农〔2024〕</w:t>
      </w:r>
      <w:r>
        <w:rPr>
          <w:rFonts w:hint="eastAsia" w:ascii="仿宋_GB2312" w:hAnsi="仿宋_GB2312" w:eastAsia="仿宋_GB2312" w:cs="仿宋_GB2312"/>
          <w:sz w:val="32"/>
          <w:szCs w:val="32"/>
          <w:lang w:val="en-US" w:eastAsia="zh-CN"/>
        </w:rPr>
        <w:t>112</w:t>
      </w:r>
      <w:r>
        <w:rPr>
          <w:rFonts w:hint="eastAsia" w:ascii="仿宋_GB2312" w:hAnsi="仿宋_GB2312" w:eastAsia="仿宋_GB2312" w:cs="仿宋_GB2312"/>
          <w:sz w:val="32"/>
          <w:szCs w:val="32"/>
          <w:lang w:eastAsia="zh-CN"/>
        </w:rPr>
        <w:t>号）》等文件规定，为更好推进</w:t>
      </w:r>
      <w:r>
        <w:rPr>
          <w:rFonts w:hint="eastAsia" w:ascii="仿宋_GB2312" w:hAnsi="仿宋_GB2312" w:eastAsia="仿宋_GB2312" w:cs="仿宋_GB2312"/>
          <w:sz w:val="32"/>
          <w:szCs w:val="32"/>
          <w:lang w:val="en-US" w:eastAsia="zh-CN"/>
        </w:rPr>
        <w:t>寿县高标准农田建设</w:t>
      </w:r>
      <w:r>
        <w:rPr>
          <w:rFonts w:hint="eastAsia" w:ascii="仿宋_GB2312" w:hAnsi="仿宋_GB2312" w:eastAsia="仿宋_GB2312" w:cs="仿宋_GB2312"/>
          <w:sz w:val="32"/>
          <w:szCs w:val="32"/>
          <w:lang w:eastAsia="zh-CN"/>
        </w:rPr>
        <w:t>工作实施，</w:t>
      </w:r>
      <w:r>
        <w:rPr>
          <w:rFonts w:hint="eastAsia" w:ascii="仿宋_GB2312" w:hAnsi="仿宋_GB2312" w:eastAsia="仿宋_GB2312" w:cs="仿宋_GB2312"/>
          <w:sz w:val="32"/>
          <w:szCs w:val="32"/>
        </w:rPr>
        <w:t>结合我县实际，</w:t>
      </w:r>
      <w:r>
        <w:rPr>
          <w:rFonts w:hint="eastAsia" w:ascii="仿宋_GB2312" w:hAnsi="宋体" w:eastAsia="仿宋_GB2312" w:cs="仿宋_GB2312"/>
          <w:color w:val="000000"/>
          <w:sz w:val="32"/>
          <w:szCs w:val="32"/>
        </w:rPr>
        <w:t>制定本</w:t>
      </w:r>
      <w:r>
        <w:rPr>
          <w:rFonts w:hint="eastAsia" w:ascii="仿宋_GB2312" w:hAnsi="宋体" w:eastAsia="仿宋_GB2312" w:cs="仿宋_GB2312"/>
          <w:color w:val="000000"/>
          <w:sz w:val="32"/>
          <w:szCs w:val="32"/>
          <w:lang w:eastAsia="zh-CN"/>
        </w:rPr>
        <w:t>办法</w:t>
      </w:r>
      <w:r>
        <w:rPr>
          <w:rFonts w:hint="eastAsia" w:ascii="仿宋_GB2312" w:hAnsi="宋体" w:eastAsia="仿宋_GB2312" w:cs="仿宋_GB2312"/>
          <w:color w:val="000000"/>
          <w:sz w:val="32"/>
          <w:szCs w:val="32"/>
        </w:rPr>
        <w:t>。</w:t>
      </w:r>
    </w:p>
    <w:p w14:paraId="7ECFD727">
      <w:pPr>
        <w:spacing w:line="560" w:lineRule="exact"/>
        <w:ind w:firstLine="640" w:firstLineChars="200"/>
        <w:rPr>
          <w:rFonts w:hint="eastAsia" w:eastAsia="黑体" w:cs="Times New Roman"/>
          <w:color w:val="000000"/>
          <w:sz w:val="32"/>
          <w:szCs w:val="32"/>
          <w:lang w:val="en-US" w:eastAsia="zh-CN"/>
        </w:rPr>
      </w:pPr>
      <w:r>
        <w:rPr>
          <w:rFonts w:hint="eastAsia" w:eastAsia="黑体" w:cs="黑体"/>
          <w:color w:val="000000"/>
          <w:sz w:val="32"/>
          <w:szCs w:val="32"/>
        </w:rPr>
        <w:t>二、起草过程</w:t>
      </w:r>
      <w:r>
        <w:rPr>
          <w:rFonts w:hint="eastAsia" w:eastAsia="黑体" w:cs="黑体"/>
          <w:color w:val="000000"/>
          <w:sz w:val="32"/>
          <w:szCs w:val="32"/>
          <w:lang w:val="en-US" w:eastAsia="zh-CN"/>
        </w:rPr>
        <w:t xml:space="preserve"> </w:t>
      </w:r>
    </w:p>
    <w:p w14:paraId="4F578F93">
      <w:pPr>
        <w:suppressAutoHyphens/>
        <w:bidi w:val="0"/>
        <w:ind w:firstLine="640" w:firstLineChars="200"/>
        <w:rPr>
          <w:rFonts w:hint="eastAsia" w:ascii="仿宋_GB2312" w:hAnsi="宋体" w:eastAsia="仿宋_GB2312" w:cs="仿宋_GB2312"/>
          <w:color w:val="000000"/>
          <w:sz w:val="32"/>
          <w:szCs w:val="32"/>
          <w:lang w:val="en-US" w:eastAsia="zh-CN"/>
        </w:rPr>
      </w:pPr>
      <w:r>
        <w:rPr>
          <w:rFonts w:hint="eastAsia" w:ascii="仿宋_GB2312" w:hAnsi="宋体" w:eastAsia="仿宋_GB2312" w:cs="仿宋_GB2312"/>
          <w:color w:val="000000"/>
          <w:sz w:val="32"/>
          <w:szCs w:val="32"/>
          <w:lang w:eastAsia="zh-CN"/>
        </w:rPr>
        <w:t>寿</w:t>
      </w:r>
      <w:r>
        <w:rPr>
          <w:rFonts w:hint="eastAsia" w:ascii="仿宋_GB2312" w:hAnsi="宋体" w:eastAsia="仿宋_GB2312" w:cs="仿宋_GB2312"/>
          <w:color w:val="000000"/>
          <w:sz w:val="32"/>
          <w:szCs w:val="32"/>
        </w:rPr>
        <w:t>县农业农村局根据中央及省委、市委文件精神，</w:t>
      </w:r>
      <w:r>
        <w:rPr>
          <w:rFonts w:hint="eastAsia" w:ascii="仿宋_GB2312" w:hAnsi="宋体" w:eastAsia="仿宋_GB2312" w:cs="仿宋_GB2312"/>
          <w:color w:val="000000"/>
          <w:sz w:val="32"/>
          <w:szCs w:val="32"/>
          <w:lang w:val="en-US" w:eastAsia="zh-CN"/>
        </w:rPr>
        <w:t>按照县政府主要领导的安排，广泛征求各方意见，2024年8</w:t>
      </w:r>
      <w:r>
        <w:rPr>
          <w:rFonts w:hint="eastAsia" w:ascii="仿宋_GB2312" w:hAnsi="宋体" w:eastAsia="仿宋_GB2312" w:cs="仿宋_GB2312"/>
          <w:color w:val="000000"/>
          <w:sz w:val="32"/>
          <w:szCs w:val="32"/>
        </w:rPr>
        <w:t>月</w:t>
      </w:r>
      <w:r>
        <w:rPr>
          <w:rFonts w:hint="eastAsia" w:ascii="仿宋_GB2312" w:hAnsi="宋体" w:eastAsia="仿宋_GB2312" w:cs="仿宋_GB2312"/>
          <w:color w:val="000000"/>
          <w:sz w:val="32"/>
          <w:szCs w:val="32"/>
          <w:lang w:val="en-US" w:eastAsia="zh-CN"/>
        </w:rPr>
        <w:t>12</w:t>
      </w:r>
      <w:r>
        <w:rPr>
          <w:rFonts w:hint="eastAsia" w:ascii="仿宋_GB2312" w:hAnsi="宋体" w:eastAsia="仿宋_GB2312" w:cs="仿宋_GB2312"/>
          <w:color w:val="000000"/>
          <w:sz w:val="32"/>
          <w:szCs w:val="32"/>
        </w:rPr>
        <w:t>日完成了</w:t>
      </w:r>
      <w:r>
        <w:rPr>
          <w:rFonts w:hint="eastAsia" w:ascii="仿宋_GB2312" w:hAnsi="宋体" w:eastAsia="仿宋_GB2312" w:cs="仿宋_GB2312"/>
          <w:color w:val="000000"/>
          <w:sz w:val="32"/>
          <w:szCs w:val="32"/>
          <w:lang w:val="en-US" w:eastAsia="zh-CN"/>
        </w:rPr>
        <w:t>《寿县高标准农田建设质量管理办法（试行）》</w:t>
      </w:r>
      <w:r>
        <w:rPr>
          <w:rFonts w:hint="eastAsia" w:ascii="仿宋_GB2312" w:hAnsi="宋体" w:eastAsia="仿宋_GB2312" w:cs="仿宋_GB2312"/>
          <w:color w:val="000000"/>
          <w:sz w:val="32"/>
          <w:szCs w:val="32"/>
        </w:rPr>
        <w:t>初稿；</w:t>
      </w:r>
      <w:r>
        <w:rPr>
          <w:rFonts w:hint="eastAsia" w:ascii="仿宋_GB2312" w:hAnsi="宋体" w:eastAsia="仿宋_GB2312" w:cs="仿宋_GB2312"/>
          <w:color w:val="000000"/>
          <w:sz w:val="32"/>
          <w:szCs w:val="32"/>
          <w:lang w:val="en-US" w:eastAsia="zh-CN"/>
        </w:rPr>
        <w:t>8月26日，局党组开展集中讨论，修改完善；10月21日，第一轮征求发改委、财政局、自然资源和规划局等9家县直单位、25个乡镇意见，</w:t>
      </w:r>
      <w:r>
        <w:rPr>
          <w:rFonts w:hint="eastAsia" w:ascii="仿宋_GB2312" w:hAnsi="宋体" w:eastAsia="仿宋_GB2312" w:cs="仿宋_GB2312"/>
          <w:color w:val="000000"/>
          <w:sz w:val="32"/>
          <w:szCs w:val="32"/>
        </w:rPr>
        <w:t>根据讨论</w:t>
      </w:r>
      <w:r>
        <w:rPr>
          <w:rFonts w:hint="eastAsia" w:ascii="仿宋_GB2312" w:hAnsi="宋体" w:eastAsia="仿宋_GB2312" w:cs="仿宋_GB2312"/>
          <w:color w:val="000000"/>
          <w:sz w:val="32"/>
          <w:szCs w:val="32"/>
          <w:lang w:eastAsia="zh-CN"/>
        </w:rPr>
        <w:t>结果，</w:t>
      </w:r>
      <w:r>
        <w:rPr>
          <w:rFonts w:hint="eastAsia" w:ascii="仿宋_GB2312" w:hAnsi="宋体" w:eastAsia="仿宋_GB2312" w:cs="仿宋_GB2312"/>
          <w:color w:val="000000"/>
          <w:sz w:val="32"/>
          <w:szCs w:val="32"/>
        </w:rPr>
        <w:t>对初稿进行了修改完善；</w:t>
      </w:r>
      <w:r>
        <w:rPr>
          <w:rFonts w:hint="eastAsia" w:ascii="仿宋_GB2312" w:hAnsi="宋体" w:eastAsia="仿宋_GB2312" w:cs="仿宋_GB2312"/>
          <w:color w:val="000000"/>
          <w:sz w:val="32"/>
          <w:szCs w:val="32"/>
          <w:lang w:val="en-US" w:eastAsia="zh-CN"/>
        </w:rPr>
        <w:t>11月6日，副县长邓祖洋牵头组织县委农办向发改委、财政局、自然资源和规划局9家县直单位、25个乡镇征求第二轮修改意见并根据修改意见对征求意见稿进行多次修改完善，</w:t>
      </w:r>
      <w:r>
        <w:rPr>
          <w:rFonts w:hint="eastAsia" w:ascii="仿宋" w:hAnsi="仿宋" w:eastAsia="仿宋" w:cs="仿宋"/>
          <w:color w:val="auto"/>
          <w:sz w:val="32"/>
          <w:szCs w:val="32"/>
        </w:rPr>
        <w:t>经进一步修改完善后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于2025年</w:t>
      </w:r>
      <w:r>
        <w:rPr>
          <w:rFonts w:hint="eastAsia" w:ascii="Times New Roman" w:hAnsi="Times New Roman" w:eastAsia="仿宋" w:cs="Times New Roman"/>
          <w:color w:val="auto"/>
          <w:sz w:val="32"/>
          <w:szCs w:val="32"/>
          <w:lang w:val="en-US" w:eastAsia="zh-CN"/>
        </w:rPr>
        <w:t>1</w:t>
      </w:r>
      <w:r>
        <w:rPr>
          <w:rFonts w:hint="default"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日在寿县政府网站向社会公开征求意见。</w:t>
      </w:r>
    </w:p>
    <w:p w14:paraId="07FAC684">
      <w:pPr>
        <w:shd w:val="clear" w:color="auto" w:fill="FFFFFF"/>
        <w:spacing w:line="560" w:lineRule="exact"/>
        <w:ind w:firstLine="640" w:firstLineChars="200"/>
        <w:rPr>
          <w:rFonts w:ascii="黑体" w:eastAsia="黑体" w:cs="Times New Roman"/>
          <w:color w:val="000000"/>
          <w:sz w:val="32"/>
          <w:szCs w:val="32"/>
        </w:rPr>
      </w:pPr>
      <w:r>
        <w:rPr>
          <w:rFonts w:hint="eastAsia" w:ascii="黑体" w:eastAsia="黑体" w:cs="黑体"/>
          <w:color w:val="000000"/>
          <w:sz w:val="32"/>
          <w:szCs w:val="32"/>
        </w:rPr>
        <w:t>三、主要内容</w:t>
      </w:r>
    </w:p>
    <w:p w14:paraId="3758B2A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_GB2312" w:hAnsi="仿宋" w:eastAsia="仿宋_GB2312"/>
          <w:color w:val="000000"/>
          <w:sz w:val="32"/>
          <w:szCs w:val="32"/>
        </w:rPr>
      </w:pPr>
      <w:r>
        <w:rPr>
          <w:rFonts w:hint="eastAsia" w:ascii="仿宋_GB2312" w:hAnsi="宋体" w:eastAsia="仿宋_GB2312" w:cs="仿宋_GB2312"/>
          <w:color w:val="000000"/>
          <w:sz w:val="32"/>
          <w:szCs w:val="32"/>
          <w:lang w:val="en-US" w:eastAsia="zh-CN"/>
        </w:rPr>
        <w:t>《寿县高标准农田建设质量管理办法（试行）》</w:t>
      </w:r>
      <w:r>
        <w:rPr>
          <w:rFonts w:hint="eastAsia" w:ascii="仿宋_GB2312" w:hAnsi="宋体" w:eastAsia="仿宋_GB2312" w:cs="仿宋_GB2312"/>
          <w:color w:val="000000"/>
          <w:sz w:val="32"/>
          <w:szCs w:val="32"/>
        </w:rPr>
        <w:t>基本框架与</w:t>
      </w:r>
      <w:r>
        <w:rPr>
          <w:rFonts w:hint="eastAsia" w:ascii="仿宋_GB2312" w:hAnsi="仿宋_GB2312" w:eastAsia="仿宋_GB2312" w:cs="仿宋_GB2312"/>
          <w:sz w:val="32"/>
          <w:szCs w:val="32"/>
          <w:lang w:eastAsia="zh-CN"/>
        </w:rPr>
        <w:t>农业农村部令2019年第4号</w:t>
      </w:r>
      <w:r>
        <w:rPr>
          <w:rFonts w:hint="eastAsia" w:ascii="仿宋_GB2312" w:hAnsi="宋体" w:eastAsia="仿宋_GB2312" w:cs="仿宋_GB2312"/>
          <w:color w:val="000000"/>
          <w:sz w:val="32"/>
          <w:szCs w:val="32"/>
        </w:rPr>
        <w:t>文件保持一致</w:t>
      </w:r>
      <w:r>
        <w:rPr>
          <w:rFonts w:hint="eastAsia" w:ascii="仿宋_GB2312" w:hAnsi="Malgun Gothic Semilight" w:eastAsia="仿宋_GB2312" w:cs="仿宋_GB2312"/>
          <w:color w:val="000000"/>
          <w:sz w:val="32"/>
          <w:szCs w:val="32"/>
        </w:rPr>
        <w:t>，结合</w:t>
      </w:r>
      <w:r>
        <w:rPr>
          <w:rFonts w:hint="eastAsia" w:ascii="仿宋_GB2312" w:hAnsi="Malgun Gothic Semilight" w:eastAsia="仿宋_GB2312" w:cs="仿宋_GB2312"/>
          <w:color w:val="000000"/>
          <w:sz w:val="32"/>
          <w:szCs w:val="32"/>
          <w:lang w:eastAsia="zh-CN"/>
        </w:rPr>
        <w:t>省级</w:t>
      </w:r>
      <w:r>
        <w:rPr>
          <w:rFonts w:hint="eastAsia" w:ascii="仿宋_GB2312" w:hAnsi="宋体" w:eastAsia="仿宋_GB2312" w:cs="仿宋_GB2312"/>
          <w:color w:val="000000"/>
          <w:sz w:val="32"/>
          <w:szCs w:val="32"/>
        </w:rPr>
        <w:t>文件、</w:t>
      </w:r>
      <w:r>
        <w:rPr>
          <w:rFonts w:hint="eastAsia" w:ascii="仿宋_GB2312" w:hAnsi="Malgun Gothic Semilight" w:eastAsia="仿宋_GB2312" w:cs="仿宋_GB2312"/>
          <w:color w:val="000000"/>
          <w:sz w:val="32"/>
          <w:szCs w:val="32"/>
        </w:rPr>
        <w:t>我县实际，</w:t>
      </w:r>
      <w:r>
        <w:rPr>
          <w:rFonts w:hint="eastAsia" w:ascii="仿宋_GB2312" w:hAnsi="宋体" w:eastAsia="仿宋_GB2312" w:cs="仿宋_GB2312"/>
          <w:color w:val="000000"/>
          <w:sz w:val="32"/>
          <w:szCs w:val="32"/>
        </w:rPr>
        <w:t>删去了不适合的内容</w:t>
      </w:r>
      <w:r>
        <w:rPr>
          <w:rFonts w:hint="eastAsia" w:ascii="仿宋_GB2312" w:hAnsi="Malgun Gothic Semilight" w:eastAsia="仿宋_GB2312" w:cs="仿宋_GB2312"/>
          <w:color w:val="000000"/>
          <w:sz w:val="32"/>
          <w:szCs w:val="32"/>
        </w:rPr>
        <w:t>，</w:t>
      </w:r>
      <w:r>
        <w:rPr>
          <w:rFonts w:hint="eastAsia" w:ascii="仿宋_GB2312" w:hAnsi="宋体" w:eastAsia="仿宋_GB2312" w:cs="仿宋_GB2312"/>
          <w:color w:val="000000"/>
          <w:sz w:val="32"/>
          <w:szCs w:val="32"/>
        </w:rPr>
        <w:t>增加了寿县的具体内容</w:t>
      </w:r>
      <w:r>
        <w:rPr>
          <w:rFonts w:hint="eastAsia" w:ascii="仿宋_GB2312" w:hAnsi="仿宋" w:eastAsia="仿宋_GB2312" w:cs="仿宋_GB2312"/>
          <w:color w:val="000000"/>
          <w:sz w:val="32"/>
          <w:szCs w:val="32"/>
        </w:rPr>
        <w:t>。</w:t>
      </w:r>
      <w:r>
        <w:rPr>
          <w:rFonts w:hint="eastAsia" w:ascii="仿宋_GB2312" w:hAnsi="宋体" w:eastAsia="仿宋_GB2312" w:cs="仿宋_GB2312"/>
          <w:color w:val="000000"/>
          <w:sz w:val="32"/>
          <w:szCs w:val="32"/>
        </w:rPr>
        <w:t>全文共</w:t>
      </w:r>
      <w:r>
        <w:rPr>
          <w:rFonts w:hint="eastAsia" w:ascii="仿宋_GB2312" w:hAnsi="宋体" w:eastAsia="仿宋_GB2312" w:cs="仿宋_GB2312"/>
          <w:color w:val="000000"/>
          <w:sz w:val="32"/>
          <w:szCs w:val="32"/>
          <w:lang w:val="en-US" w:eastAsia="zh-CN"/>
        </w:rPr>
        <w:t>七</w:t>
      </w:r>
      <w:r>
        <w:rPr>
          <w:rFonts w:hint="eastAsia" w:ascii="仿宋_GB2312" w:hAnsi="宋体" w:eastAsia="仿宋_GB2312" w:cs="仿宋_GB2312"/>
          <w:color w:val="000000"/>
          <w:sz w:val="32"/>
          <w:szCs w:val="32"/>
          <w:lang w:eastAsia="zh-CN"/>
        </w:rPr>
        <w:t>章</w:t>
      </w:r>
      <w:r>
        <w:rPr>
          <w:rFonts w:hint="eastAsia" w:ascii="仿宋_GB2312" w:hAnsi="宋体" w:eastAsia="仿宋_GB2312" w:cs="仿宋_GB2312"/>
          <w:color w:val="000000"/>
          <w:sz w:val="32"/>
          <w:szCs w:val="32"/>
          <w:lang w:val="en-US" w:eastAsia="zh-CN"/>
        </w:rPr>
        <w:t>三十条</w:t>
      </w:r>
      <w:r>
        <w:rPr>
          <w:rFonts w:ascii="仿宋_GB2312" w:hAnsi="Malgun Gothic Semilight" w:eastAsia="仿宋_GB2312" w:cs="仿宋_GB2312"/>
          <w:color w:val="000000"/>
          <w:sz w:val="32"/>
          <w:szCs w:val="32"/>
        </w:rPr>
        <w:t>,</w:t>
      </w:r>
      <w:r>
        <w:rPr>
          <w:rFonts w:hint="eastAsia" w:ascii="仿宋_GB2312" w:hAnsi="宋体" w:eastAsia="仿宋_GB2312" w:cs="仿宋_GB2312"/>
          <w:color w:val="000000"/>
          <w:sz w:val="32"/>
          <w:szCs w:val="32"/>
        </w:rPr>
        <w:t>具体如下</w:t>
      </w:r>
      <w:r>
        <w:rPr>
          <w:rFonts w:hint="eastAsia" w:ascii="仿宋_GB2312" w:hAnsi="Malgun Gothic Semilight" w:eastAsia="仿宋_GB2312" w:cs="仿宋_GB2312"/>
          <w:color w:val="000000"/>
          <w:sz w:val="32"/>
          <w:szCs w:val="32"/>
        </w:rPr>
        <w:t>：</w:t>
      </w:r>
    </w:p>
    <w:p w14:paraId="728DC51A">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643" w:firstLineChars="200"/>
        <w:textAlignment w:val="auto"/>
        <w:rPr>
          <w:rFonts w:hint="eastAsia" w:ascii="仿宋_GB2312" w:hAnsi="Malgun Gothic Semilight" w:eastAsia="仿宋_GB2312" w:cs="仿宋_GB2312"/>
          <w:color w:val="000000"/>
          <w:sz w:val="32"/>
          <w:szCs w:val="32"/>
          <w:lang w:eastAsia="zh-CN"/>
        </w:rPr>
      </w:pPr>
      <w:r>
        <w:rPr>
          <w:rFonts w:hint="eastAsia" w:ascii="楷体_GB2312" w:hAnsi="宋体" w:eastAsia="楷体_GB2312" w:cs="楷体_GB2312"/>
          <w:b/>
          <w:bCs/>
          <w:color w:val="000000"/>
          <w:sz w:val="32"/>
          <w:szCs w:val="32"/>
          <w:lang w:eastAsia="zh-CN"/>
        </w:rPr>
        <w:t>第</w:t>
      </w:r>
      <w:r>
        <w:rPr>
          <w:rFonts w:hint="eastAsia" w:ascii="楷体_GB2312" w:hAnsi="宋体" w:eastAsia="楷体_GB2312" w:cs="楷体_GB2312"/>
          <w:b/>
          <w:bCs/>
          <w:color w:val="000000"/>
          <w:sz w:val="32"/>
          <w:szCs w:val="32"/>
        </w:rPr>
        <w:t>一</w:t>
      </w:r>
      <w:r>
        <w:rPr>
          <w:rFonts w:hint="eastAsia" w:ascii="楷体_GB2312" w:hAnsi="宋体" w:eastAsia="楷体_GB2312" w:cs="楷体_GB2312"/>
          <w:b/>
          <w:bCs/>
          <w:color w:val="000000"/>
          <w:sz w:val="32"/>
          <w:szCs w:val="32"/>
          <w:lang w:eastAsia="zh-CN"/>
        </w:rPr>
        <w:t>章</w:t>
      </w:r>
      <w:r>
        <w:rPr>
          <w:rFonts w:hint="eastAsia" w:ascii="楷体_GB2312" w:hAnsi="宋体" w:eastAsia="楷体_GB2312" w:cs="楷体_GB2312"/>
          <w:b/>
          <w:bCs/>
          <w:color w:val="000000"/>
          <w:sz w:val="32"/>
          <w:szCs w:val="32"/>
        </w:rPr>
        <w:t>是</w:t>
      </w:r>
      <w:r>
        <w:rPr>
          <w:rFonts w:hint="eastAsia" w:ascii="楷体_GB2312" w:hAnsi="宋体" w:eastAsia="楷体_GB2312" w:cs="楷体_GB2312"/>
          <w:b/>
          <w:bCs/>
          <w:color w:val="000000"/>
          <w:sz w:val="32"/>
          <w:szCs w:val="32"/>
          <w:lang w:eastAsia="zh-CN"/>
        </w:rPr>
        <w:t>总则</w:t>
      </w:r>
      <w:r>
        <w:rPr>
          <w:rFonts w:hint="eastAsia" w:ascii="楷体_GB2312" w:hAnsi="宋体" w:eastAsia="楷体_GB2312" w:cs="楷体_GB2312"/>
          <w:b/>
          <w:bCs/>
          <w:color w:val="000000"/>
          <w:sz w:val="32"/>
          <w:szCs w:val="32"/>
        </w:rPr>
        <w:t>。</w:t>
      </w:r>
      <w:r>
        <w:rPr>
          <w:rFonts w:hint="eastAsia" w:ascii="仿宋_GB2312" w:hAnsi="仿宋" w:eastAsia="仿宋_GB2312" w:cs="仿宋_GB2312"/>
          <w:color w:val="000000"/>
          <w:sz w:val="32"/>
          <w:szCs w:val="32"/>
          <w:lang w:eastAsia="zh-CN"/>
        </w:rPr>
        <w:t>包含第</w:t>
      </w:r>
      <w:r>
        <w:rPr>
          <w:rFonts w:hint="eastAsia" w:ascii="仿宋_GB2312" w:eastAsia="仿宋_GB2312"/>
          <w:sz w:val="32"/>
          <w:szCs w:val="32"/>
          <w:lang w:eastAsia="zh-CN"/>
        </w:rPr>
        <w:t>一条</w:t>
      </w:r>
      <w:r>
        <w:rPr>
          <w:rFonts w:hint="eastAsia" w:ascii="仿宋_GB2312" w:eastAsia="仿宋_GB2312"/>
          <w:sz w:val="32"/>
          <w:szCs w:val="32"/>
          <w:lang w:val="en-US" w:eastAsia="zh-CN"/>
        </w:rPr>
        <w:t>到</w:t>
      </w:r>
      <w:r>
        <w:rPr>
          <w:rFonts w:hint="eastAsia" w:ascii="仿宋_GB2312" w:eastAsia="仿宋_GB2312"/>
          <w:sz w:val="32"/>
          <w:szCs w:val="32"/>
          <w:lang w:eastAsia="zh-CN"/>
        </w:rPr>
        <w:t>第五条：参考文件、适用范围及部门总体责任等</w:t>
      </w:r>
      <w:r>
        <w:rPr>
          <w:rFonts w:hint="eastAsia" w:ascii="仿宋_GB2312" w:eastAsia="仿宋_GB2312"/>
          <w:sz w:val="32"/>
          <w:szCs w:val="32"/>
        </w:rPr>
        <w:t>内容</w:t>
      </w:r>
      <w:r>
        <w:rPr>
          <w:rFonts w:hint="eastAsia" w:ascii="仿宋_GB2312" w:eastAsia="仿宋_GB2312"/>
          <w:sz w:val="32"/>
          <w:szCs w:val="32"/>
          <w:lang w:eastAsia="zh-CN"/>
        </w:rPr>
        <w:t>。</w:t>
      </w:r>
    </w:p>
    <w:p w14:paraId="449EF7AC">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643" w:firstLineChars="200"/>
        <w:textAlignment w:val="auto"/>
        <w:rPr>
          <w:rFonts w:hint="eastAsia" w:ascii="仿宋_GB2312" w:hAnsi="Malgun Gothic Semilight" w:eastAsia="仿宋_GB2312" w:cs="仿宋_GB2312"/>
          <w:color w:val="000000"/>
          <w:sz w:val="32"/>
          <w:szCs w:val="32"/>
          <w:lang w:eastAsia="zh-CN"/>
        </w:rPr>
      </w:pPr>
      <w:r>
        <w:rPr>
          <w:rFonts w:hint="eastAsia" w:ascii="楷体_GB2312" w:hAnsi="宋体" w:eastAsia="楷体_GB2312" w:cs="楷体_GB2312"/>
          <w:b/>
          <w:bCs/>
          <w:color w:val="000000"/>
          <w:sz w:val="32"/>
          <w:szCs w:val="32"/>
          <w:lang w:eastAsia="zh-CN"/>
        </w:rPr>
        <w:t>第二章</w:t>
      </w:r>
      <w:r>
        <w:rPr>
          <w:rFonts w:hint="eastAsia" w:ascii="楷体_GB2312" w:hAnsi="宋体" w:eastAsia="楷体_GB2312" w:cs="楷体_GB2312"/>
          <w:b/>
          <w:bCs/>
          <w:color w:val="000000"/>
          <w:sz w:val="32"/>
          <w:szCs w:val="32"/>
        </w:rPr>
        <w:t>是</w:t>
      </w:r>
      <w:r>
        <w:rPr>
          <w:rFonts w:hint="eastAsia" w:ascii="楷体_GB2312" w:hAnsi="宋体" w:eastAsia="楷体_GB2312" w:cs="楷体_GB2312"/>
          <w:b/>
          <w:bCs/>
          <w:color w:val="000000"/>
          <w:sz w:val="32"/>
          <w:szCs w:val="32"/>
          <w:lang w:eastAsia="zh-CN"/>
        </w:rPr>
        <w:t>规划编制与项目储备</w:t>
      </w:r>
      <w:r>
        <w:rPr>
          <w:rFonts w:hint="eastAsia" w:ascii="仿宋_GB2312" w:eastAsia="仿宋_GB2312"/>
          <w:b/>
          <w:bCs/>
          <w:sz w:val="32"/>
          <w:szCs w:val="32"/>
          <w:lang w:eastAsia="zh-CN"/>
        </w:rPr>
        <w:t>。</w:t>
      </w:r>
      <w:r>
        <w:rPr>
          <w:rFonts w:hint="eastAsia" w:ascii="仿宋_GB2312" w:eastAsia="仿宋_GB2312"/>
          <w:sz w:val="32"/>
          <w:szCs w:val="32"/>
          <w:lang w:eastAsia="zh-CN"/>
        </w:rPr>
        <w:t>包含第六条到第九条：规划编制与项目储备的具体</w:t>
      </w:r>
      <w:r>
        <w:rPr>
          <w:rFonts w:hint="eastAsia" w:ascii="仿宋_GB2312" w:eastAsia="仿宋_GB2312"/>
          <w:sz w:val="32"/>
          <w:szCs w:val="32"/>
        </w:rPr>
        <w:t>内容</w:t>
      </w:r>
      <w:r>
        <w:rPr>
          <w:rFonts w:hint="eastAsia" w:ascii="仿宋_GB2312" w:eastAsia="仿宋_GB2312"/>
          <w:sz w:val="32"/>
          <w:szCs w:val="32"/>
          <w:lang w:eastAsia="zh-CN"/>
        </w:rPr>
        <w:t>。</w:t>
      </w:r>
    </w:p>
    <w:p w14:paraId="4EEAD850">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643" w:firstLineChars="200"/>
        <w:textAlignment w:val="auto"/>
        <w:rPr>
          <w:rFonts w:hint="eastAsia" w:ascii="仿宋_GB2312" w:hAnsi="Malgun Gothic Semilight" w:eastAsia="仿宋_GB2312" w:cs="仿宋_GB2312"/>
          <w:color w:val="000000"/>
          <w:sz w:val="32"/>
          <w:szCs w:val="32"/>
          <w:lang w:eastAsia="zh-CN"/>
        </w:rPr>
      </w:pPr>
      <w:r>
        <w:rPr>
          <w:rFonts w:hint="eastAsia" w:ascii="楷体_GB2312" w:hAnsi="宋体" w:eastAsia="楷体_GB2312" w:cs="楷体_GB2312"/>
          <w:b/>
          <w:bCs/>
          <w:color w:val="000000"/>
          <w:sz w:val="32"/>
          <w:szCs w:val="32"/>
          <w:lang w:eastAsia="zh-CN"/>
        </w:rPr>
        <w:t>第三章</w:t>
      </w:r>
      <w:r>
        <w:rPr>
          <w:rFonts w:hint="eastAsia" w:ascii="楷体_GB2312" w:hAnsi="宋体" w:eastAsia="楷体_GB2312" w:cs="楷体_GB2312"/>
          <w:b/>
          <w:bCs/>
          <w:color w:val="000000"/>
          <w:sz w:val="32"/>
          <w:szCs w:val="32"/>
        </w:rPr>
        <w:t>是</w:t>
      </w:r>
      <w:r>
        <w:rPr>
          <w:rFonts w:hint="eastAsia" w:ascii="楷体_GB2312" w:hAnsi="宋体" w:eastAsia="楷体_GB2312" w:cs="楷体_GB2312"/>
          <w:b/>
          <w:bCs/>
          <w:color w:val="000000"/>
          <w:sz w:val="32"/>
          <w:szCs w:val="32"/>
          <w:lang w:eastAsia="zh-CN"/>
        </w:rPr>
        <w:t>项目申报与审批</w:t>
      </w:r>
      <w:r>
        <w:rPr>
          <w:rFonts w:hint="eastAsia" w:ascii="楷体_GB2312" w:hAnsi="宋体" w:eastAsia="楷体_GB2312" w:cs="楷体_GB2312"/>
          <w:b/>
          <w:bCs/>
          <w:color w:val="000000"/>
          <w:sz w:val="32"/>
          <w:szCs w:val="32"/>
        </w:rPr>
        <w:t>。</w:t>
      </w:r>
      <w:r>
        <w:rPr>
          <w:rFonts w:hint="eastAsia" w:ascii="仿宋_GB2312" w:eastAsia="仿宋_GB2312"/>
          <w:sz w:val="32"/>
          <w:szCs w:val="32"/>
          <w:lang w:eastAsia="zh-CN"/>
        </w:rPr>
        <w:t>包含第十条到第十三条：项目申报与审批的具体</w:t>
      </w:r>
      <w:r>
        <w:rPr>
          <w:rFonts w:hint="eastAsia" w:ascii="仿宋_GB2312" w:eastAsia="仿宋_GB2312"/>
          <w:sz w:val="32"/>
          <w:szCs w:val="32"/>
        </w:rPr>
        <w:t>内容</w:t>
      </w:r>
      <w:r>
        <w:rPr>
          <w:rFonts w:hint="eastAsia" w:ascii="仿宋_GB2312" w:eastAsia="仿宋_GB2312"/>
          <w:sz w:val="32"/>
          <w:szCs w:val="32"/>
          <w:lang w:eastAsia="zh-CN"/>
        </w:rPr>
        <w:t>。</w:t>
      </w:r>
    </w:p>
    <w:p w14:paraId="4EBDA366">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643" w:firstLineChars="200"/>
        <w:textAlignment w:val="auto"/>
        <w:rPr>
          <w:rFonts w:hint="eastAsia" w:ascii="仿宋_GB2312" w:hAnsi="Malgun Gothic Semilight" w:eastAsia="仿宋_GB2312" w:cs="仿宋_GB2312"/>
          <w:color w:val="000000"/>
          <w:sz w:val="32"/>
          <w:szCs w:val="32"/>
          <w:lang w:eastAsia="zh-CN"/>
        </w:rPr>
      </w:pPr>
      <w:r>
        <w:rPr>
          <w:rFonts w:hint="eastAsia" w:ascii="楷体_GB2312" w:hAnsi="宋体" w:eastAsia="楷体_GB2312" w:cs="楷体_GB2312"/>
          <w:b/>
          <w:bCs/>
          <w:color w:val="000000"/>
          <w:sz w:val="32"/>
          <w:szCs w:val="32"/>
          <w:lang w:eastAsia="zh-CN"/>
        </w:rPr>
        <w:t>第四章</w:t>
      </w:r>
      <w:r>
        <w:rPr>
          <w:rFonts w:hint="eastAsia" w:ascii="楷体_GB2312" w:hAnsi="宋体" w:eastAsia="楷体_GB2312" w:cs="楷体_GB2312"/>
          <w:b/>
          <w:bCs/>
          <w:color w:val="000000"/>
          <w:sz w:val="32"/>
          <w:szCs w:val="32"/>
        </w:rPr>
        <w:t>是</w:t>
      </w:r>
      <w:r>
        <w:rPr>
          <w:rFonts w:hint="eastAsia" w:ascii="楷体_GB2312" w:hAnsi="宋体" w:eastAsia="楷体_GB2312" w:cs="楷体_GB2312"/>
          <w:b/>
          <w:bCs/>
          <w:color w:val="000000"/>
          <w:sz w:val="32"/>
          <w:szCs w:val="32"/>
          <w:lang w:eastAsia="zh-CN"/>
        </w:rPr>
        <w:t>组织实施</w:t>
      </w:r>
      <w:r>
        <w:rPr>
          <w:rFonts w:hint="eastAsia" w:ascii="楷体_GB2312" w:hAnsi="宋体" w:eastAsia="楷体_GB2312" w:cs="楷体_GB2312"/>
          <w:b/>
          <w:bCs/>
          <w:color w:val="000000"/>
          <w:sz w:val="32"/>
          <w:szCs w:val="32"/>
        </w:rPr>
        <w:t>。</w:t>
      </w:r>
      <w:r>
        <w:rPr>
          <w:rFonts w:hint="eastAsia" w:ascii="仿宋_GB2312" w:hAnsi="宋体" w:eastAsia="仿宋_GB2312" w:cs="仿宋_GB2312"/>
          <w:color w:val="000000"/>
          <w:sz w:val="32"/>
          <w:szCs w:val="32"/>
          <w:lang w:eastAsia="zh-CN"/>
        </w:rPr>
        <w:t>包含第</w:t>
      </w:r>
      <w:r>
        <w:rPr>
          <w:rFonts w:hint="eastAsia" w:ascii="仿宋_GB2312" w:eastAsia="仿宋_GB2312"/>
          <w:sz w:val="32"/>
          <w:szCs w:val="32"/>
          <w:lang w:eastAsia="zh-CN"/>
        </w:rPr>
        <w:t>十四条到第十九条：实施制度、各部门具体要求等</w:t>
      </w:r>
      <w:r>
        <w:rPr>
          <w:rFonts w:hint="eastAsia" w:ascii="仿宋_GB2312" w:eastAsia="仿宋_GB2312"/>
          <w:sz w:val="32"/>
          <w:szCs w:val="32"/>
        </w:rPr>
        <w:t>内容</w:t>
      </w:r>
      <w:r>
        <w:rPr>
          <w:rFonts w:hint="eastAsia" w:ascii="仿宋_GB2312" w:eastAsia="仿宋_GB2312"/>
          <w:sz w:val="32"/>
          <w:szCs w:val="32"/>
          <w:lang w:eastAsia="zh-CN"/>
        </w:rPr>
        <w:t>。</w:t>
      </w:r>
    </w:p>
    <w:p w14:paraId="27105BA2">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643" w:firstLineChars="200"/>
        <w:textAlignment w:val="auto"/>
        <w:rPr>
          <w:rFonts w:hint="eastAsia" w:ascii="仿宋_GB2312" w:hAnsi="Malgun Gothic Semilight" w:eastAsia="仿宋_GB2312" w:cs="仿宋_GB2312"/>
          <w:color w:val="000000"/>
          <w:sz w:val="32"/>
          <w:szCs w:val="32"/>
          <w:lang w:eastAsia="zh-CN"/>
        </w:rPr>
      </w:pPr>
      <w:r>
        <w:rPr>
          <w:rFonts w:hint="eastAsia" w:ascii="楷体_GB2312" w:hAnsi="宋体" w:eastAsia="楷体_GB2312" w:cs="楷体_GB2312"/>
          <w:b/>
          <w:bCs/>
          <w:color w:val="000000"/>
          <w:sz w:val="32"/>
          <w:szCs w:val="32"/>
          <w:lang w:eastAsia="zh-CN"/>
        </w:rPr>
        <w:t>第五章</w:t>
      </w:r>
      <w:r>
        <w:rPr>
          <w:rFonts w:hint="eastAsia" w:ascii="楷体_GB2312" w:hAnsi="宋体" w:eastAsia="楷体_GB2312" w:cs="楷体_GB2312"/>
          <w:b/>
          <w:bCs/>
          <w:color w:val="000000"/>
          <w:sz w:val="32"/>
          <w:szCs w:val="32"/>
        </w:rPr>
        <w:t>是</w:t>
      </w:r>
      <w:r>
        <w:rPr>
          <w:rFonts w:hint="eastAsia" w:ascii="楷体_GB2312" w:hAnsi="宋体" w:eastAsia="楷体_GB2312" w:cs="楷体_GB2312"/>
          <w:b/>
          <w:bCs/>
          <w:color w:val="000000"/>
          <w:sz w:val="32"/>
          <w:szCs w:val="32"/>
          <w:lang w:eastAsia="zh-CN"/>
        </w:rPr>
        <w:t>竣工验收</w:t>
      </w:r>
      <w:r>
        <w:rPr>
          <w:rFonts w:hint="eastAsia" w:ascii="楷体_GB2312" w:hAnsi="宋体" w:eastAsia="楷体_GB2312" w:cs="楷体_GB2312"/>
          <w:b/>
          <w:bCs/>
          <w:color w:val="000000"/>
          <w:sz w:val="32"/>
          <w:szCs w:val="32"/>
        </w:rPr>
        <w:t>。</w:t>
      </w:r>
      <w:r>
        <w:rPr>
          <w:rFonts w:hint="eastAsia" w:ascii="仿宋_GB2312" w:hAnsi="宋体" w:eastAsia="仿宋_GB2312" w:cs="仿宋_GB2312"/>
          <w:color w:val="000000"/>
          <w:sz w:val="32"/>
          <w:szCs w:val="32"/>
          <w:lang w:eastAsia="zh-CN"/>
        </w:rPr>
        <w:t>包含</w:t>
      </w:r>
      <w:r>
        <w:rPr>
          <w:rFonts w:hint="eastAsia" w:ascii="仿宋_GB2312" w:eastAsia="仿宋_GB2312"/>
          <w:sz w:val="32"/>
          <w:szCs w:val="32"/>
          <w:lang w:eastAsia="zh-CN"/>
        </w:rPr>
        <w:t>第二十条到第二十四条：竣工验收过程中各部门承担的具体工作等</w:t>
      </w:r>
      <w:r>
        <w:rPr>
          <w:rFonts w:hint="eastAsia" w:ascii="仿宋_GB2312" w:eastAsia="仿宋_GB2312"/>
          <w:sz w:val="32"/>
          <w:szCs w:val="32"/>
        </w:rPr>
        <w:t>内容</w:t>
      </w:r>
      <w:r>
        <w:rPr>
          <w:rFonts w:hint="eastAsia" w:ascii="仿宋_GB2312" w:eastAsia="仿宋_GB2312"/>
          <w:sz w:val="32"/>
          <w:szCs w:val="32"/>
          <w:lang w:eastAsia="zh-CN"/>
        </w:rPr>
        <w:t>。</w:t>
      </w:r>
    </w:p>
    <w:p w14:paraId="36F2A38E">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eastAsia="仿宋_GB2312"/>
          <w:sz w:val="32"/>
          <w:szCs w:val="32"/>
          <w:lang w:eastAsia="zh-CN"/>
        </w:rPr>
      </w:pPr>
      <w:r>
        <w:rPr>
          <w:rFonts w:hint="eastAsia" w:ascii="楷体_GB2312" w:hAnsi="宋体" w:eastAsia="楷体_GB2312" w:cs="楷体_GB2312"/>
          <w:b/>
          <w:bCs/>
          <w:color w:val="000000"/>
          <w:sz w:val="32"/>
          <w:szCs w:val="32"/>
          <w:lang w:eastAsia="zh-CN"/>
        </w:rPr>
        <w:t>第六章</w:t>
      </w:r>
      <w:r>
        <w:rPr>
          <w:rFonts w:hint="eastAsia" w:ascii="楷体_GB2312" w:hAnsi="宋体" w:eastAsia="楷体_GB2312" w:cs="楷体_GB2312"/>
          <w:b/>
          <w:bCs/>
          <w:color w:val="000000"/>
          <w:sz w:val="32"/>
          <w:szCs w:val="32"/>
        </w:rPr>
        <w:t>是</w:t>
      </w:r>
      <w:r>
        <w:rPr>
          <w:rFonts w:hint="eastAsia" w:ascii="楷体_GB2312" w:hAnsi="宋体" w:eastAsia="楷体_GB2312" w:cs="楷体_GB2312"/>
          <w:b/>
          <w:bCs/>
          <w:color w:val="000000"/>
          <w:sz w:val="32"/>
          <w:szCs w:val="32"/>
          <w:lang w:eastAsia="zh-CN"/>
        </w:rPr>
        <w:t>监督管理</w:t>
      </w:r>
      <w:r>
        <w:rPr>
          <w:rFonts w:hint="eastAsia" w:ascii="楷体_GB2312" w:hAnsi="宋体" w:eastAsia="楷体_GB2312" w:cs="楷体_GB2312"/>
          <w:b/>
          <w:bCs/>
          <w:color w:val="000000"/>
          <w:sz w:val="32"/>
          <w:szCs w:val="32"/>
        </w:rPr>
        <w:t>。</w:t>
      </w:r>
      <w:r>
        <w:rPr>
          <w:rFonts w:hint="eastAsia" w:ascii="仿宋_GB2312" w:hAnsi="宋体" w:eastAsia="仿宋_GB2312" w:cs="仿宋_GB2312"/>
          <w:color w:val="000000"/>
          <w:sz w:val="32"/>
          <w:szCs w:val="32"/>
          <w:lang w:eastAsia="zh-CN"/>
        </w:rPr>
        <w:t>包含第</w:t>
      </w:r>
      <w:r>
        <w:rPr>
          <w:rFonts w:hint="eastAsia" w:ascii="仿宋_GB2312" w:eastAsia="仿宋_GB2312"/>
          <w:sz w:val="32"/>
          <w:szCs w:val="32"/>
          <w:lang w:eastAsia="zh-CN"/>
        </w:rPr>
        <w:t>二十五条到第二十九条：监督管理的具体要求等</w:t>
      </w:r>
      <w:r>
        <w:rPr>
          <w:rFonts w:hint="eastAsia" w:ascii="仿宋_GB2312" w:eastAsia="仿宋_GB2312"/>
          <w:sz w:val="32"/>
          <w:szCs w:val="32"/>
        </w:rPr>
        <w:t>内容</w:t>
      </w:r>
      <w:r>
        <w:rPr>
          <w:rFonts w:hint="eastAsia" w:ascii="仿宋_GB2312" w:eastAsia="仿宋_GB2312"/>
          <w:sz w:val="32"/>
          <w:szCs w:val="32"/>
          <w:lang w:eastAsia="zh-CN"/>
        </w:rPr>
        <w:t>。</w:t>
      </w:r>
    </w:p>
    <w:p w14:paraId="4DCEB6D0">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Malgun Gothic Semilight" w:hAnsi="Malgun Gothic Semilight" w:eastAsia="仿宋_GB2312" w:cs="仿宋_GB2312"/>
          <w:color w:val="000000"/>
          <w:sz w:val="32"/>
          <w:szCs w:val="32"/>
          <w:lang w:eastAsia="zh-CN"/>
        </w:rPr>
      </w:pPr>
      <w:r>
        <w:rPr>
          <w:rFonts w:hint="eastAsia" w:ascii="楷体_GB2312" w:hAnsi="宋体" w:eastAsia="楷体_GB2312" w:cs="楷体_GB2312"/>
          <w:b/>
          <w:bCs/>
          <w:color w:val="000000"/>
          <w:sz w:val="32"/>
          <w:szCs w:val="32"/>
          <w:lang w:eastAsia="zh-CN"/>
        </w:rPr>
        <w:t>第七章</w:t>
      </w:r>
      <w:r>
        <w:rPr>
          <w:rFonts w:hint="eastAsia" w:ascii="楷体_GB2312" w:hAnsi="宋体" w:eastAsia="楷体_GB2312" w:cs="楷体_GB2312"/>
          <w:b/>
          <w:bCs/>
          <w:color w:val="000000"/>
          <w:sz w:val="32"/>
          <w:szCs w:val="32"/>
        </w:rPr>
        <w:t>是</w:t>
      </w:r>
      <w:r>
        <w:rPr>
          <w:rFonts w:hint="eastAsia" w:ascii="楷体_GB2312" w:hAnsi="宋体" w:eastAsia="楷体_GB2312" w:cs="楷体_GB2312"/>
          <w:b/>
          <w:bCs/>
          <w:color w:val="000000"/>
          <w:sz w:val="32"/>
          <w:szCs w:val="32"/>
          <w:lang w:eastAsia="zh-CN"/>
        </w:rPr>
        <w:t>附则</w:t>
      </w:r>
      <w:r>
        <w:rPr>
          <w:rFonts w:hint="eastAsia" w:ascii="楷体_GB2312" w:hAnsi="宋体" w:eastAsia="楷体_GB2312" w:cs="楷体_GB2312"/>
          <w:b/>
          <w:bCs/>
          <w:color w:val="000000"/>
          <w:sz w:val="32"/>
          <w:szCs w:val="32"/>
        </w:rPr>
        <w:t>。</w:t>
      </w:r>
      <w:r>
        <w:rPr>
          <w:rFonts w:hint="eastAsia" w:ascii="仿宋_GB2312" w:hAnsi="宋体" w:eastAsia="仿宋_GB2312" w:cs="仿宋_GB2312"/>
          <w:color w:val="000000"/>
          <w:sz w:val="32"/>
          <w:szCs w:val="32"/>
          <w:lang w:eastAsia="zh-CN"/>
        </w:rPr>
        <w:t>包含第</w:t>
      </w:r>
      <w:r>
        <w:rPr>
          <w:rFonts w:hint="eastAsia" w:ascii="仿宋_GB2312" w:eastAsia="仿宋_GB2312"/>
          <w:sz w:val="32"/>
          <w:szCs w:val="32"/>
          <w:lang w:eastAsia="zh-CN"/>
        </w:rPr>
        <w:t>三十条：文件施行的具体规定。</w:t>
      </w:r>
    </w:p>
    <w:p w14:paraId="63B15427">
      <w:pPr>
        <w:keepNext w:val="0"/>
        <w:keepLines w:val="0"/>
        <w:pageBreakBefore w:val="0"/>
        <w:widowControl w:val="0"/>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Malgun Gothic Semilight" w:hAnsi="Malgun Gothic Semilight" w:eastAsia="仿宋_GB2312" w:cs="仿宋_GB2312"/>
          <w:color w:val="000000"/>
          <w:sz w:val="32"/>
          <w:szCs w:val="32"/>
        </w:rPr>
      </w:pPr>
      <w:r>
        <w:rPr>
          <w:rFonts w:hint="eastAsia" w:ascii="Malgun Gothic Semilight" w:hAnsi="Malgun Gothic Semilight" w:eastAsia="仿宋_GB2312" w:cs="仿宋_GB2312"/>
          <w:color w:val="000000"/>
          <w:sz w:val="32"/>
          <w:szCs w:val="32"/>
        </w:rPr>
        <w:t>文件后附</w:t>
      </w:r>
      <w:r>
        <w:rPr>
          <w:rFonts w:hint="eastAsia" w:ascii="Malgun Gothic Semilight" w:hAnsi="Malgun Gothic Semilight" w:eastAsia="仿宋_GB2312" w:cs="仿宋_GB2312"/>
          <w:color w:val="000000"/>
          <w:sz w:val="32"/>
          <w:szCs w:val="32"/>
          <w:lang w:eastAsia="zh-CN"/>
        </w:rPr>
        <w:t>相关职能部门工作职责分工及项目流程图</w:t>
      </w:r>
      <w:r>
        <w:rPr>
          <w:rFonts w:hint="eastAsia" w:ascii="Malgun Gothic Semilight" w:hAnsi="Malgun Gothic Semilight" w:eastAsia="仿宋_GB2312" w:cs="仿宋_GB2312"/>
          <w:color w:val="000000"/>
          <w:sz w:val="32"/>
          <w:szCs w:val="32"/>
        </w:rPr>
        <w:t>，明确了相关工作责任单位</w:t>
      </w:r>
      <w:r>
        <w:rPr>
          <w:rFonts w:hint="eastAsia" w:ascii="Malgun Gothic Semilight" w:hAnsi="Malgun Gothic Semilight" w:eastAsia="仿宋_GB2312" w:cs="仿宋_GB2312"/>
          <w:color w:val="000000"/>
          <w:sz w:val="32"/>
          <w:szCs w:val="32"/>
          <w:lang w:eastAsia="zh-CN"/>
        </w:rPr>
        <w:t>及流程</w:t>
      </w:r>
      <w:r>
        <w:rPr>
          <w:rFonts w:hint="eastAsia" w:ascii="Malgun Gothic Semilight" w:hAnsi="Malgun Gothic Semilight" w:eastAsia="仿宋_GB2312" w:cs="仿宋_GB2312"/>
          <w:color w:val="000000"/>
          <w:sz w:val="32"/>
          <w:szCs w:val="32"/>
        </w:rPr>
        <w:t>。</w:t>
      </w:r>
    </w:p>
    <w:p w14:paraId="0BE9600D">
      <w:pPr>
        <w:pStyle w:val="2"/>
        <w:ind w:firstLine="643"/>
        <w:rPr>
          <w:rFonts w:hint="eastAsia" w:ascii="黑体" w:hAnsi="Calibri" w:eastAsia="黑体" w:cs="黑体"/>
          <w:b w:val="0"/>
          <w:color w:val="000000"/>
          <w:kern w:val="2"/>
          <w:sz w:val="32"/>
          <w:szCs w:val="32"/>
          <w:lang w:val="en-US" w:eastAsia="zh-CN" w:bidi="ar-SA"/>
        </w:rPr>
      </w:pPr>
      <w:r>
        <w:rPr>
          <w:rFonts w:hint="eastAsia" w:ascii="黑体" w:hAnsi="Calibri" w:eastAsia="黑体" w:cs="黑体"/>
          <w:b w:val="0"/>
          <w:color w:val="000000"/>
          <w:kern w:val="2"/>
          <w:sz w:val="32"/>
          <w:szCs w:val="32"/>
          <w:lang w:val="en-US" w:eastAsia="zh-CN" w:bidi="ar-SA"/>
        </w:rPr>
        <w:t>四、建议</w:t>
      </w:r>
    </w:p>
    <w:p w14:paraId="0C768D54">
      <w:pPr>
        <w:pStyle w:val="2"/>
        <w:ind w:firstLine="640"/>
        <w:rPr>
          <w:rFonts w:ascii="仿宋_GB2312"/>
          <w:b w:val="0"/>
        </w:rPr>
      </w:pPr>
      <w:r>
        <w:rPr>
          <w:rFonts w:hint="eastAsia" w:ascii="仿宋_GB2312"/>
          <w:b w:val="0"/>
        </w:rPr>
        <w:t>建议</w:t>
      </w:r>
      <w:r>
        <w:rPr>
          <w:rFonts w:hint="eastAsia" w:ascii="仿宋_GB2312" w:hAnsi="宋体" w:eastAsia="仿宋_GB2312" w:cs="仿宋_GB2312"/>
          <w:b w:val="0"/>
          <w:bCs/>
          <w:color w:val="000000"/>
          <w:sz w:val="32"/>
          <w:szCs w:val="32"/>
          <w:lang w:val="en-US" w:eastAsia="zh-CN"/>
        </w:rPr>
        <w:t>《寿县高标准农田建设质量管理办法（试行）》</w:t>
      </w:r>
      <w:bookmarkStart w:id="0" w:name="_GoBack"/>
      <w:bookmarkEnd w:id="0"/>
      <w:r>
        <w:rPr>
          <w:rFonts w:hint="eastAsia" w:ascii="仿宋_GB2312"/>
          <w:b w:val="0"/>
          <w:lang w:val="en-US" w:eastAsia="zh-CN"/>
        </w:rPr>
        <w:t>提请县委常委会议审议，</w:t>
      </w:r>
      <w:r>
        <w:rPr>
          <w:rFonts w:hint="eastAsia" w:ascii="仿宋_GB2312"/>
          <w:b w:val="0"/>
        </w:rPr>
        <w:t>以县政府正式文件印发。</w:t>
      </w:r>
    </w:p>
    <w:p w14:paraId="48857DE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algun Gothic Semilight">
    <w:panose1 w:val="020B0502040204020203"/>
    <w:charset w:val="86"/>
    <w:family w:val="swiss"/>
    <w:pitch w:val="default"/>
    <w:sig w:usb0="900002AF" w:usb1="01D77CFB" w:usb2="00000012" w:usb3="00000000" w:csb0="203E01BD" w:csb1="D7FF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067559"/>
    <w:rsid w:val="060628A7"/>
    <w:rsid w:val="0DD34156"/>
    <w:rsid w:val="15B52109"/>
    <w:rsid w:val="1B027F11"/>
    <w:rsid w:val="20AA6F98"/>
    <w:rsid w:val="21562C7C"/>
    <w:rsid w:val="23623B5A"/>
    <w:rsid w:val="248C1740"/>
    <w:rsid w:val="255A63A1"/>
    <w:rsid w:val="2AE27158"/>
    <w:rsid w:val="2AFD4A8D"/>
    <w:rsid w:val="2F5702EB"/>
    <w:rsid w:val="33353039"/>
    <w:rsid w:val="371C0798"/>
    <w:rsid w:val="3A067559"/>
    <w:rsid w:val="42ED2FE9"/>
    <w:rsid w:val="43FC5F95"/>
    <w:rsid w:val="448E6105"/>
    <w:rsid w:val="44BD69EB"/>
    <w:rsid w:val="454113CA"/>
    <w:rsid w:val="475C073D"/>
    <w:rsid w:val="4860600B"/>
    <w:rsid w:val="4A5971B6"/>
    <w:rsid w:val="4AEA33F6"/>
    <w:rsid w:val="4B603EF9"/>
    <w:rsid w:val="4D186EB4"/>
    <w:rsid w:val="4FBA4253"/>
    <w:rsid w:val="50DE3097"/>
    <w:rsid w:val="54FC530D"/>
    <w:rsid w:val="57B24299"/>
    <w:rsid w:val="601479AF"/>
    <w:rsid w:val="620F1A96"/>
    <w:rsid w:val="64964E36"/>
    <w:rsid w:val="670C13E0"/>
    <w:rsid w:val="69B55D5F"/>
    <w:rsid w:val="6B387F73"/>
    <w:rsid w:val="6CF3094C"/>
    <w:rsid w:val="72BD7A32"/>
    <w:rsid w:val="74A36623"/>
    <w:rsid w:val="74E41BEE"/>
    <w:rsid w:val="75836A21"/>
    <w:rsid w:val="75B50E95"/>
    <w:rsid w:val="7C307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560" w:lineRule="exact"/>
      <w:ind w:firstLine="200" w:firstLineChars="200"/>
    </w:pPr>
    <w:rPr>
      <w:rFonts w:ascii="Times New Roman" w:hAnsi="Times New Roman" w:eastAsia="仿宋_GB2312" w:cs="Times New Roman"/>
      <w:b/>
      <w:color w:val="000000"/>
      <w:sz w:val="32"/>
      <w:szCs w:val="24"/>
    </w:rPr>
  </w:style>
  <w:style w:type="paragraph" w:styleId="3">
    <w:name w:val="Body Text Indent 2"/>
    <w:basedOn w:val="1"/>
    <w:qFormat/>
    <w:uiPriority w:val="0"/>
    <w:pPr>
      <w:spacing w:after="120" w:line="480" w:lineRule="auto"/>
      <w:ind w:left="420" w:leftChars="200"/>
    </w:pPr>
    <w:rPr>
      <w:rFonts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970</Words>
  <Characters>1009</Characters>
  <Lines>0</Lines>
  <Paragraphs>0</Paragraphs>
  <TotalTime>4</TotalTime>
  <ScaleCrop>false</ScaleCrop>
  <LinksUpToDate>false</LinksUpToDate>
  <CharactersWithSpaces>1010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2025-01-06T06:50:00Z</dcterms:created>
  <dc:creator>岸</dc:creator>
  <cp:lastModifiedBy>雾里看花</cp:lastModifiedBy>
  <dcterms:modified xsi:type="dcterms:W3CDTF">2025-06-17T00:08:36Z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27FB905F103746F19983635BEF8571B3_13</vt:lpwstr>
  </property>
  <property fmtid="{D5CDD505-2E9C-101B-9397-08002B2CF9AE}" pid="4" name="KSOTemplateDocerSaveRecord">
    <vt:lpwstr>eyJoZGlkIjoiZmZjNGRiNGFmNTZlNTExNmQ5YzY4ZWNlZDdjZDNhNWUiLCJ1c2VySWQiOiIxMDg3MjUwOTk3In0=</vt:lpwstr>
  </property>
</Properties>
</file>