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02" w:rsidRDefault="00731B16">
      <w:pPr>
        <w:spacing w:line="560" w:lineRule="exact"/>
        <w:rPr>
          <w:rFonts w:ascii="黑体" w:eastAsia="黑体" w:hAnsi="黑体" w:cs="TimesNewRoman"/>
          <w:sz w:val="32"/>
          <w:szCs w:val="32"/>
        </w:rPr>
      </w:pPr>
      <w:r>
        <w:rPr>
          <w:rFonts w:ascii="黑体" w:eastAsia="黑体" w:hAnsi="黑体" w:cs="TimesNewRoman" w:hint="eastAsia"/>
          <w:sz w:val="32"/>
          <w:szCs w:val="32"/>
        </w:rPr>
        <w:t>附件1</w:t>
      </w:r>
    </w:p>
    <w:p w:rsidR="00307A02" w:rsidRDefault="00307A02">
      <w:pPr>
        <w:spacing w:line="560" w:lineRule="exact"/>
        <w:rPr>
          <w:rFonts w:ascii="TimesNewRoman" w:eastAsia="黑体" w:hAnsi="TimesNewRoman" w:cs="TimesNewRoman"/>
          <w:szCs w:val="32"/>
        </w:rPr>
      </w:pPr>
    </w:p>
    <w:p w:rsidR="00307A02" w:rsidRDefault="00307A02">
      <w:pPr>
        <w:spacing w:line="560" w:lineRule="exact"/>
        <w:jc w:val="center"/>
        <w:rPr>
          <w:rFonts w:ascii="方正小标宋_GBK" w:eastAsia="方正小标宋_GBK" w:hAnsi="TimesNewRoman" w:cs="TimesNewRoman"/>
          <w:szCs w:val="32"/>
        </w:rPr>
      </w:pPr>
    </w:p>
    <w:p w:rsidR="00307A02" w:rsidRDefault="00731B16">
      <w:pPr>
        <w:spacing w:line="560" w:lineRule="exact"/>
        <w:jc w:val="center"/>
        <w:rPr>
          <w:rFonts w:ascii="方正小标宋_GBK" w:eastAsia="方正小标宋_GBK" w:hAnsi="TimesNewRoman" w:cs="TimesNewRoman"/>
          <w:sz w:val="44"/>
          <w:szCs w:val="44"/>
        </w:rPr>
      </w:pPr>
      <w:proofErr w:type="gramStart"/>
      <w:r>
        <w:rPr>
          <w:rFonts w:ascii="方正小标宋_GBK" w:eastAsia="方正小标宋_GBK" w:hAnsi="TimesNewRoman" w:cs="TimesNewRoman" w:hint="eastAsia"/>
          <w:sz w:val="44"/>
          <w:szCs w:val="44"/>
        </w:rPr>
        <w:t>寿县刘岗镇</w:t>
      </w:r>
      <w:proofErr w:type="gramEnd"/>
      <w:r>
        <w:rPr>
          <w:rFonts w:ascii="方正小标宋_GBK" w:eastAsia="方正小标宋_GBK" w:hAnsi="TimesNewRoman" w:cs="TimesNewRoman" w:hint="eastAsia"/>
          <w:sz w:val="44"/>
          <w:szCs w:val="44"/>
        </w:rPr>
        <w:t>人民政府202</w:t>
      </w:r>
      <w:r w:rsidR="00F53AAE">
        <w:rPr>
          <w:rFonts w:ascii="方正小标宋_GBK" w:eastAsia="方正小标宋_GBK" w:hAnsi="TimesNewRoman" w:cs="TimesNewRoman" w:hint="eastAsia"/>
          <w:sz w:val="44"/>
          <w:szCs w:val="44"/>
        </w:rPr>
        <w:t>5</w:t>
      </w:r>
      <w:r>
        <w:rPr>
          <w:rFonts w:ascii="方正小标宋_GBK" w:eastAsia="方正小标宋_GBK" w:hAnsi="TimesNewRoman" w:cs="TimesNewRoman" w:hint="eastAsia"/>
          <w:sz w:val="44"/>
          <w:szCs w:val="44"/>
        </w:rPr>
        <w:t>年</w:t>
      </w:r>
    </w:p>
    <w:p w:rsidR="00307A02" w:rsidRDefault="00731B16">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部门预算</w:t>
      </w:r>
    </w:p>
    <w:p w:rsidR="00307A02" w:rsidRDefault="00307A02">
      <w:pPr>
        <w:pStyle w:val="a4"/>
        <w:adjustRightInd w:val="0"/>
        <w:snapToGrid w:val="0"/>
        <w:spacing w:line="560" w:lineRule="exact"/>
        <w:jc w:val="center"/>
        <w:outlineLvl w:val="0"/>
        <w:rPr>
          <w:rFonts w:ascii="方正小标宋_GBK" w:eastAsia="方正小标宋_GBK" w:hAnsi="TimesNewRoman" w:cs="TimesNewRoman"/>
          <w:sz w:val="32"/>
          <w:szCs w:val="32"/>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2"/>
          <w:szCs w:val="32"/>
        </w:rPr>
      </w:pPr>
    </w:p>
    <w:p w:rsidR="00307A02" w:rsidRDefault="00307A02">
      <w:pPr>
        <w:pStyle w:val="a4"/>
        <w:adjustRightInd w:val="0"/>
        <w:snapToGrid w:val="0"/>
        <w:spacing w:line="560" w:lineRule="exact"/>
        <w:jc w:val="center"/>
        <w:rPr>
          <w:rFonts w:ascii="仿宋_GB2312" w:eastAsia="仿宋_GB2312" w:hAnsi="TimesNewRoman" w:cs="TimesNewRoman"/>
          <w:bCs/>
          <w:sz w:val="32"/>
          <w:szCs w:val="32"/>
        </w:rPr>
      </w:pPr>
    </w:p>
    <w:p w:rsidR="00307A02" w:rsidRDefault="00731B16">
      <w:pPr>
        <w:pStyle w:val="a4"/>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w:t>
      </w:r>
      <w:r w:rsidR="00F53AAE">
        <w:rPr>
          <w:rFonts w:ascii="仿宋_GB2312" w:eastAsia="仿宋_GB2312" w:hAnsi="TimesNewRoman" w:cs="TimesNewRoman" w:hint="eastAsia"/>
          <w:bCs/>
          <w:sz w:val="36"/>
          <w:szCs w:val="32"/>
        </w:rPr>
        <w:t>5</w:t>
      </w:r>
      <w:r>
        <w:rPr>
          <w:rFonts w:ascii="仿宋_GB2312" w:eastAsia="仿宋_GB2312" w:hAnsi="TimesNewRoman" w:cs="TimesNewRoman" w:hint="eastAsia"/>
          <w:bCs/>
          <w:sz w:val="36"/>
          <w:szCs w:val="32"/>
        </w:rPr>
        <w:t>年3月</w:t>
      </w:r>
    </w:p>
    <w:p w:rsidR="00731B16" w:rsidRDefault="00731B16">
      <w:pPr>
        <w:pStyle w:val="a4"/>
        <w:adjustRightInd w:val="0"/>
        <w:snapToGrid w:val="0"/>
        <w:spacing w:line="560" w:lineRule="exact"/>
        <w:jc w:val="center"/>
        <w:rPr>
          <w:rFonts w:ascii="方正小标宋_GBK" w:eastAsia="方正小标宋_GBK" w:hAnsi="TimesNewRoman" w:cs="TimesNewRoman"/>
          <w:bCs/>
          <w:sz w:val="44"/>
          <w:szCs w:val="44"/>
        </w:rPr>
      </w:pPr>
    </w:p>
    <w:p w:rsidR="00731B16" w:rsidRDefault="00731B16">
      <w:pPr>
        <w:pStyle w:val="a4"/>
        <w:adjustRightInd w:val="0"/>
        <w:snapToGrid w:val="0"/>
        <w:spacing w:line="560" w:lineRule="exact"/>
        <w:jc w:val="center"/>
        <w:rPr>
          <w:rFonts w:ascii="方正小标宋_GBK" w:eastAsia="方正小标宋_GBK" w:hAnsi="TimesNewRoman" w:cs="TimesNewRoman"/>
          <w:bCs/>
          <w:sz w:val="44"/>
          <w:szCs w:val="44"/>
        </w:rPr>
      </w:pPr>
    </w:p>
    <w:p w:rsidR="00307A02" w:rsidRDefault="00731B16">
      <w:pPr>
        <w:pStyle w:val="a4"/>
        <w:adjustRightInd w:val="0"/>
        <w:snapToGrid w:val="0"/>
        <w:spacing w:line="560" w:lineRule="exact"/>
        <w:jc w:val="center"/>
        <w:rPr>
          <w:rFonts w:ascii="方正小标宋_GBK" w:eastAsia="方正小标宋_GBK" w:hAnsi="TimesNewRoman" w:cs="TimesNewRoman"/>
          <w:bCs/>
          <w:sz w:val="44"/>
          <w:szCs w:val="44"/>
        </w:rPr>
      </w:pPr>
      <w:r>
        <w:rPr>
          <w:rFonts w:ascii="方正小标宋_GBK" w:eastAsia="方正小标宋_GBK" w:hAnsi="TimesNewRoman" w:cs="TimesNewRoman" w:hint="eastAsia"/>
          <w:bCs/>
          <w:sz w:val="44"/>
          <w:szCs w:val="44"/>
        </w:rPr>
        <w:lastRenderedPageBreak/>
        <w:t>目  录</w:t>
      </w:r>
    </w:p>
    <w:p w:rsidR="00307A02" w:rsidRDefault="00307A02">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第一部分 部门概况</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1.主要职责</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2.部门预算构成</w:t>
      </w:r>
    </w:p>
    <w:p w:rsidR="00307A02" w:rsidRDefault="00F53AAE">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3.2025</w:t>
      </w:r>
      <w:r w:rsidR="00731B16">
        <w:rPr>
          <w:rFonts w:ascii="仿宋_GB2312" w:eastAsia="仿宋_GB2312" w:hAnsi="TimesNewRoman" w:cs="TimesNewRoman" w:hint="eastAsia"/>
          <w:bCs/>
          <w:sz w:val="32"/>
          <w:szCs w:val="32"/>
        </w:rPr>
        <w:t>年度主要工作任务</w:t>
      </w: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 xml:space="preserve">第二部分 </w:t>
      </w:r>
      <w:r w:rsidR="00F53AAE">
        <w:rPr>
          <w:rFonts w:ascii="黑体" w:eastAsia="黑体" w:hAnsi="黑体" w:cs="TimesNewRoman" w:hint="eastAsia"/>
          <w:sz w:val="32"/>
          <w:szCs w:val="32"/>
        </w:rPr>
        <w:t>2025</w:t>
      </w:r>
      <w:r>
        <w:rPr>
          <w:rFonts w:ascii="黑体" w:eastAsia="黑体" w:hAnsi="黑体" w:cs="TimesNewRoman"/>
          <w:sz w:val="32"/>
          <w:szCs w:val="32"/>
        </w:rPr>
        <w:t>年部门（单位）预算表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年收支总表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年收入总表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年支出总表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年财政拨款收支总表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年一般公共预算支出表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年一般公共预算基本支出表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年政府性基金预算支出表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年国有资本经营预算支出表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年项目支出表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年政府采购支出表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proofErr w:type="gramStart"/>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proofErr w:type="gramEnd"/>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年政府购买服务支出表</w:t>
      </w: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 xml:space="preserve">第三部分 </w:t>
      </w:r>
      <w:r w:rsidR="00F53AAE">
        <w:rPr>
          <w:rFonts w:ascii="黑体" w:eastAsia="黑体" w:hAnsi="黑体" w:cs="TimesNewRoman" w:hint="eastAsia"/>
          <w:sz w:val="32"/>
          <w:szCs w:val="32"/>
        </w:rPr>
        <w:t>2025</w:t>
      </w:r>
      <w:r>
        <w:rPr>
          <w:rFonts w:ascii="黑体" w:eastAsia="黑体" w:hAnsi="黑体" w:cs="TimesNewRoman"/>
          <w:sz w:val="32"/>
          <w:szCs w:val="32"/>
        </w:rPr>
        <w:t>年部门预算情况说明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年收支总表的说明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年收入总表的说明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年支出总表的说明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lastRenderedPageBreak/>
        <w:t>4.关于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年财政拨款收支总表的说明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年一般公共预算支出表的说明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年一般公共预算基本支出表的说明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年政府性基金预算支出表的说明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年国有资本经营预算支出表的说明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年项目支出表的说明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年政府采购支出表的说明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sidR="00F53AAE">
        <w:rPr>
          <w:rFonts w:ascii="仿宋_GB2312" w:eastAsia="仿宋_GB2312" w:hAnsi="TimesNewRoman" w:cs="TimesNewRoman" w:hint="eastAsia"/>
          <w:bCs/>
          <w:sz w:val="32"/>
          <w:szCs w:val="32"/>
        </w:rPr>
        <w:t>2025</w:t>
      </w:r>
      <w:r>
        <w:rPr>
          <w:rFonts w:ascii="仿宋_GB2312" w:eastAsia="仿宋_GB2312" w:hAnsi="TimesNewRoman" w:cs="TimesNewRoman"/>
          <w:bCs/>
          <w:sz w:val="32"/>
          <w:szCs w:val="32"/>
        </w:rPr>
        <w:t>年政府购买服务支出表的说明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第四部分 名词解释</w:t>
      </w:r>
    </w:p>
    <w:p w:rsidR="00307A02" w:rsidRDefault="00307A02">
      <w:pPr>
        <w:pStyle w:val="a4"/>
        <w:topLinePunct/>
        <w:adjustRightInd w:val="0"/>
        <w:snapToGrid w:val="0"/>
        <w:spacing w:beforeAutospacing="0" w:afterAutospacing="0" w:line="560" w:lineRule="exact"/>
        <w:ind w:firstLineChars="200" w:firstLine="643"/>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3"/>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3"/>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3"/>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3"/>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3"/>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3"/>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307A02" w:rsidRDefault="00307A02">
      <w:pPr>
        <w:pStyle w:val="a4"/>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731B16"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731B16"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731B16"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307A02"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lastRenderedPageBreak/>
        <w:t>第一部分</w:t>
      </w:r>
      <w:r>
        <w:rPr>
          <w:rFonts w:ascii="TimesNewRoman" w:eastAsia="黑体" w:hAnsi="TimesNewRoman" w:cs="TimesNewRoman"/>
          <w:bCs/>
          <w:sz w:val="36"/>
          <w:szCs w:val="36"/>
        </w:rPr>
        <w:t xml:space="preserve"> </w:t>
      </w:r>
      <w:r>
        <w:rPr>
          <w:rFonts w:ascii="TimesNewRoman" w:eastAsia="黑体" w:hAnsi="TimesNewRoman" w:cs="TimesNewRoman"/>
          <w:bCs/>
          <w:sz w:val="36"/>
          <w:szCs w:val="36"/>
        </w:rPr>
        <w:t>部门概况</w:t>
      </w:r>
    </w:p>
    <w:p w:rsidR="00307A02" w:rsidRDefault="00307A02">
      <w:pPr>
        <w:pStyle w:val="a4"/>
        <w:topLinePunct/>
        <w:adjustRightInd w:val="0"/>
        <w:snapToGrid w:val="0"/>
        <w:spacing w:beforeAutospacing="0" w:afterAutospacing="0" w:line="560" w:lineRule="exact"/>
        <w:ind w:firstLineChars="196" w:firstLine="627"/>
        <w:jc w:val="both"/>
        <w:rPr>
          <w:rFonts w:ascii="TimesNewRoman" w:eastAsia="黑体" w:hAnsi="TimesNewRoman" w:cs="TimesNewRoman"/>
          <w:bCs/>
          <w:sz w:val="32"/>
          <w:szCs w:val="32"/>
        </w:rPr>
      </w:pPr>
    </w:p>
    <w:p w:rsidR="00307A02" w:rsidRDefault="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一、主要职责</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color w:val="333333"/>
          <w:sz w:val="32"/>
          <w:szCs w:val="32"/>
          <w:shd w:val="clear" w:color="auto" w:fill="FFFFFF"/>
        </w:rPr>
        <w:t>（一）执行上级国家行政机关的决定、命令和国家制定的法令、法规</w:t>
      </w:r>
      <w:r>
        <w:rPr>
          <w:rFonts w:ascii="仿宋" w:eastAsia="仿宋" w:hAnsi="仿宋" w:cs="仿宋" w:hint="eastAsia"/>
          <w:color w:val="333333"/>
          <w:sz w:val="32"/>
          <w:szCs w:val="32"/>
          <w:shd w:val="clear" w:color="auto" w:fill="FFFFFF"/>
        </w:rPr>
        <w:t>,接受同级党委的领导,执行本级人民代表大会的各项决议,并报告执行决议、决定和命令的情况。</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（二）制定并落实本行政区域的经济计划和措施,促进产业结构调整及其他经济保持平衡协调发展,全面提高人民群众的生活水平和生活质量。</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（三）承担国有资产、集体资产管理、监督及增值保值责任保护公民私人所有合法财产,保障集体经济组织应有的自主权监督企业和各种经济联合体、个体户认真执行国家的法律、法令和政策,履行经济合同。</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（四）开展社会主义民主和法制的宣传教育,保障公民的权利制定社会治安综合治理工作规划并组织实施加强社区管理工作,依法管理外来流动人口,处理人民来信来访,调解民间纠纷,打击违法犯罪,维护社会稳定。 </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（五）加强乡镇级财政的监督和管理,按计划组织、管理镇财政收入和支出,执行国家有关财经纪律和政策,保证国家财政收入的做好统计工作。</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lastRenderedPageBreak/>
        <w:t>（六）指导、支持、帮助村民委员会的组织制度建设和业务建设,促进村民委员会民主自治。</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（七）制定和组织实施镇、村建设加强公用、市政设施、水利建设和管理以及房屋地管理和环境综合整治工作,保护和改善生活环境和生态环境。</w:t>
      </w:r>
    </w:p>
    <w:p w:rsidR="00731B16" w:rsidRDefault="00144CEE"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（八）完成上级党委和政府交办</w:t>
      </w:r>
      <w:r w:rsidR="00731B16">
        <w:rPr>
          <w:rFonts w:ascii="仿宋" w:eastAsia="仿宋" w:hAnsi="仿宋" w:cs="仿宋" w:hint="eastAsia"/>
          <w:color w:val="333333"/>
          <w:sz w:val="32"/>
          <w:szCs w:val="32"/>
          <w:shd w:val="clear" w:color="auto" w:fill="FFFFFF"/>
        </w:rPr>
        <w:t>的其他事项。</w:t>
      </w:r>
    </w:p>
    <w:p w:rsidR="00731B16" w:rsidRDefault="00731B16" w:rsidP="00731B16"/>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二、</w:t>
      </w:r>
      <w:r>
        <w:rPr>
          <w:rFonts w:ascii="楷体_GB2312" w:eastAsia="楷体_GB2312" w:hAnsi="TimesNewRoman" w:cs="TimesNewRoman"/>
          <w:b/>
          <w:bCs/>
          <w:sz w:val="32"/>
          <w:szCs w:val="32"/>
        </w:rPr>
        <w:t>部门预算构成</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从预算单位构成看，</w:t>
      </w:r>
      <w:proofErr w:type="gramStart"/>
      <w:r>
        <w:rPr>
          <w:rFonts w:ascii="仿宋_GB2312" w:eastAsia="仿宋_GB2312" w:hAnsi="TimesNewRoman" w:cs="TimesNewRoman" w:hint="eastAsia"/>
          <w:bCs/>
          <w:sz w:val="32"/>
          <w:szCs w:val="32"/>
        </w:rPr>
        <w:t>寿县刘岗镇</w:t>
      </w:r>
      <w:proofErr w:type="gramEnd"/>
      <w:r>
        <w:rPr>
          <w:rFonts w:ascii="仿宋_GB2312" w:eastAsia="仿宋_GB2312" w:hAnsi="TimesNewRoman" w:cs="TimesNewRoman" w:hint="eastAsia"/>
          <w:bCs/>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年度部门预算包括镇本级预算，纳入部门预算编制范围的预算单位共1个，具体情况见下表。</w:t>
      </w:r>
    </w:p>
    <w:tbl>
      <w:tblPr>
        <w:tblW w:w="9108" w:type="dxa"/>
        <w:tblInd w:w="108" w:type="dxa"/>
        <w:tblLayout w:type="fixed"/>
        <w:tblCellMar>
          <w:left w:w="0" w:type="dxa"/>
          <w:right w:w="0" w:type="dxa"/>
        </w:tblCellMar>
        <w:tblLook w:val="04A0"/>
      </w:tblPr>
      <w:tblGrid>
        <w:gridCol w:w="911"/>
        <w:gridCol w:w="3643"/>
        <w:gridCol w:w="4554"/>
      </w:tblGrid>
      <w:tr w:rsidR="00307A02">
        <w:trPr>
          <w:trHeight w:val="400"/>
        </w:trPr>
        <w:tc>
          <w:tcPr>
            <w:tcW w:w="9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07A02" w:rsidRDefault="00731B16">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序号</w:t>
            </w:r>
          </w:p>
        </w:tc>
        <w:tc>
          <w:tcPr>
            <w:tcW w:w="36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07A02" w:rsidRDefault="00731B16">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单位名称</w:t>
            </w:r>
          </w:p>
        </w:tc>
        <w:tc>
          <w:tcPr>
            <w:tcW w:w="4554" w:type="dxa"/>
            <w:tcBorders>
              <w:top w:val="single" w:sz="8" w:space="0" w:color="auto"/>
              <w:left w:val="nil"/>
              <w:bottom w:val="single" w:sz="8" w:space="0" w:color="auto"/>
              <w:right w:val="single" w:sz="8" w:space="0" w:color="auto"/>
            </w:tcBorders>
            <w:shd w:val="clear" w:color="auto" w:fill="FFFFFF"/>
            <w:vAlign w:val="center"/>
          </w:tcPr>
          <w:p w:rsidR="00307A02" w:rsidRDefault="00731B16">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单位性质</w:t>
            </w:r>
          </w:p>
        </w:tc>
      </w:tr>
      <w:tr w:rsidR="00E70049" w:rsidTr="007E46F7">
        <w:trPr>
          <w:trHeight w:val="400"/>
        </w:trPr>
        <w:tc>
          <w:tcPr>
            <w:tcW w:w="9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Default="00E70049">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1</w:t>
            </w:r>
          </w:p>
        </w:tc>
        <w:tc>
          <w:tcPr>
            <w:tcW w:w="3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Pr="00E70049" w:rsidRDefault="00E70049" w:rsidP="00075C35">
            <w:pPr>
              <w:adjustRightInd w:val="0"/>
              <w:snapToGrid w:val="0"/>
              <w:spacing w:line="360" w:lineRule="auto"/>
              <w:jc w:val="center"/>
              <w:rPr>
                <w:rFonts w:ascii="宋体" w:hAnsi="宋体"/>
                <w:szCs w:val="21"/>
                <w:u w:val="single"/>
              </w:rPr>
            </w:pPr>
            <w:proofErr w:type="gramStart"/>
            <w:r w:rsidRPr="00E70049">
              <w:rPr>
                <w:rFonts w:ascii="宋体" w:hAnsi="宋体" w:cs="仿宋" w:hint="eastAsia"/>
                <w:bCs/>
                <w:szCs w:val="21"/>
              </w:rPr>
              <w:t>寿县刘岗镇</w:t>
            </w:r>
            <w:proofErr w:type="gramEnd"/>
            <w:r w:rsidRPr="00E70049">
              <w:rPr>
                <w:rFonts w:ascii="宋体" w:hAnsi="宋体" w:cs="仿宋" w:hint="eastAsia"/>
                <w:bCs/>
                <w:szCs w:val="21"/>
              </w:rPr>
              <w:t>人民政府本级</w:t>
            </w:r>
          </w:p>
        </w:tc>
        <w:tc>
          <w:tcPr>
            <w:tcW w:w="4554" w:type="dxa"/>
            <w:tcBorders>
              <w:top w:val="nil"/>
              <w:left w:val="nil"/>
              <w:bottom w:val="single" w:sz="8" w:space="0" w:color="auto"/>
              <w:right w:val="single" w:sz="8" w:space="0" w:color="auto"/>
            </w:tcBorders>
            <w:shd w:val="clear" w:color="auto" w:fill="FFFFFF"/>
          </w:tcPr>
          <w:p w:rsidR="00E70049" w:rsidRPr="00E70049" w:rsidRDefault="00E70049" w:rsidP="00075C35">
            <w:pPr>
              <w:adjustRightInd w:val="0"/>
              <w:snapToGrid w:val="0"/>
              <w:spacing w:line="360" w:lineRule="auto"/>
              <w:jc w:val="center"/>
              <w:rPr>
                <w:rFonts w:ascii="宋体" w:hAnsi="宋体"/>
                <w:szCs w:val="21"/>
                <w:u w:val="single"/>
              </w:rPr>
            </w:pPr>
            <w:r w:rsidRPr="00E70049">
              <w:rPr>
                <w:rFonts w:ascii="宋体" w:hAnsi="宋体" w:cs="仿宋" w:hint="eastAsia"/>
                <w:bCs/>
                <w:szCs w:val="21"/>
              </w:rPr>
              <w:t>行政单位</w:t>
            </w:r>
          </w:p>
        </w:tc>
      </w:tr>
    </w:tbl>
    <w:p w:rsidR="00307A02" w:rsidRDefault="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三、</w:t>
      </w:r>
      <w:r w:rsidR="00F53AAE">
        <w:rPr>
          <w:rFonts w:ascii="楷体_GB2312" w:eastAsia="楷体_GB2312" w:hAnsi="TimesNewRoman" w:cs="TimesNewRoman" w:hint="eastAsia"/>
          <w:b/>
          <w:bCs/>
          <w:sz w:val="32"/>
          <w:szCs w:val="32"/>
        </w:rPr>
        <w:t>2025</w:t>
      </w:r>
      <w:r>
        <w:rPr>
          <w:rFonts w:ascii="楷体_GB2312" w:eastAsia="楷体_GB2312" w:hAnsi="TimesNewRoman" w:cs="TimesNewRoman" w:hint="eastAsia"/>
          <w:b/>
          <w:bCs/>
          <w:sz w:val="32"/>
          <w:szCs w:val="32"/>
        </w:rPr>
        <w:t>年度主要工作任务</w:t>
      </w:r>
    </w:p>
    <w:p w:rsidR="00307320" w:rsidRPr="00307320" w:rsidRDefault="00307320" w:rsidP="00307320">
      <w:pPr>
        <w:widowControl/>
        <w:adjustRightInd w:val="0"/>
        <w:snapToGrid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202</w:t>
      </w:r>
      <w:r>
        <w:rPr>
          <w:rFonts w:ascii="仿宋" w:eastAsia="仿宋" w:hAnsi="仿宋"/>
          <w:kern w:val="0"/>
          <w:sz w:val="32"/>
          <w:szCs w:val="32"/>
        </w:rPr>
        <w:t>5</w:t>
      </w:r>
      <w:r w:rsidRPr="00307320">
        <w:rPr>
          <w:rFonts w:ascii="仿宋" w:eastAsia="仿宋" w:hAnsi="仿宋" w:hint="eastAsia"/>
          <w:kern w:val="0"/>
          <w:sz w:val="32"/>
          <w:szCs w:val="32"/>
        </w:rPr>
        <w:t>年，是“十四五”规划收官之年，也是“十五五”规划谋划之年。我们要按照中央及省市县委部署，</w:t>
      </w:r>
      <w:proofErr w:type="gramStart"/>
      <w:r w:rsidRPr="00307320">
        <w:rPr>
          <w:rFonts w:ascii="仿宋" w:eastAsia="仿宋" w:hAnsi="仿宋" w:hint="eastAsia"/>
          <w:kern w:val="0"/>
          <w:sz w:val="32"/>
          <w:szCs w:val="32"/>
        </w:rPr>
        <w:t>坚持干字当头</w:t>
      </w:r>
      <w:proofErr w:type="gramEnd"/>
      <w:r w:rsidRPr="00307320">
        <w:rPr>
          <w:rFonts w:ascii="仿宋" w:eastAsia="仿宋" w:hAnsi="仿宋" w:hint="eastAsia"/>
          <w:kern w:val="0"/>
          <w:sz w:val="32"/>
          <w:szCs w:val="32"/>
        </w:rPr>
        <w:t>、增强信心、迎难而上、奋发有为，全面深化农村各项改革，高质量完成“十四五”规划目标任务， 为实现“十五五”良好开局打下坚实基础。</w:t>
      </w:r>
    </w:p>
    <w:p w:rsidR="00307320" w:rsidRPr="00307320" w:rsidRDefault="00307320" w:rsidP="00307320">
      <w:pPr>
        <w:widowControl/>
        <w:adjustRightInd w:val="0"/>
        <w:snapToGrid w:val="0"/>
        <w:spacing w:line="560" w:lineRule="exact"/>
        <w:ind w:firstLineChars="200" w:firstLine="640"/>
        <w:rPr>
          <w:rFonts w:ascii="仿宋" w:eastAsia="仿宋" w:hAnsi="仿宋"/>
          <w:kern w:val="0"/>
          <w:sz w:val="32"/>
          <w:szCs w:val="32"/>
        </w:rPr>
      </w:pPr>
      <w:r w:rsidRPr="00307320">
        <w:rPr>
          <w:rFonts w:ascii="仿宋" w:eastAsia="仿宋" w:hAnsi="仿宋" w:hint="eastAsia"/>
          <w:kern w:val="0"/>
          <w:sz w:val="32"/>
          <w:szCs w:val="32"/>
        </w:rPr>
        <w:t>总体要求是：以习近平新时代中国特色社会主义思想为指导，全面学习贯彻党的二十大、二十届二中、三中全会精神，认真贯彻落</w:t>
      </w:r>
      <w:proofErr w:type="gramStart"/>
      <w:r w:rsidRPr="00307320">
        <w:rPr>
          <w:rFonts w:ascii="仿宋" w:eastAsia="仿宋" w:hAnsi="仿宋" w:hint="eastAsia"/>
          <w:kern w:val="0"/>
          <w:sz w:val="32"/>
          <w:szCs w:val="32"/>
        </w:rPr>
        <w:t>实习近</w:t>
      </w:r>
      <w:proofErr w:type="gramEnd"/>
      <w:r w:rsidRPr="00307320">
        <w:rPr>
          <w:rFonts w:ascii="仿宋" w:eastAsia="仿宋" w:hAnsi="仿宋" w:hint="eastAsia"/>
          <w:kern w:val="0"/>
          <w:sz w:val="32"/>
          <w:szCs w:val="32"/>
        </w:rPr>
        <w:t>平总书记考察安徽重要讲话精神，坚持稳中求进、以</w:t>
      </w:r>
      <w:proofErr w:type="gramStart"/>
      <w:r w:rsidRPr="00307320">
        <w:rPr>
          <w:rFonts w:ascii="仿宋" w:eastAsia="仿宋" w:hAnsi="仿宋" w:hint="eastAsia"/>
          <w:kern w:val="0"/>
          <w:sz w:val="32"/>
          <w:szCs w:val="32"/>
        </w:rPr>
        <w:lastRenderedPageBreak/>
        <w:t>进促稳</w:t>
      </w:r>
      <w:proofErr w:type="gramEnd"/>
      <w:r w:rsidRPr="00307320">
        <w:rPr>
          <w:rFonts w:ascii="仿宋" w:eastAsia="仿宋" w:hAnsi="仿宋" w:hint="eastAsia"/>
          <w:kern w:val="0"/>
          <w:sz w:val="32"/>
          <w:szCs w:val="32"/>
        </w:rPr>
        <w:t>，守正创新、先立后破，系统集成、协同配合，完整准确全面贯彻新发展理念，紧扣融入空港经济示范核心区战略定位、建设美丽刘岗、富裕刘岗、</w:t>
      </w:r>
      <w:proofErr w:type="gramStart"/>
      <w:r w:rsidRPr="00307320">
        <w:rPr>
          <w:rFonts w:ascii="仿宋" w:eastAsia="仿宋" w:hAnsi="仿宋" w:hint="eastAsia"/>
          <w:kern w:val="0"/>
          <w:sz w:val="32"/>
          <w:szCs w:val="32"/>
        </w:rPr>
        <w:t>幸福刘岗、和谐刘岗奋斗</w:t>
      </w:r>
      <w:proofErr w:type="gramEnd"/>
      <w:r w:rsidRPr="00307320">
        <w:rPr>
          <w:rFonts w:ascii="仿宋" w:eastAsia="仿宋" w:hAnsi="仿宋" w:hint="eastAsia"/>
          <w:kern w:val="0"/>
          <w:sz w:val="32"/>
          <w:szCs w:val="32"/>
        </w:rPr>
        <w:t>目标，进一步发挥优势、拉高标杆、争先进位，统筹经济社会事业发展，奋力谱写中国式现代化</w:t>
      </w:r>
      <w:proofErr w:type="gramStart"/>
      <w:r w:rsidRPr="00307320">
        <w:rPr>
          <w:rFonts w:ascii="仿宋" w:eastAsia="仿宋" w:hAnsi="仿宋" w:hint="eastAsia"/>
          <w:kern w:val="0"/>
          <w:sz w:val="32"/>
          <w:szCs w:val="32"/>
        </w:rPr>
        <w:t>刘岗篇章</w:t>
      </w:r>
      <w:proofErr w:type="gramEnd"/>
      <w:r w:rsidRPr="00307320">
        <w:rPr>
          <w:rFonts w:ascii="仿宋" w:eastAsia="仿宋" w:hAnsi="仿宋" w:hint="eastAsia"/>
          <w:kern w:val="0"/>
          <w:sz w:val="32"/>
          <w:szCs w:val="32"/>
        </w:rPr>
        <w:t>。</w:t>
      </w:r>
    </w:p>
    <w:p w:rsidR="00307320" w:rsidRPr="00B948FC" w:rsidRDefault="00307320" w:rsidP="00307320">
      <w:pPr>
        <w:widowControl/>
        <w:adjustRightInd w:val="0"/>
        <w:snapToGrid w:val="0"/>
        <w:spacing w:line="560" w:lineRule="exact"/>
        <w:ind w:firstLineChars="200" w:firstLine="640"/>
        <w:rPr>
          <w:rFonts w:ascii="仿宋" w:eastAsia="仿宋" w:hAnsi="仿宋" w:cs="TimesNewRoman"/>
          <w:bCs/>
          <w:sz w:val="36"/>
          <w:szCs w:val="36"/>
        </w:rPr>
      </w:pPr>
      <w:r w:rsidRPr="00307320">
        <w:rPr>
          <w:rFonts w:ascii="仿宋" w:eastAsia="仿宋" w:hAnsi="仿宋" w:hint="eastAsia"/>
          <w:kern w:val="0"/>
          <w:sz w:val="32"/>
          <w:szCs w:val="32"/>
        </w:rPr>
        <w:t>主要预期目标是：</w:t>
      </w:r>
      <w:proofErr w:type="gramStart"/>
      <w:r w:rsidRPr="00307320">
        <w:rPr>
          <w:rFonts w:ascii="仿宋" w:eastAsia="仿宋" w:hAnsi="仿宋" w:hint="eastAsia"/>
          <w:kern w:val="0"/>
          <w:sz w:val="32"/>
          <w:szCs w:val="32"/>
        </w:rPr>
        <w:t>规</w:t>
      </w:r>
      <w:proofErr w:type="gramEnd"/>
      <w:r w:rsidRPr="00307320">
        <w:rPr>
          <w:rFonts w:ascii="仿宋" w:eastAsia="仿宋" w:hAnsi="仿宋" w:hint="eastAsia"/>
          <w:kern w:val="0"/>
          <w:sz w:val="32"/>
          <w:szCs w:val="32"/>
        </w:rPr>
        <w:t>上工业增加值增长16%以上；固定资产投资增长10%以上；一般公共预算收入增长5%左右。城镇、农村居民人均可支配收入分别增长7%、8%；粮食总产稳定在10万吨以上；能耗及生态环境质量指标完成上级下达年度目标任务。</w:t>
      </w:r>
    </w:p>
    <w:p w:rsidR="00307320" w:rsidRDefault="00307320" w:rsidP="00307320">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第二部分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2025</w:t>
      </w:r>
      <w:r>
        <w:rPr>
          <w:rFonts w:ascii="TimesNewRoman" w:eastAsia="黑体" w:hAnsi="TimesNewRoman" w:cs="TimesNewRoman"/>
          <w:bCs/>
          <w:sz w:val="36"/>
          <w:szCs w:val="36"/>
        </w:rPr>
        <w:t>年部门预算表</w:t>
      </w:r>
    </w:p>
    <w:p w:rsidR="00307320" w:rsidRDefault="00307320" w:rsidP="00307320">
      <w:pPr>
        <w:pStyle w:val="a4"/>
        <w:adjustRightInd w:val="0"/>
        <w:snapToGrid w:val="0"/>
        <w:spacing w:beforeAutospacing="0" w:afterAutospacing="0" w:line="360" w:lineRule="auto"/>
        <w:jc w:val="center"/>
        <w:rPr>
          <w:rFonts w:ascii="仿宋_GB2312" w:eastAsia="仿宋_GB2312" w:hAnsi="黑体"/>
          <w:bCs/>
          <w:sz w:val="32"/>
          <w:szCs w:val="32"/>
        </w:rPr>
      </w:pPr>
      <w:r>
        <w:rPr>
          <w:rFonts w:ascii="仿宋_GB2312" w:eastAsia="仿宋_GB2312" w:hAnsi="仿宋" w:hint="eastAsia"/>
          <w:bCs/>
          <w:sz w:val="32"/>
          <w:szCs w:val="32"/>
        </w:rPr>
        <w:t>2025年部门预算表由11张表格构成，具体表格内容见附表。</w:t>
      </w:r>
    </w:p>
    <w:p w:rsidR="007B20E1" w:rsidRPr="00B948FC" w:rsidRDefault="007B20E1" w:rsidP="007B20E1">
      <w:pPr>
        <w:widowControl/>
        <w:adjustRightInd w:val="0"/>
        <w:snapToGrid w:val="0"/>
        <w:spacing w:line="560" w:lineRule="exact"/>
        <w:ind w:firstLine="645"/>
        <w:rPr>
          <w:rFonts w:ascii="仿宋" w:eastAsia="仿宋" w:hAnsi="仿宋"/>
          <w:sz w:val="32"/>
          <w:szCs w:val="32"/>
        </w:rPr>
      </w:pPr>
    </w:p>
    <w:p w:rsidR="00960938" w:rsidRPr="00960938" w:rsidRDefault="00960938">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307A02" w:rsidRDefault="00307A02">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960938" w:rsidRDefault="00960938">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307A02"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第三部分</w:t>
      </w:r>
      <w:r>
        <w:rPr>
          <w:rFonts w:ascii="TimesNewRoman" w:eastAsia="黑体" w:hAnsi="TimesNewRoman" w:cs="TimesNewRoman"/>
          <w:bCs/>
          <w:sz w:val="36"/>
          <w:szCs w:val="36"/>
        </w:rPr>
        <w:t xml:space="preserve"> </w:t>
      </w:r>
      <w:r w:rsidR="00F53AAE">
        <w:rPr>
          <w:rFonts w:ascii="TimesNewRoman" w:eastAsia="黑体" w:hAnsi="TimesNewRoman" w:cs="TimesNewRoman" w:hint="eastAsia"/>
          <w:bCs/>
          <w:sz w:val="36"/>
          <w:szCs w:val="36"/>
        </w:rPr>
        <w:t>2025</w:t>
      </w:r>
      <w:r>
        <w:rPr>
          <w:rFonts w:ascii="TimesNewRoman" w:eastAsia="黑体" w:hAnsi="TimesNewRoman" w:cs="TimesNewRoman"/>
          <w:bCs/>
          <w:sz w:val="36"/>
          <w:szCs w:val="36"/>
        </w:rPr>
        <w:t>年部门预算情况说明</w:t>
      </w:r>
    </w:p>
    <w:p w:rsidR="00307A02" w:rsidRDefault="00307A02"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一、关于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年收支总表的说明</w:t>
      </w:r>
      <w:r w:rsidR="00E23301">
        <w:rPr>
          <w:rFonts w:ascii="楷体_GB2312" w:eastAsia="楷体_GB2312" w:hAnsi="TimesNewRoman" w:cs="TimesNewRoman" w:hint="eastAsia"/>
          <w:b/>
          <w:sz w:val="32"/>
          <w:szCs w:val="32"/>
        </w:rPr>
        <w:t xml:space="preserve">    </w:t>
      </w:r>
    </w:p>
    <w:p w:rsidR="00CD41EE" w:rsidRDefault="00731B16" w:rsidP="00CD41EE">
      <w:pPr>
        <w:pStyle w:val="a4"/>
        <w:topLinePunct/>
        <w:adjustRightInd w:val="0"/>
        <w:snapToGrid w:val="0"/>
        <w:spacing w:line="580" w:lineRule="exact"/>
        <w:ind w:firstLineChars="196" w:firstLine="627"/>
        <w:rPr>
          <w:rFonts w:ascii="仿宋_GB2312" w:eastAsia="仿宋_GB2312" w:hAnsi="TimesNewRoman" w:cs="TimesNewRoman"/>
          <w:sz w:val="32"/>
          <w:szCs w:val="32"/>
        </w:rPr>
      </w:pPr>
      <w:r>
        <w:rPr>
          <w:rFonts w:ascii="仿宋_GB2312" w:eastAsia="仿宋_GB2312" w:hAnsi="TimesNewRoman" w:cs="TimesNewRoman" w:hint="eastAsia"/>
          <w:sz w:val="32"/>
          <w:szCs w:val="32"/>
        </w:rPr>
        <w:t>按照综合预算的原则，</w:t>
      </w:r>
      <w:proofErr w:type="gramStart"/>
      <w:r>
        <w:rPr>
          <w:rFonts w:ascii="仿宋_GB2312" w:eastAsia="仿宋_GB2312" w:hAnsi="TimesNewRoman" w:cs="TimesNewRoman" w:hint="eastAsia"/>
          <w:sz w:val="32"/>
          <w:szCs w:val="32"/>
        </w:rPr>
        <w:t>寿县</w:t>
      </w:r>
      <w:r w:rsidR="00893369">
        <w:rPr>
          <w:rFonts w:ascii="仿宋_GB2312" w:eastAsia="仿宋_GB2312" w:hAnsi="TimesNewRoman" w:cs="TimesNewRoman" w:hint="eastAsia"/>
          <w:sz w:val="32"/>
          <w:szCs w:val="32"/>
        </w:rPr>
        <w:t>刘岗镇</w:t>
      </w:r>
      <w:proofErr w:type="gramEnd"/>
      <w:r w:rsidR="00893369">
        <w:rPr>
          <w:rFonts w:ascii="仿宋_GB2312" w:eastAsia="仿宋_GB2312" w:hAnsi="TimesNewRoman" w:cs="TimesNewRoman" w:hint="eastAsia"/>
          <w:sz w:val="32"/>
          <w:szCs w:val="32"/>
        </w:rPr>
        <w:t>人民政府</w:t>
      </w:r>
      <w:r>
        <w:rPr>
          <w:rFonts w:ascii="仿宋_GB2312" w:eastAsia="仿宋_GB2312" w:hAnsi="TimesNewRoman" w:cs="TimesNewRoman" w:hint="eastAsia"/>
          <w:sz w:val="32"/>
          <w:szCs w:val="32"/>
        </w:rPr>
        <w:t>所有收入和支出均纳入部门预算管理。</w:t>
      </w:r>
      <w:proofErr w:type="gramStart"/>
      <w:r>
        <w:rPr>
          <w:rFonts w:ascii="仿宋_GB2312" w:eastAsia="仿宋_GB2312" w:hAnsi="TimesNewRoman" w:cs="TimesNewRoman" w:hint="eastAsia"/>
          <w:sz w:val="32"/>
          <w:szCs w:val="32"/>
        </w:rPr>
        <w:t>寿县</w:t>
      </w:r>
      <w:r w:rsidR="00780823">
        <w:rPr>
          <w:rFonts w:ascii="仿宋_GB2312" w:eastAsia="仿宋_GB2312" w:hAnsi="TimesNewRoman" w:cs="TimesNewRoman" w:hint="eastAsia"/>
          <w:sz w:val="32"/>
          <w:szCs w:val="32"/>
        </w:rPr>
        <w:t>刘岗镇</w:t>
      </w:r>
      <w:proofErr w:type="gramEnd"/>
      <w:r w:rsidR="00780823">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年收支总预算</w:t>
      </w:r>
      <w:r w:rsidR="00DE17E6">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万元，收入包括一般公共预算拨款收入，支出包括：一</w:t>
      </w:r>
      <w:r>
        <w:rPr>
          <w:rFonts w:ascii="仿宋_GB2312" w:eastAsia="仿宋_GB2312" w:hAnsi="TimesNewRoman" w:cs="TimesNewRoman" w:hint="eastAsia"/>
          <w:sz w:val="32"/>
          <w:szCs w:val="32"/>
        </w:rPr>
        <w:lastRenderedPageBreak/>
        <w:t>般公共服务支出、</w:t>
      </w:r>
      <w:r w:rsidR="00DE17E6" w:rsidRPr="00DE17E6">
        <w:rPr>
          <w:rFonts w:ascii="仿宋_GB2312" w:eastAsia="仿宋_GB2312" w:hAnsi="TimesNewRoman" w:cs="TimesNewRoman" w:hint="eastAsia"/>
          <w:sz w:val="32"/>
          <w:szCs w:val="32"/>
        </w:rPr>
        <w:t>文化旅游体育与传媒支出</w:t>
      </w:r>
      <w:r w:rsidR="00DE17E6">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社会保障和就业支出、卫生健康支出、住房保障支出。</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二、关于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年收入总表的说明</w:t>
      </w:r>
    </w:p>
    <w:p w:rsidR="00307A02" w:rsidRDefault="00731B16">
      <w:pPr>
        <w:topLinePunct/>
        <w:adjustRightInd w:val="0"/>
        <w:snapToGrid w:val="0"/>
        <w:spacing w:line="58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kern w:val="0"/>
          <w:sz w:val="32"/>
          <w:szCs w:val="32"/>
        </w:rPr>
        <w:t>寿县</w:t>
      </w:r>
      <w:r w:rsidR="00780823">
        <w:rPr>
          <w:rFonts w:ascii="仿宋_GB2312" w:eastAsia="仿宋_GB2312" w:hAnsi="TimesNewRoman" w:cs="TimesNewRoman" w:hint="eastAsia"/>
          <w:kern w:val="0"/>
          <w:sz w:val="32"/>
          <w:szCs w:val="32"/>
        </w:rPr>
        <w:t>刘岗镇</w:t>
      </w:r>
      <w:proofErr w:type="gramEnd"/>
      <w:r w:rsidR="00780823">
        <w:rPr>
          <w:rFonts w:ascii="仿宋_GB2312" w:eastAsia="仿宋_GB2312" w:hAnsi="TimesNewRoman" w:cs="TimesNewRoman" w:hint="eastAsia"/>
          <w:kern w:val="0"/>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年收入预算</w:t>
      </w:r>
      <w:r w:rsidR="00DE17E6">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万元，其中，本年收入</w:t>
      </w:r>
      <w:r w:rsidR="00DE17E6">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w:t>
      </w:r>
    </w:p>
    <w:p w:rsidR="00307A02" w:rsidRDefault="00731B16">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（一）本年收入</w:t>
      </w:r>
      <w:r w:rsidR="00DE17E6">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万元，主要包括：一般公共预算拨款收入</w:t>
      </w:r>
      <w:r w:rsidR="00DE17E6">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万元，占</w:t>
      </w:r>
      <w:r w:rsidR="00780823">
        <w:rPr>
          <w:rFonts w:ascii="仿宋_GB2312" w:eastAsia="仿宋_GB2312" w:hAnsi="TimesNewRoman" w:cs="TimesNewRoman" w:hint="eastAsia"/>
          <w:sz w:val="32"/>
          <w:szCs w:val="32"/>
        </w:rPr>
        <w:t>100</w:t>
      </w:r>
      <w:r>
        <w:rPr>
          <w:rFonts w:ascii="仿宋_GB2312" w:eastAsia="仿宋_GB2312" w:hAnsi="TimesNewRoman" w:cs="TimesNewRoman" w:hint="eastAsia"/>
          <w:sz w:val="32"/>
          <w:szCs w:val="32"/>
        </w:rPr>
        <w:t>%，比</w:t>
      </w:r>
      <w:r w:rsidR="00DE17E6">
        <w:rPr>
          <w:rFonts w:ascii="仿宋_GB2312" w:eastAsia="仿宋_GB2312" w:hAnsi="TimesNewRoman" w:cs="TimesNewRoman" w:hint="eastAsia"/>
          <w:sz w:val="32"/>
          <w:szCs w:val="32"/>
        </w:rPr>
        <w:t>2024</w:t>
      </w:r>
      <w:r>
        <w:rPr>
          <w:rFonts w:ascii="仿宋_GB2312" w:eastAsia="仿宋_GB2312" w:hAnsi="TimesNewRoman" w:cs="TimesNewRoman" w:hint="eastAsia"/>
          <w:sz w:val="32"/>
          <w:szCs w:val="32"/>
        </w:rPr>
        <w:t>年预算增加</w:t>
      </w:r>
      <w:r w:rsidR="005365C9">
        <w:rPr>
          <w:rFonts w:ascii="仿宋_GB2312" w:eastAsia="仿宋_GB2312" w:hAnsi="TimesNewRoman" w:cs="TimesNewRoman" w:hint="eastAsia"/>
          <w:sz w:val="32"/>
          <w:szCs w:val="32"/>
        </w:rPr>
        <w:t>201.82</w:t>
      </w:r>
      <w:r>
        <w:rPr>
          <w:rFonts w:ascii="仿宋_GB2312" w:eastAsia="仿宋_GB2312" w:hAnsi="TimesNewRoman" w:cs="TimesNewRoman" w:hint="eastAsia"/>
          <w:sz w:val="32"/>
          <w:szCs w:val="32"/>
        </w:rPr>
        <w:t>万元，增长</w:t>
      </w:r>
      <w:r w:rsidR="00553411">
        <w:rPr>
          <w:rFonts w:ascii="仿宋_GB2312" w:eastAsia="仿宋_GB2312" w:hAnsi="TimesNewRoman" w:cs="TimesNewRoman" w:hint="eastAsia"/>
          <w:sz w:val="32"/>
          <w:szCs w:val="32"/>
        </w:rPr>
        <w:t>21.3</w:t>
      </w:r>
      <w:r>
        <w:rPr>
          <w:rFonts w:ascii="仿宋_GB2312" w:eastAsia="仿宋_GB2312" w:hAnsi="TimesNewRoman" w:cs="TimesNewRoman" w:hint="eastAsia"/>
          <w:sz w:val="32"/>
          <w:szCs w:val="32"/>
        </w:rPr>
        <w:t>%，</w:t>
      </w:r>
      <w:r w:rsidRPr="00585956">
        <w:rPr>
          <w:rFonts w:ascii="仿宋_GB2312" w:eastAsia="仿宋_GB2312" w:hAnsi="TimesNewRoman" w:cs="TimesNewRoman" w:hint="eastAsia"/>
          <w:sz w:val="32"/>
          <w:szCs w:val="32"/>
        </w:rPr>
        <w:t>增长原因</w:t>
      </w:r>
      <w:r w:rsidR="00AF26E4" w:rsidRPr="00585956">
        <w:rPr>
          <w:rFonts w:ascii="仿宋_GB2312" w:eastAsia="仿宋_GB2312" w:hAnsi="TimesNewRoman" w:cs="TimesNewRoman" w:hint="eastAsia"/>
          <w:sz w:val="32"/>
          <w:szCs w:val="32"/>
        </w:rPr>
        <w:t>:</w:t>
      </w:r>
      <w:r w:rsidR="00585956" w:rsidRPr="00585956">
        <w:rPr>
          <w:rFonts w:ascii="仿宋_GB2312" w:eastAsia="仿宋_GB2312" w:hAnsi="TimesNewRoman" w:cs="TimesNewRoman" w:hint="eastAsia"/>
          <w:sz w:val="32"/>
          <w:szCs w:val="32"/>
        </w:rPr>
        <w:t>一</w:t>
      </w:r>
      <w:r w:rsidRPr="00585956">
        <w:rPr>
          <w:rFonts w:ascii="仿宋_GB2312" w:eastAsia="仿宋_GB2312" w:hAnsi="TimesNewRoman" w:cs="TimesNewRoman" w:hint="eastAsia"/>
          <w:sz w:val="32"/>
          <w:szCs w:val="32"/>
        </w:rPr>
        <w:t>是</w:t>
      </w:r>
      <w:r w:rsidR="00AF26E4" w:rsidRPr="00585956">
        <w:rPr>
          <w:rFonts w:ascii="仿宋_GB2312" w:eastAsia="仿宋_GB2312" w:hAnsi="TimesNewRoman" w:cs="TimesNewRoman" w:hint="eastAsia"/>
          <w:sz w:val="32"/>
          <w:szCs w:val="32"/>
        </w:rPr>
        <w:t>转隶人员下放乡镇</w:t>
      </w:r>
      <w:r w:rsidR="00780823" w:rsidRPr="00585956">
        <w:rPr>
          <w:rFonts w:ascii="仿宋_GB2312" w:eastAsia="仿宋_GB2312" w:hAnsi="TimesNewRoman" w:cs="TimesNewRoman" w:hint="eastAsia"/>
          <w:sz w:val="32"/>
          <w:szCs w:val="32"/>
        </w:rPr>
        <w:t>，人员</w:t>
      </w:r>
      <w:r w:rsidR="00AF26E4" w:rsidRPr="00585956">
        <w:rPr>
          <w:rFonts w:ascii="仿宋_GB2312" w:eastAsia="仿宋_GB2312" w:hAnsi="TimesNewRoman" w:cs="TimesNewRoman" w:hint="eastAsia"/>
          <w:sz w:val="32"/>
          <w:szCs w:val="32"/>
        </w:rPr>
        <w:t>增加。二</w:t>
      </w:r>
      <w:r w:rsidR="00585956" w:rsidRPr="00585956">
        <w:rPr>
          <w:rFonts w:ascii="仿宋_GB2312" w:eastAsia="仿宋_GB2312" w:hAnsi="TimesNewRoman" w:cs="TimesNewRoman" w:hint="eastAsia"/>
          <w:sz w:val="32"/>
          <w:szCs w:val="32"/>
        </w:rPr>
        <w:t>是专项工作经费增加。</w:t>
      </w:r>
    </w:p>
    <w:p w:rsidR="006400AD" w:rsidRDefault="00731B16" w:rsidP="006400AD">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三、关于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年支出总表的说明</w:t>
      </w:r>
    </w:p>
    <w:p w:rsidR="00307A02" w:rsidRDefault="00731B16" w:rsidP="00585956">
      <w:pPr>
        <w:topLinePunct/>
        <w:adjustRightInd w:val="0"/>
        <w:snapToGrid w:val="0"/>
        <w:spacing w:line="58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CB17C8">
        <w:rPr>
          <w:rFonts w:ascii="仿宋_GB2312" w:eastAsia="仿宋_GB2312" w:hAnsi="TimesNewRoman" w:cs="TimesNewRoman" w:hint="eastAsia"/>
          <w:sz w:val="32"/>
          <w:szCs w:val="32"/>
        </w:rPr>
        <w:t>刘岗镇</w:t>
      </w:r>
      <w:proofErr w:type="gramEnd"/>
      <w:r w:rsidR="00CB17C8">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年支出预算</w:t>
      </w:r>
      <w:r w:rsidR="006400AD">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万元，比202</w:t>
      </w:r>
      <w:r w:rsidR="006400AD">
        <w:rPr>
          <w:rFonts w:ascii="仿宋_GB2312" w:eastAsia="仿宋_GB2312" w:hAnsi="TimesNewRoman" w:cs="TimesNewRoman" w:hint="eastAsia"/>
          <w:sz w:val="32"/>
          <w:szCs w:val="32"/>
        </w:rPr>
        <w:t>4</w:t>
      </w:r>
      <w:r>
        <w:rPr>
          <w:rFonts w:ascii="仿宋_GB2312" w:eastAsia="仿宋_GB2312" w:hAnsi="TimesNewRoman" w:cs="TimesNewRoman" w:hint="eastAsia"/>
          <w:sz w:val="32"/>
          <w:szCs w:val="32"/>
        </w:rPr>
        <w:t>年预算增加</w:t>
      </w:r>
      <w:r w:rsidR="006400AD">
        <w:rPr>
          <w:rFonts w:ascii="仿宋_GB2312" w:eastAsia="仿宋_GB2312" w:hAnsi="TimesNewRoman" w:cs="TimesNewRoman" w:hint="eastAsia"/>
          <w:sz w:val="32"/>
          <w:szCs w:val="32"/>
        </w:rPr>
        <w:t>201.82</w:t>
      </w:r>
      <w:r>
        <w:rPr>
          <w:rFonts w:ascii="仿宋_GB2312" w:eastAsia="仿宋_GB2312" w:hAnsi="TimesNewRoman" w:cs="TimesNewRoman" w:hint="eastAsia"/>
          <w:sz w:val="32"/>
          <w:szCs w:val="32"/>
        </w:rPr>
        <w:t>万元，增长</w:t>
      </w:r>
      <w:r w:rsidR="006400AD">
        <w:rPr>
          <w:rFonts w:ascii="仿宋_GB2312" w:eastAsia="仿宋_GB2312" w:hAnsi="TimesNewRoman" w:cs="TimesNewRoman" w:hint="eastAsia"/>
          <w:sz w:val="32"/>
          <w:szCs w:val="32"/>
        </w:rPr>
        <w:t>21.3</w:t>
      </w:r>
      <w:r>
        <w:rPr>
          <w:rFonts w:ascii="仿宋_GB2312" w:eastAsia="仿宋_GB2312" w:hAnsi="TimesNewRoman" w:cs="TimesNewRoman" w:hint="eastAsia"/>
          <w:sz w:val="32"/>
          <w:szCs w:val="32"/>
        </w:rPr>
        <w:t>%，</w:t>
      </w:r>
      <w:bookmarkStart w:id="0" w:name="_GoBack"/>
      <w:bookmarkEnd w:id="0"/>
      <w:r w:rsidR="00585956" w:rsidRPr="00585956">
        <w:rPr>
          <w:rFonts w:ascii="仿宋_GB2312" w:eastAsia="仿宋_GB2312" w:hAnsi="TimesNewRoman" w:cs="TimesNewRoman" w:hint="eastAsia"/>
          <w:sz w:val="32"/>
          <w:szCs w:val="32"/>
        </w:rPr>
        <w:t>一是转隶人员下放乡镇，人员增加。二是专项工作经费增加</w:t>
      </w:r>
      <w:r w:rsidR="0017183D">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其中，基本支出</w:t>
      </w:r>
      <w:r w:rsidR="006400AD">
        <w:rPr>
          <w:rFonts w:ascii="仿宋_GB2312" w:eastAsia="仿宋_GB2312" w:hAnsi="TimesNewRoman" w:cs="TimesNewRoman" w:hint="eastAsia"/>
          <w:sz w:val="32"/>
          <w:szCs w:val="32"/>
        </w:rPr>
        <w:t>896.14</w:t>
      </w:r>
      <w:r>
        <w:rPr>
          <w:rFonts w:ascii="仿宋_GB2312" w:eastAsia="仿宋_GB2312" w:hAnsi="TimesNewRoman" w:cs="TimesNewRoman" w:hint="eastAsia"/>
          <w:sz w:val="32"/>
          <w:szCs w:val="32"/>
        </w:rPr>
        <w:t>万元，占</w:t>
      </w:r>
      <w:r w:rsidR="006400AD">
        <w:rPr>
          <w:rFonts w:ascii="仿宋_GB2312" w:eastAsia="仿宋_GB2312" w:hAnsi="TimesNewRoman" w:cs="TimesNewRoman" w:hint="eastAsia"/>
          <w:sz w:val="32"/>
          <w:szCs w:val="32"/>
        </w:rPr>
        <w:t>77.98</w:t>
      </w:r>
      <w:r>
        <w:rPr>
          <w:rFonts w:ascii="仿宋_GB2312" w:eastAsia="仿宋_GB2312" w:hAnsi="TimesNewRoman" w:cs="TimesNewRoman" w:hint="eastAsia"/>
          <w:sz w:val="32"/>
          <w:szCs w:val="32"/>
        </w:rPr>
        <w:t>%，主要用于保障机构日常运转、完成日常工作任务；项目支出</w:t>
      </w:r>
      <w:r w:rsidR="006400AD">
        <w:rPr>
          <w:rFonts w:ascii="仿宋_GB2312" w:eastAsia="仿宋_GB2312" w:hAnsi="TimesNewRoman" w:cs="TimesNewRoman" w:hint="eastAsia"/>
          <w:sz w:val="32"/>
          <w:szCs w:val="32"/>
        </w:rPr>
        <w:t>253.11</w:t>
      </w:r>
      <w:r>
        <w:rPr>
          <w:rFonts w:ascii="仿宋_GB2312" w:eastAsia="仿宋_GB2312" w:hAnsi="TimesNewRoman" w:cs="TimesNewRoman" w:hint="eastAsia"/>
          <w:sz w:val="32"/>
          <w:szCs w:val="32"/>
        </w:rPr>
        <w:t>万元，占</w:t>
      </w:r>
      <w:r w:rsidR="006400AD">
        <w:rPr>
          <w:rFonts w:ascii="仿宋_GB2312" w:eastAsia="仿宋_GB2312" w:hAnsi="TimesNewRoman" w:cs="TimesNewRoman" w:hint="eastAsia"/>
          <w:sz w:val="32"/>
          <w:szCs w:val="32"/>
        </w:rPr>
        <w:t>22.02</w:t>
      </w:r>
      <w:r>
        <w:rPr>
          <w:rFonts w:ascii="仿宋_GB2312" w:eastAsia="仿宋_GB2312" w:hAnsi="TimesNewRoman" w:cs="TimesNewRoman" w:hint="eastAsia"/>
          <w:sz w:val="32"/>
          <w:szCs w:val="32"/>
        </w:rPr>
        <w:t>%，主要用于</w:t>
      </w:r>
      <w:r w:rsidR="00181B8D">
        <w:rPr>
          <w:rFonts w:ascii="仿宋_GB2312" w:eastAsia="仿宋_GB2312" w:hAnsi="TimesNewRoman" w:cs="TimesNewRoman" w:hint="eastAsia"/>
          <w:sz w:val="32"/>
          <w:szCs w:val="32"/>
        </w:rPr>
        <w:t>保障机构日常运转、完成日常工作任务</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四、关于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年财政拨款收支总表的说明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181B8D">
        <w:rPr>
          <w:rFonts w:ascii="仿宋_GB2312" w:eastAsia="仿宋_GB2312" w:hAnsi="TimesNewRoman" w:cs="TimesNewRoman" w:hint="eastAsia"/>
          <w:sz w:val="32"/>
          <w:szCs w:val="32"/>
        </w:rPr>
        <w:t>刘岗镇</w:t>
      </w:r>
      <w:proofErr w:type="gramEnd"/>
      <w:r w:rsidR="00181B8D">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年财政拨款收支预算</w:t>
      </w:r>
      <w:r w:rsidR="00D43F95">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万元。收入按资金来源分为：一般公共预算拨款</w:t>
      </w:r>
      <w:r w:rsidR="00D43F95">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万元；按资金年度分为：本年财政拨款收入</w:t>
      </w:r>
      <w:r w:rsidR="00D43F95">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万元。支出按功能分类分为：一般公共服务支出</w:t>
      </w:r>
      <w:r w:rsidR="00D43F95">
        <w:rPr>
          <w:rFonts w:ascii="仿宋_GB2312" w:eastAsia="仿宋_GB2312" w:hAnsi="TimesNewRoman" w:cs="TimesNewRoman" w:hint="eastAsia"/>
          <w:sz w:val="32"/>
          <w:szCs w:val="32"/>
        </w:rPr>
        <w:t>831.98</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72.4</w:t>
      </w:r>
      <w:r>
        <w:rPr>
          <w:rFonts w:ascii="仿宋_GB2312" w:eastAsia="仿宋_GB2312" w:hAnsi="TimesNewRoman" w:cs="TimesNewRoman" w:hint="eastAsia"/>
          <w:sz w:val="32"/>
          <w:szCs w:val="32"/>
        </w:rPr>
        <w:t>%；</w:t>
      </w:r>
      <w:r w:rsidR="00D43F95">
        <w:rPr>
          <w:rFonts w:ascii="仿宋_GB2312" w:eastAsia="仿宋_GB2312" w:hAnsi="TimesNewRoman" w:cs="TimesNewRoman" w:hint="eastAsia"/>
          <w:sz w:val="32"/>
          <w:szCs w:val="32"/>
        </w:rPr>
        <w:t>文化旅游</w:t>
      </w:r>
      <w:r w:rsidR="00D43F95">
        <w:rPr>
          <w:rFonts w:ascii="仿宋_GB2312" w:eastAsia="仿宋_GB2312" w:hAnsi="TimesNewRoman" w:cs="TimesNewRoman" w:hint="eastAsia"/>
          <w:sz w:val="32"/>
          <w:szCs w:val="32"/>
        </w:rPr>
        <w:lastRenderedPageBreak/>
        <w:t>体育与传媒支出5万元,占</w:t>
      </w:r>
      <w:r w:rsidR="00C26204">
        <w:rPr>
          <w:rFonts w:ascii="仿宋_GB2312" w:eastAsia="仿宋_GB2312" w:hAnsi="TimesNewRoman" w:cs="TimesNewRoman" w:hint="eastAsia"/>
          <w:sz w:val="32"/>
          <w:szCs w:val="32"/>
        </w:rPr>
        <w:t>0.4</w:t>
      </w:r>
      <w:r w:rsidR="00D43F95">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社会保障和就业支出</w:t>
      </w:r>
      <w:r w:rsidR="00C26204">
        <w:rPr>
          <w:rFonts w:ascii="仿宋_GB2312" w:eastAsia="仿宋_GB2312" w:hAnsi="TimesNewRoman" w:cs="TimesNewRoman" w:hint="eastAsia"/>
          <w:sz w:val="32"/>
          <w:szCs w:val="32"/>
        </w:rPr>
        <w:t>209.56</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18.</w:t>
      </w:r>
      <w:r w:rsidR="00C26204">
        <w:rPr>
          <w:rFonts w:ascii="仿宋_GB2312" w:eastAsia="仿宋_GB2312" w:hAnsi="TimesNewRoman" w:cs="TimesNewRoman" w:hint="eastAsia"/>
          <w:sz w:val="32"/>
          <w:szCs w:val="32"/>
        </w:rPr>
        <w:t>2</w:t>
      </w:r>
      <w:r>
        <w:rPr>
          <w:rFonts w:ascii="仿宋_GB2312" w:eastAsia="仿宋_GB2312" w:hAnsi="TimesNewRoman" w:cs="TimesNewRoman" w:hint="eastAsia"/>
          <w:sz w:val="32"/>
          <w:szCs w:val="32"/>
        </w:rPr>
        <w:t>%；卫生健康支出</w:t>
      </w:r>
      <w:r w:rsidR="00C26204">
        <w:rPr>
          <w:rFonts w:ascii="仿宋_GB2312" w:eastAsia="仿宋_GB2312" w:hAnsi="TimesNewRoman" w:cs="TimesNewRoman" w:hint="eastAsia"/>
          <w:sz w:val="32"/>
          <w:szCs w:val="32"/>
        </w:rPr>
        <w:t>39.41</w:t>
      </w:r>
      <w:r>
        <w:rPr>
          <w:rFonts w:ascii="仿宋_GB2312" w:eastAsia="仿宋_GB2312" w:hAnsi="TimesNewRoman" w:cs="TimesNewRoman" w:hint="eastAsia"/>
          <w:sz w:val="32"/>
          <w:szCs w:val="32"/>
        </w:rPr>
        <w:t>万元，占</w:t>
      </w:r>
      <w:r w:rsidR="00C26204">
        <w:rPr>
          <w:rFonts w:ascii="仿宋_GB2312" w:eastAsia="仿宋_GB2312" w:hAnsi="TimesNewRoman" w:cs="TimesNewRoman" w:hint="eastAsia"/>
          <w:sz w:val="32"/>
          <w:szCs w:val="32"/>
        </w:rPr>
        <w:t>3.4</w:t>
      </w:r>
      <w:r>
        <w:rPr>
          <w:rFonts w:ascii="仿宋_GB2312" w:eastAsia="仿宋_GB2312" w:hAnsi="TimesNewRoman" w:cs="TimesNewRoman" w:hint="eastAsia"/>
          <w:sz w:val="32"/>
          <w:szCs w:val="32"/>
        </w:rPr>
        <w:t>%；住房保障支出</w:t>
      </w:r>
      <w:r w:rsidR="00C26204">
        <w:rPr>
          <w:rFonts w:ascii="仿宋_GB2312" w:eastAsia="仿宋_GB2312" w:hAnsi="TimesNewRoman" w:cs="TimesNewRoman" w:hint="eastAsia"/>
          <w:sz w:val="32"/>
          <w:szCs w:val="32"/>
        </w:rPr>
        <w:t>63.3</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5.</w:t>
      </w:r>
      <w:r w:rsidR="00C26204">
        <w:rPr>
          <w:rFonts w:ascii="仿宋_GB2312" w:eastAsia="仿宋_GB2312" w:hAnsi="TimesNewRoman" w:cs="TimesNewRoman" w:hint="eastAsia"/>
          <w:sz w:val="32"/>
          <w:szCs w:val="32"/>
        </w:rPr>
        <w:t>6</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五、关于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年一般公共预算支出表的说明</w:t>
      </w:r>
    </w:p>
    <w:p w:rsidR="00307A02" w:rsidRDefault="00731B16" w:rsidP="00731B16">
      <w:pPr>
        <w:pStyle w:val="a4"/>
        <w:topLinePunct/>
        <w:adjustRightInd w:val="0"/>
        <w:snapToGrid w:val="0"/>
        <w:spacing w:beforeAutospacing="0" w:afterAutospacing="0" w:line="580" w:lineRule="exact"/>
        <w:ind w:firstLineChars="196" w:firstLine="630"/>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（一）一般公共预算支出规模变化情况。</w:t>
      </w:r>
    </w:p>
    <w:p w:rsidR="00585956" w:rsidRDefault="00731B16" w:rsidP="00585956">
      <w:pPr>
        <w:topLinePunct/>
        <w:adjustRightInd w:val="0"/>
        <w:snapToGrid w:val="0"/>
        <w:spacing w:line="58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246B67">
        <w:rPr>
          <w:rFonts w:ascii="仿宋_GB2312" w:eastAsia="仿宋_GB2312" w:hAnsi="TimesNewRoman" w:cs="TimesNewRoman" w:hint="eastAsia"/>
          <w:sz w:val="32"/>
          <w:szCs w:val="32"/>
        </w:rPr>
        <w:t>刘岗镇</w:t>
      </w:r>
      <w:proofErr w:type="gramEnd"/>
      <w:r w:rsidR="00246B67">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年一般公共预算支出</w:t>
      </w:r>
      <w:r w:rsidR="00C26204">
        <w:rPr>
          <w:rFonts w:ascii="仿宋_GB2312" w:eastAsia="仿宋_GB2312" w:hAnsi="TimesNewRoman" w:cs="TimesNewRoman" w:hint="eastAsia"/>
          <w:sz w:val="32"/>
          <w:szCs w:val="32"/>
        </w:rPr>
        <w:t>1149.25</w:t>
      </w:r>
      <w:r>
        <w:rPr>
          <w:rFonts w:ascii="仿宋_GB2312" w:eastAsia="仿宋_GB2312" w:hAnsi="TimesNewRoman" w:cs="TimesNewRoman" w:hint="eastAsia"/>
          <w:sz w:val="32"/>
          <w:szCs w:val="32"/>
        </w:rPr>
        <w:t>万元，比202</w:t>
      </w:r>
      <w:r w:rsidR="00C26204">
        <w:rPr>
          <w:rFonts w:ascii="仿宋_GB2312" w:eastAsia="仿宋_GB2312" w:hAnsi="TimesNewRoman" w:cs="TimesNewRoman" w:hint="eastAsia"/>
          <w:sz w:val="32"/>
          <w:szCs w:val="32"/>
        </w:rPr>
        <w:t>4</w:t>
      </w:r>
      <w:r>
        <w:rPr>
          <w:rFonts w:ascii="仿宋_GB2312" w:eastAsia="仿宋_GB2312" w:hAnsi="TimesNewRoman" w:cs="TimesNewRoman" w:hint="eastAsia"/>
          <w:sz w:val="32"/>
          <w:szCs w:val="32"/>
        </w:rPr>
        <w:t>年预算增加</w:t>
      </w:r>
      <w:r w:rsidR="00C26204">
        <w:rPr>
          <w:rFonts w:ascii="仿宋_GB2312" w:eastAsia="仿宋_GB2312" w:hAnsi="TimesNewRoman" w:cs="TimesNewRoman" w:hint="eastAsia"/>
          <w:sz w:val="32"/>
          <w:szCs w:val="32"/>
        </w:rPr>
        <w:t>201.82</w:t>
      </w:r>
      <w:r>
        <w:rPr>
          <w:rFonts w:ascii="仿宋_GB2312" w:eastAsia="仿宋_GB2312" w:hAnsi="TimesNewRoman" w:cs="TimesNewRoman" w:hint="eastAsia"/>
          <w:sz w:val="32"/>
          <w:szCs w:val="32"/>
        </w:rPr>
        <w:t>万元，增长</w:t>
      </w:r>
      <w:r w:rsidR="00C26204">
        <w:rPr>
          <w:rFonts w:ascii="仿宋_GB2312" w:eastAsia="仿宋_GB2312" w:hAnsi="TimesNewRoman" w:cs="TimesNewRoman" w:hint="eastAsia"/>
          <w:sz w:val="32"/>
          <w:szCs w:val="32"/>
        </w:rPr>
        <w:t>21.3</w:t>
      </w:r>
      <w:r>
        <w:rPr>
          <w:rFonts w:ascii="仿宋_GB2312" w:eastAsia="仿宋_GB2312" w:hAnsi="TimesNewRoman" w:cs="TimesNewRoman" w:hint="eastAsia"/>
          <w:sz w:val="32"/>
          <w:szCs w:val="32"/>
        </w:rPr>
        <w:t>%，主要原因：</w:t>
      </w:r>
      <w:r w:rsidR="00585956" w:rsidRPr="00585956">
        <w:rPr>
          <w:rFonts w:ascii="仿宋_GB2312" w:eastAsia="仿宋_GB2312" w:hAnsi="TimesNewRoman" w:cs="TimesNewRoman" w:hint="eastAsia"/>
          <w:sz w:val="32"/>
          <w:szCs w:val="32"/>
        </w:rPr>
        <w:t>一是转隶人员下放乡镇，人员增加。二是专项工作经费增加。</w:t>
      </w:r>
    </w:p>
    <w:p w:rsidR="00307A02" w:rsidRDefault="00731B16" w:rsidP="00585956">
      <w:pPr>
        <w:topLinePunct/>
        <w:adjustRightInd w:val="0"/>
        <w:snapToGrid w:val="0"/>
        <w:spacing w:line="580" w:lineRule="exact"/>
        <w:ind w:firstLineChars="200" w:firstLine="643"/>
        <w:rPr>
          <w:rFonts w:ascii="仿宋_GB2312" w:eastAsia="仿宋_GB2312" w:hAnsi="TimesNewRoman" w:cs="TimesNewRoman"/>
          <w:b/>
          <w:sz w:val="32"/>
          <w:szCs w:val="32"/>
        </w:rPr>
      </w:pPr>
      <w:r>
        <w:rPr>
          <w:rFonts w:ascii="仿宋_GB2312" w:eastAsia="仿宋_GB2312" w:hAnsi="TimesNewRoman" w:cs="TimesNewRoman" w:hint="eastAsia"/>
          <w:b/>
          <w:sz w:val="32"/>
          <w:szCs w:val="32"/>
        </w:rPr>
        <w:t>（二）一般公共预算支出结构情况。</w:t>
      </w:r>
    </w:p>
    <w:p w:rsidR="000530F3" w:rsidRDefault="000530F3" w:rsidP="000530F3">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一般公共服务支出831.98万元，占72.4%；文化旅游体育与传媒支出5万元,占0.4%;社会保障和就业支出209.56万元，占18.2%；卫生健康支出39.41万元，占3.4%；住房保障支出63.3万元，占5.6%。</w:t>
      </w:r>
    </w:p>
    <w:p w:rsidR="00307A02" w:rsidRDefault="00731B16" w:rsidP="00731B16">
      <w:pPr>
        <w:topLinePunct/>
        <w:adjustRightInd w:val="0"/>
        <w:snapToGrid w:val="0"/>
        <w:spacing w:line="580" w:lineRule="exact"/>
        <w:ind w:firstLineChars="200" w:firstLine="643"/>
        <w:rPr>
          <w:rFonts w:ascii="仿宋_GB2312" w:eastAsia="仿宋_GB2312" w:hAnsi="TimesNewRoman" w:cs="TimesNewRoman"/>
          <w:b/>
          <w:sz w:val="32"/>
          <w:szCs w:val="32"/>
        </w:rPr>
      </w:pPr>
      <w:r>
        <w:rPr>
          <w:rFonts w:ascii="仿宋_GB2312" w:eastAsia="仿宋_GB2312" w:hAnsi="TimesNewRoman" w:cs="TimesNewRoman" w:hint="eastAsia"/>
          <w:b/>
          <w:sz w:val="32"/>
          <w:szCs w:val="32"/>
        </w:rPr>
        <w:t>（三）一般公共预算支出具体使用情况。</w:t>
      </w:r>
    </w:p>
    <w:p w:rsidR="00307A02" w:rsidRPr="0043684C" w:rsidRDefault="00731B16" w:rsidP="00731B16">
      <w:pPr>
        <w:topLinePunct/>
        <w:adjustRightInd w:val="0"/>
        <w:snapToGrid w:val="0"/>
        <w:spacing w:line="580" w:lineRule="exact"/>
        <w:ind w:firstLineChars="200" w:firstLine="643"/>
        <w:rPr>
          <w:rFonts w:ascii="仿宋_GB2312" w:eastAsia="仿宋_GB2312" w:hAnsi="TimesNewRoman" w:cs="TimesNewRoman"/>
          <w:sz w:val="32"/>
          <w:szCs w:val="32"/>
        </w:rPr>
      </w:pPr>
      <w:r>
        <w:rPr>
          <w:rFonts w:ascii="仿宋_GB2312" w:eastAsia="仿宋_GB2312" w:hAnsi="TimesNewRoman" w:cs="TimesNewRoman" w:hint="eastAsia"/>
          <w:b/>
          <w:sz w:val="32"/>
          <w:szCs w:val="32"/>
        </w:rPr>
        <w:t>1.</w:t>
      </w:r>
      <w:r w:rsidR="00940BF5">
        <w:rPr>
          <w:rFonts w:ascii="仿宋_GB2312" w:eastAsia="仿宋_GB2312" w:hAnsi="仿宋" w:hint="eastAsia"/>
          <w:b/>
          <w:sz w:val="32"/>
          <w:szCs w:val="32"/>
        </w:rPr>
        <w:t xml:space="preserve"> </w:t>
      </w:r>
      <w:r w:rsidR="00E51844">
        <w:rPr>
          <w:rFonts w:ascii="仿宋_GB2312" w:eastAsia="仿宋_GB2312" w:hAnsi="仿宋" w:hint="eastAsia"/>
          <w:b/>
          <w:sz w:val="32"/>
          <w:szCs w:val="32"/>
        </w:rPr>
        <w:t>一般公共服务支出（类）</w:t>
      </w:r>
      <w:r w:rsidR="00940BF5">
        <w:rPr>
          <w:rFonts w:ascii="仿宋_GB2312" w:eastAsia="仿宋_GB2312" w:hAnsi="仿宋" w:hint="eastAsia"/>
          <w:b/>
          <w:sz w:val="32"/>
          <w:szCs w:val="32"/>
        </w:rPr>
        <w:t>政府办公厅（室）及相关机构事务（款）行政运行（项</w:t>
      </w:r>
      <w:r w:rsidR="00940BF5" w:rsidRPr="0043684C">
        <w:rPr>
          <w:rFonts w:ascii="仿宋_GB2312" w:eastAsia="仿宋_GB2312" w:hAnsi="仿宋" w:hint="eastAsia"/>
          <w:b/>
          <w:sz w:val="32"/>
          <w:szCs w:val="32"/>
        </w:rPr>
        <w:t>）</w:t>
      </w:r>
      <w:r w:rsidR="00F53AAE" w:rsidRPr="0043684C">
        <w:rPr>
          <w:rFonts w:ascii="仿宋_GB2312" w:eastAsia="仿宋_GB2312" w:hAnsi="TimesNewRoman" w:cs="TimesNewRoman" w:hint="eastAsia"/>
          <w:sz w:val="32"/>
          <w:szCs w:val="32"/>
        </w:rPr>
        <w:t>2025</w:t>
      </w:r>
      <w:r w:rsidRPr="0043684C">
        <w:rPr>
          <w:rFonts w:ascii="仿宋_GB2312" w:eastAsia="仿宋_GB2312" w:hAnsi="TimesNewRoman" w:cs="TimesNewRoman" w:hint="eastAsia"/>
          <w:sz w:val="32"/>
          <w:szCs w:val="32"/>
        </w:rPr>
        <w:t>年预算</w:t>
      </w:r>
      <w:r w:rsidR="0037172C" w:rsidRPr="0043684C">
        <w:rPr>
          <w:rFonts w:ascii="仿宋_GB2312" w:eastAsia="仿宋_GB2312" w:hAnsi="TimesNewRoman" w:cs="TimesNewRoman" w:hint="eastAsia"/>
          <w:sz w:val="32"/>
          <w:szCs w:val="32"/>
        </w:rPr>
        <w:t>583.87</w:t>
      </w:r>
      <w:r w:rsidRPr="0043684C">
        <w:rPr>
          <w:rFonts w:ascii="仿宋_GB2312" w:eastAsia="仿宋_GB2312" w:hAnsi="TimesNewRoman" w:cs="TimesNewRoman" w:hint="eastAsia"/>
          <w:sz w:val="32"/>
          <w:szCs w:val="32"/>
        </w:rPr>
        <w:t>万元，比202</w:t>
      </w:r>
      <w:r w:rsidR="0037172C" w:rsidRPr="0043684C">
        <w:rPr>
          <w:rFonts w:ascii="仿宋_GB2312" w:eastAsia="仿宋_GB2312" w:hAnsi="TimesNewRoman" w:cs="TimesNewRoman" w:hint="eastAsia"/>
          <w:sz w:val="32"/>
          <w:szCs w:val="32"/>
        </w:rPr>
        <w:t>4</w:t>
      </w:r>
      <w:r w:rsidRPr="0043684C">
        <w:rPr>
          <w:rFonts w:ascii="仿宋_GB2312" w:eastAsia="仿宋_GB2312" w:hAnsi="TimesNewRoman" w:cs="TimesNewRoman" w:hint="eastAsia"/>
          <w:sz w:val="32"/>
          <w:szCs w:val="32"/>
        </w:rPr>
        <w:t>年预算</w:t>
      </w:r>
      <w:r w:rsidR="0037172C" w:rsidRPr="0043684C">
        <w:rPr>
          <w:rFonts w:ascii="仿宋_GB2312" w:eastAsia="仿宋_GB2312" w:hAnsi="TimesNewRoman" w:cs="TimesNewRoman" w:hint="eastAsia"/>
          <w:sz w:val="32"/>
          <w:szCs w:val="32"/>
        </w:rPr>
        <w:t>减少102.03</w:t>
      </w:r>
      <w:r w:rsidRPr="0043684C">
        <w:rPr>
          <w:rFonts w:ascii="仿宋_GB2312" w:eastAsia="仿宋_GB2312" w:hAnsi="TimesNewRoman" w:cs="TimesNewRoman" w:hint="eastAsia"/>
          <w:sz w:val="32"/>
          <w:szCs w:val="32"/>
        </w:rPr>
        <w:t>万元，</w:t>
      </w:r>
      <w:r w:rsidR="0037172C" w:rsidRPr="0043684C">
        <w:rPr>
          <w:rFonts w:ascii="仿宋_GB2312" w:eastAsia="仿宋_GB2312" w:hAnsi="TimesNewRoman" w:cs="TimesNewRoman" w:hint="eastAsia"/>
          <w:sz w:val="32"/>
          <w:szCs w:val="32"/>
        </w:rPr>
        <w:t>减少14.8</w:t>
      </w:r>
      <w:r w:rsidRPr="0043684C">
        <w:rPr>
          <w:rFonts w:ascii="仿宋_GB2312" w:eastAsia="仿宋_GB2312" w:hAnsi="TimesNewRoman" w:cs="TimesNewRoman" w:hint="eastAsia"/>
          <w:sz w:val="32"/>
          <w:szCs w:val="32"/>
        </w:rPr>
        <w:t>%，</w:t>
      </w:r>
      <w:r w:rsidR="0043684C" w:rsidRPr="0043684C">
        <w:rPr>
          <w:rFonts w:ascii="仿宋_GB2312" w:eastAsia="仿宋_GB2312" w:hAnsi="TimesNewRoman" w:cs="TimesNewRoman" w:hint="eastAsia"/>
          <w:sz w:val="32"/>
          <w:szCs w:val="32"/>
        </w:rPr>
        <w:t>减少</w:t>
      </w:r>
      <w:r w:rsidRPr="0043684C">
        <w:rPr>
          <w:rFonts w:ascii="仿宋_GB2312" w:eastAsia="仿宋_GB2312" w:hAnsi="TimesNewRoman" w:cs="TimesNewRoman" w:hint="eastAsia"/>
          <w:sz w:val="32"/>
          <w:szCs w:val="32"/>
        </w:rPr>
        <w:t>原因主要是</w:t>
      </w:r>
      <w:r w:rsidR="0043684C" w:rsidRPr="0043684C">
        <w:rPr>
          <w:rFonts w:ascii="仿宋_GB2312" w:eastAsia="仿宋_GB2312" w:hAnsi="TimesNewRoman" w:cs="TimesNewRoman" w:hint="eastAsia"/>
          <w:sz w:val="32"/>
          <w:szCs w:val="32"/>
        </w:rPr>
        <w:t>上年错将项目支出分类到行政运行科目</w:t>
      </w:r>
      <w:r w:rsidR="00532770" w:rsidRPr="0043684C">
        <w:rPr>
          <w:rFonts w:ascii="仿宋_GB2312" w:eastAsia="仿宋_GB2312" w:hAnsi="TimesNewRoman" w:cs="TimesNewRoman" w:hint="eastAsia"/>
          <w:sz w:val="32"/>
          <w:szCs w:val="32"/>
        </w:rPr>
        <w:t>。</w:t>
      </w:r>
    </w:p>
    <w:p w:rsidR="0043684C" w:rsidRPr="0043684C" w:rsidRDefault="0043684C" w:rsidP="0043684C">
      <w:pPr>
        <w:topLinePunct/>
        <w:adjustRightInd w:val="0"/>
        <w:snapToGrid w:val="0"/>
        <w:spacing w:line="580" w:lineRule="exact"/>
        <w:ind w:firstLineChars="200" w:firstLine="643"/>
        <w:rPr>
          <w:rFonts w:ascii="仿宋_GB2312" w:eastAsia="仿宋_GB2312" w:hAnsi="仿宋"/>
          <w:b/>
          <w:sz w:val="32"/>
          <w:szCs w:val="32"/>
        </w:rPr>
      </w:pPr>
      <w:r w:rsidRPr="0043684C">
        <w:rPr>
          <w:rFonts w:ascii="仿宋_GB2312" w:eastAsia="仿宋_GB2312" w:hAnsi="TimesNewRoman" w:cs="TimesNewRoman" w:hint="eastAsia"/>
          <w:b/>
          <w:sz w:val="32"/>
          <w:szCs w:val="32"/>
        </w:rPr>
        <w:t>2.</w:t>
      </w:r>
      <w:r w:rsidRPr="0043684C">
        <w:rPr>
          <w:rFonts w:ascii="仿宋_GB2312" w:eastAsia="仿宋_GB2312" w:hAnsi="仿宋" w:hint="eastAsia"/>
          <w:b/>
          <w:sz w:val="32"/>
          <w:szCs w:val="32"/>
        </w:rPr>
        <w:t xml:space="preserve"> </w:t>
      </w:r>
      <w:r w:rsidR="00E51844">
        <w:rPr>
          <w:rFonts w:ascii="仿宋_GB2312" w:eastAsia="仿宋_GB2312" w:hAnsi="仿宋" w:hint="eastAsia"/>
          <w:b/>
          <w:sz w:val="32"/>
          <w:szCs w:val="32"/>
        </w:rPr>
        <w:t>一般公共服务支出（类）</w:t>
      </w:r>
      <w:r w:rsidRPr="0043684C">
        <w:rPr>
          <w:rFonts w:ascii="仿宋_GB2312" w:eastAsia="仿宋_GB2312" w:hAnsi="仿宋" w:hint="eastAsia"/>
          <w:b/>
          <w:sz w:val="32"/>
          <w:szCs w:val="32"/>
        </w:rPr>
        <w:t>政府办公厅（室）及相关机构事务（款）一般行政管理事务（项）</w:t>
      </w:r>
      <w:r w:rsidRPr="0043684C">
        <w:rPr>
          <w:rFonts w:ascii="仿宋_GB2312" w:eastAsia="仿宋_GB2312" w:hAnsi="TimesNewRoman" w:cs="TimesNewRoman" w:hint="eastAsia"/>
          <w:sz w:val="32"/>
          <w:szCs w:val="32"/>
        </w:rPr>
        <w:t>2025年预算248.11万元，比2024年预算增加248.11万元，增加100%，增加原因主要是</w:t>
      </w:r>
      <w:r w:rsidRPr="0043684C">
        <w:rPr>
          <w:rFonts w:ascii="仿宋_GB2312" w:eastAsia="仿宋_GB2312" w:hAnsi="TimesNewRoman" w:cs="TimesNewRoman" w:hint="eastAsia"/>
          <w:sz w:val="32"/>
          <w:szCs w:val="32"/>
        </w:rPr>
        <w:lastRenderedPageBreak/>
        <w:t>上年错将项目支出分类到行政运行科目。</w:t>
      </w:r>
    </w:p>
    <w:p w:rsidR="0043684C" w:rsidRPr="00D73C6F" w:rsidRDefault="0043684C" w:rsidP="00CD2622">
      <w:pPr>
        <w:adjustRightInd w:val="0"/>
        <w:snapToGrid w:val="0"/>
        <w:spacing w:line="600" w:lineRule="exact"/>
        <w:ind w:firstLineChars="200" w:firstLine="643"/>
        <w:rPr>
          <w:rFonts w:ascii="仿宋_GB2312" w:eastAsia="仿宋_GB2312" w:hAnsi="TimesNewRoman" w:cs="TimesNewRoman"/>
          <w:b/>
          <w:sz w:val="32"/>
          <w:szCs w:val="32"/>
        </w:rPr>
      </w:pPr>
      <w:r w:rsidRPr="008632B4">
        <w:rPr>
          <w:rFonts w:ascii="仿宋_GB2312" w:eastAsia="仿宋_GB2312" w:hAnsi="TimesNewRoman" w:cs="TimesNewRoman" w:hint="eastAsia"/>
          <w:b/>
          <w:sz w:val="32"/>
          <w:szCs w:val="32"/>
        </w:rPr>
        <w:t>3.</w:t>
      </w:r>
      <w:r w:rsidRPr="008632B4">
        <w:rPr>
          <w:rFonts w:ascii="仿宋_GB2312" w:eastAsia="仿宋_GB2312" w:hAnsi="仿宋" w:hint="eastAsia"/>
          <w:b/>
          <w:sz w:val="32"/>
          <w:szCs w:val="32"/>
        </w:rPr>
        <w:t xml:space="preserve"> </w:t>
      </w:r>
      <w:r w:rsidRPr="008632B4">
        <w:rPr>
          <w:rFonts w:ascii="仿宋_GB2312" w:eastAsia="仿宋_GB2312" w:hAnsi="TimesNewRoman" w:cs="TimesNewRoman" w:hint="eastAsia"/>
          <w:b/>
          <w:sz w:val="32"/>
          <w:szCs w:val="32"/>
        </w:rPr>
        <w:t>文化旅游体育与传媒支出（类）其他文化旅游体育与传媒支出（款）其他文化旅游体育与传媒支出（项）</w:t>
      </w:r>
      <w:r w:rsidRPr="008632B4">
        <w:rPr>
          <w:rFonts w:ascii="仿宋_GB2312" w:eastAsia="仿宋_GB2312" w:hAnsi="TimesNewRoman" w:cs="TimesNewRoman" w:hint="eastAsia"/>
          <w:sz w:val="32"/>
          <w:szCs w:val="32"/>
        </w:rPr>
        <w:t>2025年预算</w:t>
      </w:r>
      <w:r w:rsidR="000116FE" w:rsidRPr="008632B4">
        <w:rPr>
          <w:rFonts w:ascii="仿宋_GB2312" w:eastAsia="仿宋_GB2312" w:hAnsi="TimesNewRoman" w:cs="TimesNewRoman" w:hint="eastAsia"/>
          <w:sz w:val="32"/>
          <w:szCs w:val="32"/>
        </w:rPr>
        <w:t>5</w:t>
      </w:r>
      <w:r w:rsidRPr="008632B4">
        <w:rPr>
          <w:rFonts w:ascii="仿宋_GB2312" w:eastAsia="仿宋_GB2312" w:hAnsi="TimesNewRoman" w:cs="TimesNewRoman" w:hint="eastAsia"/>
          <w:sz w:val="32"/>
          <w:szCs w:val="32"/>
        </w:rPr>
        <w:t>万元，比202</w:t>
      </w:r>
      <w:r w:rsidR="000116FE" w:rsidRPr="008632B4">
        <w:rPr>
          <w:rFonts w:ascii="仿宋_GB2312" w:eastAsia="仿宋_GB2312" w:hAnsi="TimesNewRoman" w:cs="TimesNewRoman" w:hint="eastAsia"/>
          <w:sz w:val="32"/>
          <w:szCs w:val="32"/>
        </w:rPr>
        <w:t>4</w:t>
      </w:r>
      <w:r w:rsidRPr="008632B4">
        <w:rPr>
          <w:rFonts w:ascii="仿宋_GB2312" w:eastAsia="仿宋_GB2312" w:hAnsi="TimesNewRoman" w:cs="TimesNewRoman" w:hint="eastAsia"/>
          <w:sz w:val="32"/>
          <w:szCs w:val="32"/>
        </w:rPr>
        <w:t>年预算增加</w:t>
      </w:r>
      <w:r w:rsidR="000116FE" w:rsidRPr="008632B4">
        <w:rPr>
          <w:rFonts w:ascii="仿宋_GB2312" w:eastAsia="仿宋_GB2312" w:hAnsi="TimesNewRoman" w:cs="TimesNewRoman" w:hint="eastAsia"/>
          <w:sz w:val="32"/>
          <w:szCs w:val="32"/>
        </w:rPr>
        <w:t>5</w:t>
      </w:r>
      <w:r w:rsidRPr="008632B4">
        <w:rPr>
          <w:rFonts w:ascii="仿宋_GB2312" w:eastAsia="仿宋_GB2312" w:hAnsi="TimesNewRoman" w:cs="TimesNewRoman" w:hint="eastAsia"/>
          <w:sz w:val="32"/>
          <w:szCs w:val="32"/>
        </w:rPr>
        <w:t>万元，增长100%，增长原因主要是</w:t>
      </w:r>
      <w:r w:rsidR="008632B4" w:rsidRPr="008632B4">
        <w:rPr>
          <w:rFonts w:ascii="仿宋_GB2312" w:eastAsia="仿宋_GB2312" w:hAnsi="TimesNewRoman" w:cs="TimesNewRoman" w:hint="eastAsia"/>
          <w:sz w:val="32"/>
          <w:szCs w:val="32"/>
        </w:rPr>
        <w:t>2025年将文化馆免费开放补助</w:t>
      </w:r>
      <w:r w:rsidRPr="008632B4">
        <w:rPr>
          <w:rFonts w:ascii="仿宋_GB2312" w:eastAsia="仿宋_GB2312" w:hAnsi="TimesNewRoman" w:cs="TimesNewRoman" w:hint="eastAsia"/>
          <w:sz w:val="32"/>
          <w:szCs w:val="32"/>
        </w:rPr>
        <w:t>纳入</w:t>
      </w:r>
      <w:r w:rsidRPr="00D73C6F">
        <w:rPr>
          <w:rFonts w:ascii="仿宋_GB2312" w:eastAsia="仿宋_GB2312" w:hAnsi="TimesNewRoman" w:cs="TimesNewRoman" w:hint="eastAsia"/>
          <w:sz w:val="32"/>
          <w:szCs w:val="32"/>
        </w:rPr>
        <w:t>年初预算。</w:t>
      </w:r>
    </w:p>
    <w:p w:rsidR="008632B4" w:rsidRPr="008632B4" w:rsidRDefault="008632B4" w:rsidP="008632B4">
      <w:pPr>
        <w:adjustRightInd w:val="0"/>
        <w:snapToGrid w:val="0"/>
        <w:spacing w:line="600" w:lineRule="exact"/>
        <w:ind w:firstLineChars="200" w:firstLine="643"/>
        <w:rPr>
          <w:rFonts w:ascii="仿宋_GB2312" w:eastAsia="仿宋_GB2312" w:hAnsi="TimesNewRoman" w:cs="TimesNewRoman"/>
          <w:b/>
          <w:sz w:val="32"/>
          <w:szCs w:val="32"/>
        </w:rPr>
      </w:pPr>
      <w:r w:rsidRPr="008632B4">
        <w:rPr>
          <w:rFonts w:ascii="仿宋_GB2312" w:eastAsia="仿宋_GB2312" w:hAnsi="TimesNewRoman" w:cs="TimesNewRoman" w:hint="eastAsia"/>
          <w:b/>
          <w:sz w:val="32"/>
          <w:szCs w:val="32"/>
        </w:rPr>
        <w:t>4</w:t>
      </w:r>
      <w:r w:rsidR="00731B16" w:rsidRPr="008632B4">
        <w:rPr>
          <w:rFonts w:ascii="仿宋_GB2312" w:eastAsia="仿宋_GB2312" w:hAnsi="TimesNewRoman" w:cs="TimesNewRoman" w:hint="eastAsia"/>
          <w:b/>
          <w:sz w:val="32"/>
          <w:szCs w:val="32"/>
        </w:rPr>
        <w:t>.</w:t>
      </w:r>
      <w:r w:rsidR="00940BF5" w:rsidRPr="008632B4">
        <w:rPr>
          <w:rFonts w:ascii="仿宋_GB2312" w:eastAsia="仿宋_GB2312" w:hAnsi="仿宋" w:hint="eastAsia"/>
          <w:b/>
          <w:sz w:val="32"/>
          <w:szCs w:val="32"/>
        </w:rPr>
        <w:t xml:space="preserve"> </w:t>
      </w:r>
      <w:r w:rsidR="005C0D39" w:rsidRPr="008632B4">
        <w:rPr>
          <w:rFonts w:ascii="仿宋_GB2312" w:eastAsia="仿宋_GB2312" w:hAnsi="TimesNewRoman" w:cs="TimesNewRoman" w:hint="eastAsia"/>
          <w:b/>
          <w:sz w:val="32"/>
          <w:szCs w:val="32"/>
        </w:rPr>
        <w:t>社会保障和就业支出（类）</w:t>
      </w:r>
      <w:r w:rsidRPr="008632B4">
        <w:rPr>
          <w:rFonts w:ascii="仿宋_GB2312" w:eastAsia="仿宋_GB2312" w:hAnsi="TimesNewRoman" w:cs="TimesNewRoman" w:hint="eastAsia"/>
          <w:b/>
          <w:sz w:val="32"/>
          <w:szCs w:val="32"/>
        </w:rPr>
        <w:t xml:space="preserve">　行政事业单位养老支出</w:t>
      </w:r>
    </w:p>
    <w:p w:rsidR="00307A02" w:rsidRPr="008632B4" w:rsidRDefault="005C0D39" w:rsidP="008632B4">
      <w:pPr>
        <w:adjustRightInd w:val="0"/>
        <w:snapToGrid w:val="0"/>
        <w:spacing w:line="600" w:lineRule="exact"/>
        <w:rPr>
          <w:rFonts w:ascii="仿宋_GB2312" w:eastAsia="仿宋_GB2312" w:hAnsi="TimesNewRoman" w:cs="TimesNewRoman"/>
          <w:sz w:val="32"/>
          <w:szCs w:val="32"/>
        </w:rPr>
      </w:pPr>
      <w:r w:rsidRPr="008632B4">
        <w:rPr>
          <w:rFonts w:ascii="仿宋_GB2312" w:eastAsia="仿宋_GB2312" w:hAnsi="TimesNewRoman" w:cs="TimesNewRoman" w:hint="eastAsia"/>
          <w:b/>
          <w:sz w:val="32"/>
          <w:szCs w:val="32"/>
        </w:rPr>
        <w:t>（款）行政事业单位离退休（项）</w:t>
      </w:r>
      <w:r w:rsidR="00F53AAE" w:rsidRPr="008632B4">
        <w:rPr>
          <w:rFonts w:ascii="仿宋_GB2312" w:eastAsia="仿宋_GB2312" w:hAnsi="TimesNewRoman" w:cs="TimesNewRoman" w:hint="eastAsia"/>
          <w:sz w:val="32"/>
          <w:szCs w:val="32"/>
        </w:rPr>
        <w:t>2025</w:t>
      </w:r>
      <w:r w:rsidR="00731B16" w:rsidRPr="008632B4">
        <w:rPr>
          <w:rFonts w:ascii="仿宋_GB2312" w:eastAsia="仿宋_GB2312" w:hAnsi="TimesNewRoman" w:cs="TimesNewRoman" w:hint="eastAsia"/>
          <w:sz w:val="32"/>
          <w:szCs w:val="32"/>
        </w:rPr>
        <w:t>年预算</w:t>
      </w:r>
      <w:r w:rsidR="008632B4" w:rsidRPr="008632B4">
        <w:rPr>
          <w:rFonts w:ascii="仿宋_GB2312" w:eastAsia="仿宋_GB2312" w:hAnsi="TimesNewRoman" w:cs="TimesNewRoman" w:hint="eastAsia"/>
          <w:sz w:val="32"/>
          <w:szCs w:val="32"/>
        </w:rPr>
        <w:t>81.36</w:t>
      </w:r>
      <w:r w:rsidR="00731B16" w:rsidRPr="008632B4">
        <w:rPr>
          <w:rFonts w:ascii="仿宋_GB2312" w:eastAsia="仿宋_GB2312" w:hAnsi="TimesNewRoman" w:cs="TimesNewRoman" w:hint="eastAsia"/>
          <w:sz w:val="32"/>
          <w:szCs w:val="32"/>
        </w:rPr>
        <w:t>万元，比202</w:t>
      </w:r>
      <w:r w:rsidR="008632B4" w:rsidRPr="008632B4">
        <w:rPr>
          <w:rFonts w:ascii="仿宋_GB2312" w:eastAsia="仿宋_GB2312" w:hAnsi="TimesNewRoman" w:cs="TimesNewRoman" w:hint="eastAsia"/>
          <w:sz w:val="32"/>
          <w:szCs w:val="32"/>
        </w:rPr>
        <w:t>4</w:t>
      </w:r>
      <w:r w:rsidR="00731B16" w:rsidRPr="008632B4">
        <w:rPr>
          <w:rFonts w:ascii="仿宋_GB2312" w:eastAsia="仿宋_GB2312" w:hAnsi="TimesNewRoman" w:cs="TimesNewRoman" w:hint="eastAsia"/>
          <w:sz w:val="32"/>
          <w:szCs w:val="32"/>
        </w:rPr>
        <w:t>年预算增加</w:t>
      </w:r>
      <w:r w:rsidR="008632B4" w:rsidRPr="008632B4">
        <w:rPr>
          <w:rFonts w:ascii="仿宋_GB2312" w:eastAsia="仿宋_GB2312" w:hAnsi="TimesNewRoman" w:cs="TimesNewRoman" w:hint="eastAsia"/>
          <w:sz w:val="32"/>
          <w:szCs w:val="32"/>
        </w:rPr>
        <w:t>9.2</w:t>
      </w:r>
      <w:r w:rsidR="00731B16" w:rsidRPr="008632B4">
        <w:rPr>
          <w:rFonts w:ascii="仿宋_GB2312" w:eastAsia="仿宋_GB2312" w:hAnsi="TimesNewRoman" w:cs="TimesNewRoman" w:hint="eastAsia"/>
          <w:sz w:val="32"/>
          <w:szCs w:val="32"/>
        </w:rPr>
        <w:t>万元，增长</w:t>
      </w:r>
      <w:r w:rsidR="008632B4" w:rsidRPr="008632B4">
        <w:rPr>
          <w:rFonts w:ascii="仿宋_GB2312" w:eastAsia="仿宋_GB2312" w:hAnsi="TimesNewRoman" w:cs="TimesNewRoman" w:hint="eastAsia"/>
          <w:sz w:val="32"/>
          <w:szCs w:val="32"/>
        </w:rPr>
        <w:t>12.7</w:t>
      </w:r>
      <w:r w:rsidR="00731B16" w:rsidRPr="008632B4">
        <w:rPr>
          <w:rFonts w:ascii="仿宋_GB2312" w:eastAsia="仿宋_GB2312" w:hAnsi="TimesNewRoman" w:cs="TimesNewRoman" w:hint="eastAsia"/>
          <w:sz w:val="32"/>
          <w:szCs w:val="32"/>
        </w:rPr>
        <w:t>%，增长原因主要是</w:t>
      </w:r>
      <w:r w:rsidR="00853C0F" w:rsidRPr="008632B4">
        <w:rPr>
          <w:rFonts w:ascii="仿宋_GB2312" w:eastAsia="仿宋_GB2312" w:hAnsi="TimesNewRoman" w:cs="TimesNewRoman" w:hint="eastAsia"/>
          <w:sz w:val="32"/>
          <w:szCs w:val="32"/>
        </w:rPr>
        <w:t>退休人员增</w:t>
      </w:r>
      <w:r w:rsidR="008632B4" w:rsidRPr="008632B4">
        <w:rPr>
          <w:rFonts w:ascii="仿宋_GB2312" w:eastAsia="仿宋_GB2312" w:hAnsi="TimesNewRoman" w:cs="TimesNewRoman" w:hint="eastAsia"/>
          <w:sz w:val="32"/>
          <w:szCs w:val="32"/>
        </w:rPr>
        <w:t>加</w:t>
      </w:r>
      <w:r w:rsidR="00731B16" w:rsidRPr="008632B4">
        <w:rPr>
          <w:rFonts w:ascii="仿宋_GB2312" w:eastAsia="仿宋_GB2312" w:hAnsi="TimesNewRoman" w:cs="TimesNewRoman" w:hint="eastAsia"/>
          <w:sz w:val="32"/>
          <w:szCs w:val="32"/>
        </w:rPr>
        <w:t>。</w:t>
      </w:r>
    </w:p>
    <w:p w:rsidR="005C0D39" w:rsidRPr="008A71BA" w:rsidRDefault="008632B4" w:rsidP="005C0D39">
      <w:pPr>
        <w:adjustRightInd w:val="0"/>
        <w:snapToGrid w:val="0"/>
        <w:spacing w:line="600" w:lineRule="exact"/>
        <w:ind w:firstLineChars="200" w:firstLine="643"/>
        <w:rPr>
          <w:rFonts w:ascii="仿宋_GB2312" w:eastAsia="仿宋_GB2312" w:hAnsi="仿宋"/>
          <w:b/>
          <w:sz w:val="32"/>
          <w:szCs w:val="32"/>
        </w:rPr>
      </w:pPr>
      <w:r w:rsidRPr="008A71BA">
        <w:rPr>
          <w:rFonts w:ascii="仿宋_GB2312" w:eastAsia="仿宋_GB2312" w:hAnsi="TimesNewRoman" w:cs="TimesNewRoman" w:hint="eastAsia"/>
          <w:b/>
          <w:sz w:val="32"/>
          <w:szCs w:val="32"/>
        </w:rPr>
        <w:t>5</w:t>
      </w:r>
      <w:r w:rsidR="00731B16" w:rsidRPr="008A71BA">
        <w:rPr>
          <w:rFonts w:ascii="仿宋_GB2312" w:eastAsia="仿宋_GB2312" w:hAnsi="TimesNewRoman" w:cs="TimesNewRoman" w:hint="eastAsia"/>
          <w:b/>
          <w:sz w:val="32"/>
          <w:szCs w:val="32"/>
        </w:rPr>
        <w:t>.</w:t>
      </w:r>
      <w:r w:rsidR="005C0D39" w:rsidRPr="008A71BA">
        <w:rPr>
          <w:rFonts w:ascii="仿宋_GB2312" w:eastAsia="仿宋_GB2312" w:hAnsi="仿宋" w:hint="eastAsia"/>
          <w:b/>
          <w:sz w:val="32"/>
          <w:szCs w:val="32"/>
        </w:rPr>
        <w:t xml:space="preserve"> 社会保障和就业支出（类）　行政事业单位养老支出</w:t>
      </w:r>
    </w:p>
    <w:p w:rsidR="00307A02" w:rsidRPr="008A71BA" w:rsidRDefault="005C0D39" w:rsidP="008A71BA">
      <w:pPr>
        <w:topLinePunct/>
        <w:adjustRightInd w:val="0"/>
        <w:snapToGrid w:val="0"/>
        <w:spacing w:line="580" w:lineRule="exact"/>
        <w:rPr>
          <w:rFonts w:ascii="仿宋_GB2312" w:eastAsia="仿宋_GB2312" w:hAnsi="TimesNewRoman" w:cs="TimesNewRoman"/>
          <w:sz w:val="32"/>
          <w:szCs w:val="32"/>
        </w:rPr>
      </w:pPr>
      <w:r w:rsidRPr="008A71BA">
        <w:rPr>
          <w:rFonts w:ascii="仿宋_GB2312" w:eastAsia="仿宋_GB2312" w:hAnsi="仿宋" w:hint="eastAsia"/>
          <w:b/>
          <w:sz w:val="32"/>
          <w:szCs w:val="32"/>
        </w:rPr>
        <w:t>（款）机关事业单位基本养老保险缴费支出（项）</w:t>
      </w:r>
      <w:r w:rsidR="00F53AAE" w:rsidRPr="008A71BA">
        <w:rPr>
          <w:rFonts w:ascii="仿宋_GB2312" w:eastAsia="仿宋_GB2312" w:hAnsi="TimesNewRoman" w:cs="TimesNewRoman" w:hint="eastAsia"/>
          <w:sz w:val="32"/>
          <w:szCs w:val="32"/>
        </w:rPr>
        <w:t>2025</w:t>
      </w:r>
      <w:r w:rsidR="00731B16" w:rsidRPr="008A71BA">
        <w:rPr>
          <w:rFonts w:ascii="仿宋_GB2312" w:eastAsia="仿宋_GB2312" w:hAnsi="TimesNewRoman" w:cs="TimesNewRoman" w:hint="eastAsia"/>
          <w:sz w:val="32"/>
          <w:szCs w:val="32"/>
        </w:rPr>
        <w:t>年预算</w:t>
      </w:r>
      <w:r w:rsidR="008A71BA" w:rsidRPr="008A71BA">
        <w:rPr>
          <w:rFonts w:ascii="仿宋_GB2312" w:eastAsia="仿宋_GB2312" w:hAnsi="TimesNewRoman" w:cs="TimesNewRoman" w:hint="eastAsia"/>
          <w:sz w:val="32"/>
          <w:szCs w:val="32"/>
        </w:rPr>
        <w:t>84.4</w:t>
      </w:r>
      <w:r w:rsidR="00731B16" w:rsidRPr="008A71BA">
        <w:rPr>
          <w:rFonts w:ascii="仿宋_GB2312" w:eastAsia="仿宋_GB2312" w:hAnsi="TimesNewRoman" w:cs="TimesNewRoman" w:hint="eastAsia"/>
          <w:sz w:val="32"/>
          <w:szCs w:val="32"/>
        </w:rPr>
        <w:t>万元，比202</w:t>
      </w:r>
      <w:r w:rsidR="008A71BA" w:rsidRPr="008A71BA">
        <w:rPr>
          <w:rFonts w:ascii="仿宋_GB2312" w:eastAsia="仿宋_GB2312" w:hAnsi="TimesNewRoman" w:cs="TimesNewRoman" w:hint="eastAsia"/>
          <w:sz w:val="32"/>
          <w:szCs w:val="32"/>
        </w:rPr>
        <w:t>4</w:t>
      </w:r>
      <w:r w:rsidR="00731B16" w:rsidRPr="008A71BA">
        <w:rPr>
          <w:rFonts w:ascii="仿宋_GB2312" w:eastAsia="仿宋_GB2312" w:hAnsi="TimesNewRoman" w:cs="TimesNewRoman" w:hint="eastAsia"/>
          <w:sz w:val="32"/>
          <w:szCs w:val="32"/>
        </w:rPr>
        <w:t>年预算增加</w:t>
      </w:r>
      <w:r w:rsidR="008A71BA" w:rsidRPr="008A71BA">
        <w:rPr>
          <w:rFonts w:ascii="仿宋_GB2312" w:eastAsia="仿宋_GB2312" w:hAnsi="TimesNewRoman" w:cs="TimesNewRoman" w:hint="eastAsia"/>
          <w:sz w:val="32"/>
          <w:szCs w:val="32"/>
        </w:rPr>
        <w:t>16.64</w:t>
      </w:r>
      <w:r w:rsidR="00731B16" w:rsidRPr="008A71BA">
        <w:rPr>
          <w:rFonts w:ascii="仿宋_GB2312" w:eastAsia="仿宋_GB2312" w:hAnsi="TimesNewRoman" w:cs="TimesNewRoman" w:hint="eastAsia"/>
          <w:sz w:val="32"/>
          <w:szCs w:val="32"/>
        </w:rPr>
        <w:t>万元，增长</w:t>
      </w:r>
      <w:r w:rsidR="008A71BA" w:rsidRPr="008A71BA">
        <w:rPr>
          <w:rFonts w:ascii="仿宋_GB2312" w:eastAsia="仿宋_GB2312" w:hAnsi="TimesNewRoman" w:cs="TimesNewRoman" w:hint="eastAsia"/>
          <w:sz w:val="32"/>
          <w:szCs w:val="32"/>
        </w:rPr>
        <w:t>24.6</w:t>
      </w:r>
      <w:r w:rsidR="00731B16" w:rsidRPr="008A71BA">
        <w:rPr>
          <w:rFonts w:ascii="仿宋_GB2312" w:eastAsia="仿宋_GB2312" w:hAnsi="TimesNewRoman" w:cs="TimesNewRoman" w:hint="eastAsia"/>
          <w:sz w:val="32"/>
          <w:szCs w:val="32"/>
        </w:rPr>
        <w:t>%，增长原因主要是</w:t>
      </w:r>
      <w:r w:rsidR="00682E90" w:rsidRPr="00585956">
        <w:rPr>
          <w:rFonts w:ascii="仿宋_GB2312" w:eastAsia="仿宋_GB2312" w:hAnsi="TimesNewRoman" w:cs="TimesNewRoman" w:hint="eastAsia"/>
          <w:sz w:val="32"/>
          <w:szCs w:val="32"/>
        </w:rPr>
        <w:t>转隶人员下放乡镇</w:t>
      </w:r>
      <w:r w:rsidR="00682E90">
        <w:rPr>
          <w:rFonts w:ascii="仿宋_GB2312" w:eastAsia="仿宋_GB2312" w:hAnsi="TimesNewRoman" w:cs="TimesNewRoman" w:hint="eastAsia"/>
          <w:sz w:val="32"/>
          <w:szCs w:val="32"/>
        </w:rPr>
        <w:t>,</w:t>
      </w:r>
      <w:r w:rsidR="00532770" w:rsidRPr="008A71BA">
        <w:rPr>
          <w:rFonts w:ascii="仿宋_GB2312" w:eastAsia="仿宋_GB2312" w:hAnsi="TimesNewRoman" w:cs="TimesNewRoman" w:hint="eastAsia"/>
          <w:sz w:val="32"/>
          <w:szCs w:val="32"/>
        </w:rPr>
        <w:t>人员增加，人员工资调整。</w:t>
      </w:r>
    </w:p>
    <w:p w:rsidR="007C115C" w:rsidRPr="008A71BA" w:rsidRDefault="008A71BA" w:rsidP="007C115C">
      <w:pPr>
        <w:adjustRightInd w:val="0"/>
        <w:snapToGrid w:val="0"/>
        <w:spacing w:line="600" w:lineRule="exact"/>
        <w:ind w:firstLineChars="200" w:firstLine="643"/>
        <w:rPr>
          <w:rFonts w:ascii="仿宋_GB2312" w:eastAsia="仿宋_GB2312" w:hAnsi="仿宋"/>
          <w:b/>
          <w:sz w:val="32"/>
          <w:szCs w:val="32"/>
        </w:rPr>
      </w:pPr>
      <w:r w:rsidRPr="008A71BA">
        <w:rPr>
          <w:rFonts w:ascii="仿宋_GB2312" w:eastAsia="仿宋_GB2312" w:hAnsi="TimesNewRoman" w:cs="TimesNewRoman" w:hint="eastAsia"/>
          <w:b/>
          <w:sz w:val="32"/>
          <w:szCs w:val="32"/>
        </w:rPr>
        <w:t>6</w:t>
      </w:r>
      <w:r w:rsidR="005C0D39" w:rsidRPr="008A71BA">
        <w:rPr>
          <w:rFonts w:ascii="仿宋_GB2312" w:eastAsia="仿宋_GB2312" w:hAnsi="TimesNewRoman" w:cs="TimesNewRoman" w:hint="eastAsia"/>
          <w:b/>
          <w:sz w:val="32"/>
          <w:szCs w:val="32"/>
        </w:rPr>
        <w:t>.</w:t>
      </w:r>
      <w:r w:rsidR="005C0D39" w:rsidRPr="008A71BA">
        <w:rPr>
          <w:rFonts w:ascii="仿宋_GB2312" w:eastAsia="仿宋_GB2312" w:hAnsi="仿宋" w:hint="eastAsia"/>
          <w:b/>
          <w:sz w:val="32"/>
          <w:szCs w:val="32"/>
        </w:rPr>
        <w:t xml:space="preserve"> </w:t>
      </w:r>
      <w:r w:rsidR="007C115C" w:rsidRPr="008A71BA">
        <w:rPr>
          <w:rFonts w:ascii="仿宋_GB2312" w:eastAsia="仿宋_GB2312" w:hAnsi="仿宋" w:hint="eastAsia"/>
          <w:b/>
          <w:sz w:val="32"/>
          <w:szCs w:val="32"/>
        </w:rPr>
        <w:t>社会保障和就业支出（类）　行政事业单位养老支出</w:t>
      </w:r>
    </w:p>
    <w:p w:rsidR="00532770" w:rsidRPr="008A71BA" w:rsidRDefault="007C115C" w:rsidP="008A71BA">
      <w:pPr>
        <w:adjustRightInd w:val="0"/>
        <w:snapToGrid w:val="0"/>
        <w:spacing w:line="600" w:lineRule="exact"/>
        <w:rPr>
          <w:rFonts w:ascii="仿宋_GB2312" w:eastAsia="仿宋_GB2312" w:hAnsi="TimesNewRoman" w:cs="TimesNewRoman"/>
          <w:sz w:val="32"/>
          <w:szCs w:val="32"/>
        </w:rPr>
      </w:pPr>
      <w:r w:rsidRPr="008A71BA">
        <w:rPr>
          <w:rFonts w:ascii="仿宋_GB2312" w:eastAsia="仿宋_GB2312" w:hAnsi="仿宋" w:hint="eastAsia"/>
          <w:b/>
          <w:sz w:val="32"/>
          <w:szCs w:val="32"/>
        </w:rPr>
        <w:t>（款）机关事业单位职业年金缴费支出（项）</w:t>
      </w:r>
      <w:r w:rsidR="00F53AAE" w:rsidRPr="008A71BA">
        <w:rPr>
          <w:rFonts w:ascii="仿宋_GB2312" w:eastAsia="仿宋_GB2312" w:hAnsi="TimesNewRoman" w:cs="TimesNewRoman" w:hint="eastAsia"/>
          <w:sz w:val="32"/>
          <w:szCs w:val="32"/>
        </w:rPr>
        <w:t>2025</w:t>
      </w:r>
      <w:r w:rsidR="005C0D39" w:rsidRPr="008A71BA">
        <w:rPr>
          <w:rFonts w:ascii="仿宋_GB2312" w:eastAsia="仿宋_GB2312" w:hAnsi="TimesNewRoman" w:cs="TimesNewRoman" w:hint="eastAsia"/>
          <w:sz w:val="32"/>
          <w:szCs w:val="32"/>
        </w:rPr>
        <w:t>年预算</w:t>
      </w:r>
      <w:r w:rsidR="008A71BA" w:rsidRPr="008A71BA">
        <w:rPr>
          <w:rFonts w:ascii="仿宋_GB2312" w:eastAsia="仿宋_GB2312" w:hAnsi="TimesNewRoman" w:cs="TimesNewRoman" w:hint="eastAsia"/>
          <w:sz w:val="32"/>
          <w:szCs w:val="32"/>
        </w:rPr>
        <w:t>42.2</w:t>
      </w:r>
      <w:r w:rsidR="005C0D39" w:rsidRPr="008A71BA">
        <w:rPr>
          <w:rFonts w:ascii="仿宋_GB2312" w:eastAsia="仿宋_GB2312" w:hAnsi="TimesNewRoman" w:cs="TimesNewRoman" w:hint="eastAsia"/>
          <w:sz w:val="32"/>
          <w:szCs w:val="32"/>
        </w:rPr>
        <w:t>万元，比202</w:t>
      </w:r>
      <w:r w:rsidR="008A71BA" w:rsidRPr="008A71BA">
        <w:rPr>
          <w:rFonts w:ascii="仿宋_GB2312" w:eastAsia="仿宋_GB2312" w:hAnsi="TimesNewRoman" w:cs="TimesNewRoman" w:hint="eastAsia"/>
          <w:sz w:val="32"/>
          <w:szCs w:val="32"/>
        </w:rPr>
        <w:t>4</w:t>
      </w:r>
      <w:r w:rsidR="005C0D39" w:rsidRPr="008A71BA">
        <w:rPr>
          <w:rFonts w:ascii="仿宋_GB2312" w:eastAsia="仿宋_GB2312" w:hAnsi="TimesNewRoman" w:cs="TimesNewRoman" w:hint="eastAsia"/>
          <w:sz w:val="32"/>
          <w:szCs w:val="32"/>
        </w:rPr>
        <w:t>年预算增加</w:t>
      </w:r>
      <w:r w:rsidR="008A71BA" w:rsidRPr="008A71BA">
        <w:rPr>
          <w:rFonts w:ascii="仿宋_GB2312" w:eastAsia="仿宋_GB2312" w:hAnsi="TimesNewRoman" w:cs="TimesNewRoman" w:hint="eastAsia"/>
          <w:sz w:val="32"/>
          <w:szCs w:val="32"/>
        </w:rPr>
        <w:t>8.32</w:t>
      </w:r>
      <w:r w:rsidR="005C0D39" w:rsidRPr="008A71BA">
        <w:rPr>
          <w:rFonts w:ascii="仿宋_GB2312" w:eastAsia="仿宋_GB2312" w:hAnsi="TimesNewRoman" w:cs="TimesNewRoman" w:hint="eastAsia"/>
          <w:sz w:val="32"/>
          <w:szCs w:val="32"/>
        </w:rPr>
        <w:t>万元，增长</w:t>
      </w:r>
      <w:r w:rsidR="008A71BA" w:rsidRPr="008A71BA">
        <w:rPr>
          <w:rFonts w:ascii="仿宋_GB2312" w:eastAsia="仿宋_GB2312" w:hAnsi="TimesNewRoman" w:cs="TimesNewRoman" w:hint="eastAsia"/>
          <w:sz w:val="32"/>
          <w:szCs w:val="32"/>
        </w:rPr>
        <w:t>24.6</w:t>
      </w:r>
      <w:r w:rsidR="005C0D39" w:rsidRPr="008A71BA">
        <w:rPr>
          <w:rFonts w:ascii="仿宋_GB2312" w:eastAsia="仿宋_GB2312" w:hAnsi="TimesNewRoman" w:cs="TimesNewRoman" w:hint="eastAsia"/>
          <w:sz w:val="32"/>
          <w:szCs w:val="32"/>
        </w:rPr>
        <w:t>%，增长原因主要是</w:t>
      </w:r>
      <w:r w:rsidR="00682E90" w:rsidRPr="00585956">
        <w:rPr>
          <w:rFonts w:ascii="仿宋_GB2312" w:eastAsia="仿宋_GB2312" w:hAnsi="TimesNewRoman" w:cs="TimesNewRoman" w:hint="eastAsia"/>
          <w:sz w:val="32"/>
          <w:szCs w:val="32"/>
        </w:rPr>
        <w:t>转隶人员下放乡镇</w:t>
      </w:r>
      <w:r w:rsidR="00682E90">
        <w:rPr>
          <w:rFonts w:ascii="仿宋_GB2312" w:eastAsia="仿宋_GB2312" w:hAnsi="TimesNewRoman" w:cs="TimesNewRoman" w:hint="eastAsia"/>
          <w:sz w:val="32"/>
          <w:szCs w:val="32"/>
        </w:rPr>
        <w:t>,</w:t>
      </w:r>
      <w:r w:rsidR="00532770" w:rsidRPr="008A71BA">
        <w:rPr>
          <w:rFonts w:ascii="仿宋_GB2312" w:eastAsia="仿宋_GB2312" w:hAnsi="TimesNewRoman" w:cs="TimesNewRoman" w:hint="eastAsia"/>
          <w:sz w:val="32"/>
          <w:szCs w:val="32"/>
        </w:rPr>
        <w:t>人员增加，人员工资调整。</w:t>
      </w:r>
    </w:p>
    <w:p w:rsidR="007C115C" w:rsidRPr="00D73C6F" w:rsidRDefault="00B910F9" w:rsidP="007C115C">
      <w:pPr>
        <w:adjustRightInd w:val="0"/>
        <w:snapToGrid w:val="0"/>
        <w:spacing w:line="600" w:lineRule="exact"/>
        <w:ind w:firstLineChars="200" w:firstLine="643"/>
        <w:rPr>
          <w:rFonts w:ascii="仿宋_GB2312" w:eastAsia="仿宋_GB2312" w:hAnsi="仿宋"/>
          <w:b/>
          <w:sz w:val="32"/>
          <w:szCs w:val="32"/>
        </w:rPr>
      </w:pPr>
      <w:r w:rsidRPr="00D73C6F">
        <w:rPr>
          <w:rFonts w:ascii="仿宋_GB2312" w:eastAsia="仿宋_GB2312" w:hAnsi="TimesNewRoman" w:cs="TimesNewRoman" w:hint="eastAsia"/>
          <w:b/>
          <w:sz w:val="32"/>
          <w:szCs w:val="32"/>
        </w:rPr>
        <w:t>7</w:t>
      </w:r>
      <w:r w:rsidR="005C0D39" w:rsidRPr="00D73C6F">
        <w:rPr>
          <w:rFonts w:ascii="仿宋_GB2312" w:eastAsia="仿宋_GB2312" w:hAnsi="TimesNewRoman" w:cs="TimesNewRoman" w:hint="eastAsia"/>
          <w:b/>
          <w:sz w:val="32"/>
          <w:szCs w:val="32"/>
        </w:rPr>
        <w:t>.</w:t>
      </w:r>
      <w:r w:rsidR="005C0D39" w:rsidRPr="00D73C6F">
        <w:rPr>
          <w:rFonts w:ascii="仿宋_GB2312" w:eastAsia="仿宋_GB2312" w:hAnsi="仿宋" w:hint="eastAsia"/>
          <w:b/>
          <w:sz w:val="32"/>
          <w:szCs w:val="32"/>
        </w:rPr>
        <w:t xml:space="preserve"> </w:t>
      </w:r>
      <w:r w:rsidR="007C115C" w:rsidRPr="00D73C6F">
        <w:rPr>
          <w:rFonts w:ascii="仿宋_GB2312" w:eastAsia="仿宋_GB2312" w:hAnsi="仿宋" w:hint="eastAsia"/>
          <w:b/>
          <w:sz w:val="32"/>
          <w:szCs w:val="32"/>
        </w:rPr>
        <w:t>社会保障和就业支出（类）　其他社会保障和就业支出</w:t>
      </w:r>
    </w:p>
    <w:p w:rsidR="005C0D39" w:rsidRPr="002660B3" w:rsidRDefault="007C115C" w:rsidP="00990F66">
      <w:pPr>
        <w:adjustRightInd w:val="0"/>
        <w:snapToGrid w:val="0"/>
        <w:spacing w:line="600" w:lineRule="exact"/>
        <w:rPr>
          <w:rFonts w:ascii="仿宋_GB2312" w:eastAsia="仿宋_GB2312" w:hAnsi="TimesNewRoman" w:cs="TimesNewRoman"/>
          <w:sz w:val="32"/>
          <w:szCs w:val="32"/>
        </w:rPr>
      </w:pPr>
      <w:r w:rsidRPr="00D73C6F">
        <w:rPr>
          <w:rFonts w:ascii="仿宋_GB2312" w:eastAsia="仿宋_GB2312" w:hAnsi="仿宋" w:hint="eastAsia"/>
          <w:b/>
          <w:sz w:val="32"/>
          <w:szCs w:val="32"/>
        </w:rPr>
        <w:t>（款）其他社会保障和就业支出（项）</w:t>
      </w:r>
      <w:r w:rsidR="00F53AAE" w:rsidRPr="00D73C6F">
        <w:rPr>
          <w:rFonts w:ascii="仿宋_GB2312" w:eastAsia="仿宋_GB2312" w:hAnsi="TimesNewRoman" w:cs="TimesNewRoman" w:hint="eastAsia"/>
          <w:sz w:val="32"/>
          <w:szCs w:val="32"/>
        </w:rPr>
        <w:t>2025</w:t>
      </w:r>
      <w:r w:rsidR="005C0D39" w:rsidRPr="00D73C6F">
        <w:rPr>
          <w:rFonts w:ascii="仿宋_GB2312" w:eastAsia="仿宋_GB2312" w:hAnsi="TimesNewRoman" w:cs="TimesNewRoman" w:hint="eastAsia"/>
          <w:sz w:val="32"/>
          <w:szCs w:val="32"/>
        </w:rPr>
        <w:t>年预算</w:t>
      </w:r>
      <w:r w:rsidR="00990F66" w:rsidRPr="00D73C6F">
        <w:rPr>
          <w:rFonts w:ascii="仿宋_GB2312" w:eastAsia="仿宋_GB2312" w:hAnsi="TimesNewRoman" w:cs="TimesNewRoman" w:hint="eastAsia"/>
          <w:sz w:val="32"/>
          <w:szCs w:val="32"/>
        </w:rPr>
        <w:t>1.59</w:t>
      </w:r>
      <w:r w:rsidR="005C0D39" w:rsidRPr="00D73C6F">
        <w:rPr>
          <w:rFonts w:ascii="仿宋_GB2312" w:eastAsia="仿宋_GB2312" w:hAnsi="TimesNewRoman" w:cs="TimesNewRoman" w:hint="eastAsia"/>
          <w:sz w:val="32"/>
          <w:szCs w:val="32"/>
        </w:rPr>
        <w:t>万元，比202</w:t>
      </w:r>
      <w:r w:rsidR="00990F66" w:rsidRPr="00D73C6F">
        <w:rPr>
          <w:rFonts w:ascii="仿宋_GB2312" w:eastAsia="仿宋_GB2312" w:hAnsi="TimesNewRoman" w:cs="TimesNewRoman" w:hint="eastAsia"/>
          <w:sz w:val="32"/>
          <w:szCs w:val="32"/>
        </w:rPr>
        <w:t>4</w:t>
      </w:r>
      <w:r w:rsidR="005C0D39" w:rsidRPr="00D73C6F">
        <w:rPr>
          <w:rFonts w:ascii="仿宋_GB2312" w:eastAsia="仿宋_GB2312" w:hAnsi="TimesNewRoman" w:cs="TimesNewRoman" w:hint="eastAsia"/>
          <w:sz w:val="32"/>
          <w:szCs w:val="32"/>
        </w:rPr>
        <w:t>年预算</w:t>
      </w:r>
      <w:r w:rsidR="00990F66" w:rsidRPr="00D73C6F">
        <w:rPr>
          <w:rFonts w:ascii="仿宋_GB2312" w:eastAsia="仿宋_GB2312" w:hAnsi="TimesNewRoman" w:cs="TimesNewRoman" w:hint="eastAsia"/>
          <w:sz w:val="32"/>
          <w:szCs w:val="32"/>
        </w:rPr>
        <w:t>增加0.62</w:t>
      </w:r>
      <w:r w:rsidR="005C0D39" w:rsidRPr="00D73C6F">
        <w:rPr>
          <w:rFonts w:ascii="仿宋_GB2312" w:eastAsia="仿宋_GB2312" w:hAnsi="TimesNewRoman" w:cs="TimesNewRoman" w:hint="eastAsia"/>
          <w:sz w:val="32"/>
          <w:szCs w:val="32"/>
        </w:rPr>
        <w:t>万元，</w:t>
      </w:r>
      <w:r w:rsidR="00990F66" w:rsidRPr="00D73C6F">
        <w:rPr>
          <w:rFonts w:ascii="仿宋_GB2312" w:eastAsia="仿宋_GB2312" w:hAnsi="TimesNewRoman" w:cs="TimesNewRoman" w:hint="eastAsia"/>
          <w:sz w:val="32"/>
          <w:szCs w:val="32"/>
        </w:rPr>
        <w:t>增加63.9</w:t>
      </w:r>
      <w:r w:rsidR="005C0D39" w:rsidRPr="00D73C6F">
        <w:rPr>
          <w:rFonts w:ascii="仿宋_GB2312" w:eastAsia="仿宋_GB2312" w:hAnsi="TimesNewRoman" w:cs="TimesNewRoman" w:hint="eastAsia"/>
          <w:sz w:val="32"/>
          <w:szCs w:val="32"/>
        </w:rPr>
        <w:t>%，</w:t>
      </w:r>
      <w:r w:rsidR="00990F66" w:rsidRPr="00D73C6F">
        <w:rPr>
          <w:rFonts w:ascii="仿宋_GB2312" w:eastAsia="仿宋_GB2312" w:hAnsi="TimesNewRoman" w:cs="TimesNewRoman" w:hint="eastAsia"/>
          <w:sz w:val="32"/>
          <w:szCs w:val="32"/>
        </w:rPr>
        <w:t>增加</w:t>
      </w:r>
      <w:r w:rsidR="005C0D39" w:rsidRPr="00D73C6F">
        <w:rPr>
          <w:rFonts w:ascii="仿宋_GB2312" w:eastAsia="仿宋_GB2312" w:hAnsi="TimesNewRoman" w:cs="TimesNewRoman" w:hint="eastAsia"/>
          <w:sz w:val="32"/>
          <w:szCs w:val="32"/>
        </w:rPr>
        <w:t>原因主要是</w:t>
      </w:r>
      <w:r w:rsidR="00682E90" w:rsidRPr="00585956">
        <w:rPr>
          <w:rFonts w:ascii="仿宋_GB2312" w:eastAsia="仿宋_GB2312" w:hAnsi="TimesNewRoman" w:cs="TimesNewRoman" w:hint="eastAsia"/>
          <w:sz w:val="32"/>
          <w:szCs w:val="32"/>
        </w:rPr>
        <w:t>转隶人员下放乡镇</w:t>
      </w:r>
      <w:r w:rsidR="00682E90">
        <w:rPr>
          <w:rFonts w:ascii="仿宋_GB2312" w:eastAsia="仿宋_GB2312" w:hAnsi="TimesNewRoman" w:cs="TimesNewRoman" w:hint="eastAsia"/>
          <w:sz w:val="32"/>
          <w:szCs w:val="32"/>
        </w:rPr>
        <w:t>,</w:t>
      </w:r>
      <w:r w:rsidR="00AD7929" w:rsidRPr="00D73C6F">
        <w:rPr>
          <w:rFonts w:ascii="仿宋_GB2312" w:eastAsia="仿宋_GB2312" w:hAnsi="TimesNewRoman" w:cs="TimesNewRoman" w:hint="eastAsia"/>
          <w:sz w:val="32"/>
          <w:szCs w:val="32"/>
        </w:rPr>
        <w:t>人</w:t>
      </w:r>
      <w:r w:rsidR="00AD7929" w:rsidRPr="008A71BA">
        <w:rPr>
          <w:rFonts w:ascii="仿宋_GB2312" w:eastAsia="仿宋_GB2312" w:hAnsi="TimesNewRoman" w:cs="TimesNewRoman" w:hint="eastAsia"/>
          <w:sz w:val="32"/>
          <w:szCs w:val="32"/>
        </w:rPr>
        <w:t>员增加，人员</w:t>
      </w:r>
      <w:r w:rsidR="00AD7929" w:rsidRPr="002660B3">
        <w:rPr>
          <w:rFonts w:ascii="仿宋_GB2312" w:eastAsia="仿宋_GB2312" w:hAnsi="TimesNewRoman" w:cs="TimesNewRoman" w:hint="eastAsia"/>
          <w:sz w:val="32"/>
          <w:szCs w:val="32"/>
        </w:rPr>
        <w:t>工资调整</w:t>
      </w:r>
      <w:r w:rsidR="005C0D39" w:rsidRPr="002660B3">
        <w:rPr>
          <w:rFonts w:ascii="仿宋_GB2312" w:eastAsia="仿宋_GB2312" w:hAnsi="TimesNewRoman" w:cs="TimesNewRoman" w:hint="eastAsia"/>
          <w:sz w:val="32"/>
          <w:szCs w:val="32"/>
        </w:rPr>
        <w:t>。</w:t>
      </w:r>
    </w:p>
    <w:p w:rsidR="00307A02" w:rsidRPr="002660B3" w:rsidRDefault="00B910F9" w:rsidP="008E4E1B">
      <w:pPr>
        <w:topLinePunct/>
        <w:adjustRightInd w:val="0"/>
        <w:snapToGrid w:val="0"/>
        <w:spacing w:line="580" w:lineRule="exact"/>
        <w:ind w:firstLineChars="200" w:firstLine="643"/>
        <w:rPr>
          <w:rFonts w:ascii="仿宋_GB2312" w:eastAsia="仿宋_GB2312" w:hAnsi="TimesNewRoman" w:cs="TimesNewRoman"/>
          <w:sz w:val="32"/>
          <w:szCs w:val="32"/>
        </w:rPr>
      </w:pPr>
      <w:r w:rsidRPr="002660B3">
        <w:rPr>
          <w:rFonts w:ascii="仿宋_GB2312" w:eastAsia="仿宋_GB2312" w:hAnsi="TimesNewRoman" w:cs="TimesNewRoman" w:hint="eastAsia"/>
          <w:b/>
          <w:sz w:val="32"/>
          <w:szCs w:val="32"/>
        </w:rPr>
        <w:lastRenderedPageBreak/>
        <w:t>8</w:t>
      </w:r>
      <w:r w:rsidR="00731B16" w:rsidRPr="002660B3">
        <w:rPr>
          <w:rFonts w:ascii="仿宋_GB2312" w:eastAsia="仿宋_GB2312" w:hAnsi="TimesNewRoman" w:cs="TimesNewRoman" w:hint="eastAsia"/>
          <w:b/>
          <w:sz w:val="32"/>
          <w:szCs w:val="32"/>
        </w:rPr>
        <w:t>.</w:t>
      </w:r>
      <w:r w:rsidR="007B151C" w:rsidRPr="002660B3">
        <w:rPr>
          <w:rFonts w:ascii="仿宋_GB2312" w:eastAsia="仿宋_GB2312" w:hAnsi="仿宋" w:hint="eastAsia"/>
          <w:b/>
          <w:sz w:val="32"/>
          <w:szCs w:val="32"/>
        </w:rPr>
        <w:t xml:space="preserve"> 卫生健康支出（类）行政事业单位医疗（款）行政单位医疗（项）</w:t>
      </w:r>
      <w:r w:rsidR="00F53AAE" w:rsidRPr="002660B3">
        <w:rPr>
          <w:rFonts w:ascii="仿宋_GB2312" w:eastAsia="仿宋_GB2312" w:hAnsi="TimesNewRoman" w:cs="TimesNewRoman" w:hint="eastAsia"/>
          <w:sz w:val="32"/>
          <w:szCs w:val="32"/>
        </w:rPr>
        <w:t>2025</w:t>
      </w:r>
      <w:r w:rsidR="00731B16" w:rsidRPr="002660B3">
        <w:rPr>
          <w:rFonts w:ascii="仿宋_GB2312" w:eastAsia="仿宋_GB2312" w:hAnsi="TimesNewRoman" w:cs="TimesNewRoman" w:hint="eastAsia"/>
          <w:sz w:val="32"/>
          <w:szCs w:val="32"/>
        </w:rPr>
        <w:t>年预算</w:t>
      </w:r>
      <w:r w:rsidRPr="002660B3">
        <w:rPr>
          <w:rFonts w:ascii="仿宋_GB2312" w:eastAsia="仿宋_GB2312" w:hAnsi="TimesNewRoman" w:cs="TimesNewRoman" w:hint="eastAsia"/>
          <w:sz w:val="32"/>
          <w:szCs w:val="32"/>
        </w:rPr>
        <w:t>16.57</w:t>
      </w:r>
      <w:r w:rsidR="00731B16" w:rsidRPr="002660B3">
        <w:rPr>
          <w:rFonts w:ascii="仿宋_GB2312" w:eastAsia="仿宋_GB2312" w:hAnsi="TimesNewRoman" w:cs="TimesNewRoman" w:hint="eastAsia"/>
          <w:sz w:val="32"/>
          <w:szCs w:val="32"/>
        </w:rPr>
        <w:t>万元，比202</w:t>
      </w:r>
      <w:r w:rsidRPr="002660B3">
        <w:rPr>
          <w:rFonts w:ascii="仿宋_GB2312" w:eastAsia="仿宋_GB2312" w:hAnsi="TimesNewRoman" w:cs="TimesNewRoman" w:hint="eastAsia"/>
          <w:sz w:val="32"/>
          <w:szCs w:val="32"/>
        </w:rPr>
        <w:t>4</w:t>
      </w:r>
      <w:r w:rsidR="00731B16" w:rsidRPr="002660B3">
        <w:rPr>
          <w:rFonts w:ascii="仿宋_GB2312" w:eastAsia="仿宋_GB2312" w:hAnsi="TimesNewRoman" w:cs="TimesNewRoman" w:hint="eastAsia"/>
          <w:sz w:val="32"/>
          <w:szCs w:val="32"/>
        </w:rPr>
        <w:t>年预算</w:t>
      </w:r>
      <w:r w:rsidRPr="002660B3">
        <w:rPr>
          <w:rFonts w:ascii="仿宋_GB2312" w:eastAsia="仿宋_GB2312" w:hAnsi="TimesNewRoman" w:cs="TimesNewRoman" w:hint="eastAsia"/>
          <w:sz w:val="32"/>
          <w:szCs w:val="32"/>
        </w:rPr>
        <w:t>减少</w:t>
      </w:r>
      <w:r w:rsidR="00FD7AD2" w:rsidRPr="002660B3">
        <w:rPr>
          <w:rFonts w:ascii="仿宋_GB2312" w:eastAsia="仿宋_GB2312" w:hAnsi="TimesNewRoman" w:cs="TimesNewRoman" w:hint="eastAsia"/>
          <w:sz w:val="32"/>
          <w:szCs w:val="32"/>
        </w:rPr>
        <w:t>0.</w:t>
      </w:r>
      <w:r w:rsidRPr="002660B3">
        <w:rPr>
          <w:rFonts w:ascii="仿宋_GB2312" w:eastAsia="仿宋_GB2312" w:hAnsi="TimesNewRoman" w:cs="TimesNewRoman" w:hint="eastAsia"/>
          <w:sz w:val="32"/>
          <w:szCs w:val="32"/>
        </w:rPr>
        <w:t>87</w:t>
      </w:r>
      <w:r w:rsidR="00731B16" w:rsidRPr="002660B3">
        <w:rPr>
          <w:rFonts w:ascii="仿宋_GB2312" w:eastAsia="仿宋_GB2312" w:hAnsi="TimesNewRoman" w:cs="TimesNewRoman" w:hint="eastAsia"/>
          <w:sz w:val="32"/>
          <w:szCs w:val="32"/>
        </w:rPr>
        <w:t>万元，</w:t>
      </w:r>
      <w:r w:rsidRPr="002660B3">
        <w:rPr>
          <w:rFonts w:ascii="仿宋_GB2312" w:eastAsia="仿宋_GB2312" w:hAnsi="TimesNewRoman" w:cs="TimesNewRoman" w:hint="eastAsia"/>
          <w:sz w:val="32"/>
          <w:szCs w:val="32"/>
        </w:rPr>
        <w:t>减少4.99</w:t>
      </w:r>
      <w:r w:rsidR="00731B16" w:rsidRPr="002660B3">
        <w:rPr>
          <w:rFonts w:ascii="仿宋_GB2312" w:eastAsia="仿宋_GB2312" w:hAnsi="TimesNewRoman" w:cs="TimesNewRoman" w:hint="eastAsia"/>
          <w:sz w:val="32"/>
          <w:szCs w:val="32"/>
        </w:rPr>
        <w:t>%，</w:t>
      </w:r>
      <w:r w:rsidRPr="002660B3">
        <w:rPr>
          <w:rFonts w:ascii="仿宋_GB2312" w:eastAsia="仿宋_GB2312" w:hAnsi="TimesNewRoman" w:cs="TimesNewRoman" w:hint="eastAsia"/>
          <w:sz w:val="32"/>
          <w:szCs w:val="32"/>
        </w:rPr>
        <w:t>减少</w:t>
      </w:r>
      <w:r w:rsidR="00731B16" w:rsidRPr="002660B3">
        <w:rPr>
          <w:rFonts w:ascii="仿宋_GB2312" w:eastAsia="仿宋_GB2312" w:hAnsi="TimesNewRoman" w:cs="TimesNewRoman" w:hint="eastAsia"/>
          <w:sz w:val="32"/>
          <w:szCs w:val="32"/>
        </w:rPr>
        <w:t>原因主要是</w:t>
      </w:r>
      <w:r w:rsidRPr="002660B3">
        <w:rPr>
          <w:rFonts w:ascii="仿宋_GB2312" w:eastAsia="仿宋_GB2312" w:hAnsi="TimesNewRoman" w:cs="TimesNewRoman" w:hint="eastAsia"/>
          <w:sz w:val="32"/>
          <w:szCs w:val="32"/>
        </w:rPr>
        <w:t>行政</w:t>
      </w:r>
      <w:r w:rsidR="00532770" w:rsidRPr="002660B3">
        <w:rPr>
          <w:rFonts w:ascii="仿宋_GB2312" w:eastAsia="仿宋_GB2312" w:hAnsi="TimesNewRoman" w:cs="TimesNewRoman" w:hint="eastAsia"/>
          <w:sz w:val="32"/>
          <w:szCs w:val="32"/>
        </w:rPr>
        <w:t>人员</w:t>
      </w:r>
      <w:r w:rsidRPr="002660B3">
        <w:rPr>
          <w:rFonts w:ascii="仿宋_GB2312" w:eastAsia="仿宋_GB2312" w:hAnsi="TimesNewRoman" w:cs="TimesNewRoman" w:hint="eastAsia"/>
          <w:sz w:val="32"/>
          <w:szCs w:val="32"/>
        </w:rPr>
        <w:t>退休减少。</w:t>
      </w:r>
    </w:p>
    <w:p w:rsidR="008A7A70" w:rsidRPr="002660B3" w:rsidRDefault="00B910F9" w:rsidP="008A7A70">
      <w:pPr>
        <w:topLinePunct/>
        <w:adjustRightInd w:val="0"/>
        <w:snapToGrid w:val="0"/>
        <w:spacing w:line="580" w:lineRule="exact"/>
        <w:ind w:firstLineChars="200" w:firstLine="643"/>
        <w:rPr>
          <w:rFonts w:ascii="仿宋_GB2312" w:eastAsia="仿宋_GB2312" w:hAnsi="TimesNewRoman" w:cs="TimesNewRoman"/>
          <w:sz w:val="32"/>
          <w:szCs w:val="32"/>
        </w:rPr>
      </w:pPr>
      <w:r w:rsidRPr="002660B3">
        <w:rPr>
          <w:rFonts w:ascii="仿宋_GB2312" w:eastAsia="仿宋_GB2312" w:hAnsi="TimesNewRoman" w:cs="TimesNewRoman" w:hint="eastAsia"/>
          <w:b/>
          <w:sz w:val="32"/>
          <w:szCs w:val="32"/>
        </w:rPr>
        <w:t>9</w:t>
      </w:r>
      <w:r w:rsidR="008A7A70" w:rsidRPr="002660B3">
        <w:rPr>
          <w:rFonts w:ascii="仿宋_GB2312" w:eastAsia="仿宋_GB2312" w:hAnsi="TimesNewRoman" w:cs="TimesNewRoman" w:hint="eastAsia"/>
          <w:b/>
          <w:sz w:val="32"/>
          <w:szCs w:val="32"/>
        </w:rPr>
        <w:t>.</w:t>
      </w:r>
      <w:r w:rsidR="007B151C" w:rsidRPr="002660B3">
        <w:rPr>
          <w:rFonts w:ascii="仿宋_GB2312" w:eastAsia="仿宋_GB2312" w:hAnsi="仿宋" w:hint="eastAsia"/>
          <w:b/>
          <w:sz w:val="32"/>
          <w:szCs w:val="32"/>
        </w:rPr>
        <w:t xml:space="preserve"> 卫生健康支出（类）行政事业单位医疗（款）事业单位医疗（项）</w:t>
      </w:r>
      <w:r w:rsidR="00F53AAE" w:rsidRPr="002660B3">
        <w:rPr>
          <w:rFonts w:ascii="仿宋_GB2312" w:eastAsia="仿宋_GB2312" w:hAnsi="TimesNewRoman" w:cs="TimesNewRoman" w:hint="eastAsia"/>
          <w:sz w:val="32"/>
          <w:szCs w:val="32"/>
        </w:rPr>
        <w:t>2025</w:t>
      </w:r>
      <w:r w:rsidR="008A7A70" w:rsidRPr="002660B3">
        <w:rPr>
          <w:rFonts w:ascii="仿宋_GB2312" w:eastAsia="仿宋_GB2312" w:hAnsi="TimesNewRoman" w:cs="TimesNewRoman" w:hint="eastAsia"/>
          <w:sz w:val="32"/>
          <w:szCs w:val="32"/>
        </w:rPr>
        <w:t>年预算</w:t>
      </w:r>
      <w:r w:rsidRPr="002660B3">
        <w:rPr>
          <w:rFonts w:ascii="仿宋_GB2312" w:eastAsia="仿宋_GB2312" w:hAnsi="TimesNewRoman" w:cs="TimesNewRoman" w:hint="eastAsia"/>
          <w:sz w:val="32"/>
          <w:szCs w:val="32"/>
        </w:rPr>
        <w:t>10.94</w:t>
      </w:r>
      <w:r w:rsidR="008A7A70" w:rsidRPr="002660B3">
        <w:rPr>
          <w:rFonts w:ascii="仿宋_GB2312" w:eastAsia="仿宋_GB2312" w:hAnsi="TimesNewRoman" w:cs="TimesNewRoman" w:hint="eastAsia"/>
          <w:sz w:val="32"/>
          <w:szCs w:val="32"/>
        </w:rPr>
        <w:t>万元，比202</w:t>
      </w:r>
      <w:r w:rsidRPr="002660B3">
        <w:rPr>
          <w:rFonts w:ascii="仿宋_GB2312" w:eastAsia="仿宋_GB2312" w:hAnsi="TimesNewRoman" w:cs="TimesNewRoman" w:hint="eastAsia"/>
          <w:sz w:val="32"/>
          <w:szCs w:val="32"/>
        </w:rPr>
        <w:t>4</w:t>
      </w:r>
      <w:r w:rsidR="008A7A70" w:rsidRPr="002660B3">
        <w:rPr>
          <w:rFonts w:ascii="仿宋_GB2312" w:eastAsia="仿宋_GB2312" w:hAnsi="TimesNewRoman" w:cs="TimesNewRoman" w:hint="eastAsia"/>
          <w:sz w:val="32"/>
          <w:szCs w:val="32"/>
        </w:rPr>
        <w:t>年预算增加</w:t>
      </w:r>
      <w:r w:rsidRPr="002660B3">
        <w:rPr>
          <w:rFonts w:ascii="仿宋_GB2312" w:eastAsia="仿宋_GB2312" w:hAnsi="TimesNewRoman" w:cs="TimesNewRoman" w:hint="eastAsia"/>
          <w:sz w:val="32"/>
          <w:szCs w:val="32"/>
        </w:rPr>
        <w:t>6.35</w:t>
      </w:r>
      <w:r w:rsidR="008A7A70" w:rsidRPr="002660B3">
        <w:rPr>
          <w:rFonts w:ascii="仿宋_GB2312" w:eastAsia="仿宋_GB2312" w:hAnsi="TimesNewRoman" w:cs="TimesNewRoman" w:hint="eastAsia"/>
          <w:sz w:val="32"/>
          <w:szCs w:val="32"/>
        </w:rPr>
        <w:t>万元，增长</w:t>
      </w:r>
      <w:r w:rsidRPr="002660B3">
        <w:rPr>
          <w:rFonts w:ascii="仿宋_GB2312" w:eastAsia="仿宋_GB2312" w:hAnsi="TimesNewRoman" w:cs="TimesNewRoman" w:hint="eastAsia"/>
          <w:sz w:val="32"/>
          <w:szCs w:val="32"/>
        </w:rPr>
        <w:t>138</w:t>
      </w:r>
      <w:r w:rsidR="008A7A70" w:rsidRPr="002660B3">
        <w:rPr>
          <w:rFonts w:ascii="仿宋_GB2312" w:eastAsia="仿宋_GB2312" w:hAnsi="TimesNewRoman" w:cs="TimesNewRoman" w:hint="eastAsia"/>
          <w:sz w:val="32"/>
          <w:szCs w:val="32"/>
        </w:rPr>
        <w:t>%，增长原因主要是</w:t>
      </w:r>
      <w:r w:rsidR="002660B3" w:rsidRPr="002660B3">
        <w:rPr>
          <w:rFonts w:ascii="仿宋_GB2312" w:eastAsia="仿宋_GB2312" w:hAnsi="TimesNewRoman" w:cs="TimesNewRoman" w:hint="eastAsia"/>
          <w:sz w:val="32"/>
          <w:szCs w:val="32"/>
        </w:rPr>
        <w:t>转隶人员下放乡镇，人员增加</w:t>
      </w:r>
      <w:r w:rsidR="00532770" w:rsidRPr="002660B3">
        <w:rPr>
          <w:rFonts w:ascii="仿宋_GB2312" w:eastAsia="仿宋_GB2312" w:hAnsi="TimesNewRoman" w:cs="TimesNewRoman" w:hint="eastAsia"/>
          <w:sz w:val="32"/>
          <w:szCs w:val="32"/>
        </w:rPr>
        <w:t>，人员工资调整</w:t>
      </w:r>
      <w:r w:rsidR="002660B3" w:rsidRPr="002660B3">
        <w:rPr>
          <w:rFonts w:ascii="仿宋_GB2312" w:eastAsia="仿宋_GB2312" w:hAnsi="TimesNewRoman" w:cs="TimesNewRoman" w:hint="eastAsia"/>
          <w:sz w:val="32"/>
          <w:szCs w:val="32"/>
        </w:rPr>
        <w:t>。</w:t>
      </w:r>
    </w:p>
    <w:p w:rsidR="008A7A70" w:rsidRPr="002660B3" w:rsidRDefault="002660B3" w:rsidP="008A7A70">
      <w:pPr>
        <w:topLinePunct/>
        <w:adjustRightInd w:val="0"/>
        <w:snapToGrid w:val="0"/>
        <w:spacing w:line="580" w:lineRule="exact"/>
        <w:ind w:firstLineChars="200" w:firstLine="643"/>
        <w:rPr>
          <w:rFonts w:ascii="仿宋_GB2312" w:eastAsia="仿宋_GB2312" w:hAnsi="TimesNewRoman" w:cs="TimesNewRoman"/>
          <w:sz w:val="32"/>
          <w:szCs w:val="32"/>
        </w:rPr>
      </w:pPr>
      <w:r w:rsidRPr="002660B3">
        <w:rPr>
          <w:rFonts w:ascii="仿宋_GB2312" w:eastAsia="仿宋_GB2312" w:hAnsi="TimesNewRoman" w:cs="TimesNewRoman" w:hint="eastAsia"/>
          <w:b/>
          <w:sz w:val="32"/>
          <w:szCs w:val="32"/>
        </w:rPr>
        <w:t>10</w:t>
      </w:r>
      <w:r w:rsidR="008A7A70" w:rsidRPr="002660B3">
        <w:rPr>
          <w:rFonts w:ascii="仿宋_GB2312" w:eastAsia="仿宋_GB2312" w:hAnsi="TimesNewRoman" w:cs="TimesNewRoman" w:hint="eastAsia"/>
          <w:b/>
          <w:sz w:val="32"/>
          <w:szCs w:val="32"/>
        </w:rPr>
        <w:t>.</w:t>
      </w:r>
      <w:r w:rsidR="007B151C" w:rsidRPr="002660B3">
        <w:rPr>
          <w:rFonts w:ascii="仿宋_GB2312" w:eastAsia="仿宋_GB2312" w:hAnsi="仿宋" w:hint="eastAsia"/>
          <w:b/>
          <w:sz w:val="32"/>
          <w:szCs w:val="32"/>
        </w:rPr>
        <w:t xml:space="preserve"> 卫生健康支出（类）行政事业单位医疗（款）公务员医疗补助（项）</w:t>
      </w:r>
      <w:r w:rsidR="00F53AAE" w:rsidRPr="002660B3">
        <w:rPr>
          <w:rFonts w:ascii="仿宋_GB2312" w:eastAsia="仿宋_GB2312" w:hAnsi="TimesNewRoman" w:cs="TimesNewRoman" w:hint="eastAsia"/>
          <w:sz w:val="32"/>
          <w:szCs w:val="32"/>
        </w:rPr>
        <w:t>2025</w:t>
      </w:r>
      <w:r w:rsidR="008A7A70" w:rsidRPr="002660B3">
        <w:rPr>
          <w:rFonts w:ascii="仿宋_GB2312" w:eastAsia="仿宋_GB2312" w:hAnsi="TimesNewRoman" w:cs="TimesNewRoman" w:hint="eastAsia"/>
          <w:sz w:val="32"/>
          <w:szCs w:val="32"/>
        </w:rPr>
        <w:t>年预算</w:t>
      </w:r>
      <w:r w:rsidRPr="002660B3">
        <w:rPr>
          <w:rFonts w:ascii="仿宋_GB2312" w:eastAsia="仿宋_GB2312" w:hAnsi="TimesNewRoman" w:cs="TimesNewRoman" w:hint="eastAsia"/>
          <w:sz w:val="32"/>
          <w:szCs w:val="32"/>
        </w:rPr>
        <w:t>11.9</w:t>
      </w:r>
      <w:r w:rsidR="008A7A70" w:rsidRPr="002660B3">
        <w:rPr>
          <w:rFonts w:ascii="仿宋_GB2312" w:eastAsia="仿宋_GB2312" w:hAnsi="TimesNewRoman" w:cs="TimesNewRoman" w:hint="eastAsia"/>
          <w:sz w:val="32"/>
          <w:szCs w:val="32"/>
        </w:rPr>
        <w:t>万元，比202</w:t>
      </w:r>
      <w:r w:rsidRPr="002660B3">
        <w:rPr>
          <w:rFonts w:ascii="仿宋_GB2312" w:eastAsia="仿宋_GB2312" w:hAnsi="TimesNewRoman" w:cs="TimesNewRoman" w:hint="eastAsia"/>
          <w:sz w:val="32"/>
          <w:szCs w:val="32"/>
        </w:rPr>
        <w:t>4</w:t>
      </w:r>
      <w:r w:rsidR="008A7A70" w:rsidRPr="002660B3">
        <w:rPr>
          <w:rFonts w:ascii="仿宋_GB2312" w:eastAsia="仿宋_GB2312" w:hAnsi="TimesNewRoman" w:cs="TimesNewRoman" w:hint="eastAsia"/>
          <w:sz w:val="32"/>
          <w:szCs w:val="32"/>
        </w:rPr>
        <w:t>年预算</w:t>
      </w:r>
      <w:r w:rsidRPr="002660B3">
        <w:rPr>
          <w:rFonts w:ascii="仿宋_GB2312" w:eastAsia="仿宋_GB2312" w:hAnsi="TimesNewRoman" w:cs="TimesNewRoman" w:hint="eastAsia"/>
          <w:sz w:val="32"/>
          <w:szCs w:val="32"/>
        </w:rPr>
        <w:t>减少2.02</w:t>
      </w:r>
      <w:r w:rsidR="008A7A70" w:rsidRPr="002660B3">
        <w:rPr>
          <w:rFonts w:ascii="仿宋_GB2312" w:eastAsia="仿宋_GB2312" w:hAnsi="TimesNewRoman" w:cs="TimesNewRoman" w:hint="eastAsia"/>
          <w:sz w:val="32"/>
          <w:szCs w:val="32"/>
        </w:rPr>
        <w:t>万元，</w:t>
      </w:r>
      <w:r w:rsidRPr="002660B3">
        <w:rPr>
          <w:rFonts w:ascii="仿宋_GB2312" w:eastAsia="仿宋_GB2312" w:hAnsi="TimesNewRoman" w:cs="TimesNewRoman" w:hint="eastAsia"/>
          <w:sz w:val="32"/>
          <w:szCs w:val="32"/>
        </w:rPr>
        <w:t>减少14.5</w:t>
      </w:r>
      <w:r w:rsidR="008A7A70" w:rsidRPr="002660B3">
        <w:rPr>
          <w:rFonts w:ascii="仿宋_GB2312" w:eastAsia="仿宋_GB2312" w:hAnsi="TimesNewRoman" w:cs="TimesNewRoman" w:hint="eastAsia"/>
          <w:sz w:val="32"/>
          <w:szCs w:val="32"/>
        </w:rPr>
        <w:t>%，</w:t>
      </w:r>
      <w:r w:rsidRPr="002660B3">
        <w:rPr>
          <w:rFonts w:ascii="仿宋_GB2312" w:eastAsia="仿宋_GB2312" w:hAnsi="TimesNewRoman" w:cs="TimesNewRoman" w:hint="eastAsia"/>
          <w:sz w:val="32"/>
          <w:szCs w:val="32"/>
        </w:rPr>
        <w:t>减少</w:t>
      </w:r>
      <w:r w:rsidR="008A7A70" w:rsidRPr="002660B3">
        <w:rPr>
          <w:rFonts w:ascii="仿宋_GB2312" w:eastAsia="仿宋_GB2312" w:hAnsi="TimesNewRoman" w:cs="TimesNewRoman" w:hint="eastAsia"/>
          <w:sz w:val="32"/>
          <w:szCs w:val="32"/>
        </w:rPr>
        <w:t>原因主要是</w:t>
      </w:r>
      <w:r w:rsidRPr="002660B3">
        <w:rPr>
          <w:rFonts w:ascii="仿宋_GB2312" w:eastAsia="仿宋_GB2312" w:hAnsi="TimesNewRoman" w:cs="TimesNewRoman" w:hint="eastAsia"/>
          <w:sz w:val="32"/>
          <w:szCs w:val="32"/>
        </w:rPr>
        <w:t>行政人员退休减少。</w:t>
      </w:r>
    </w:p>
    <w:p w:rsidR="008A7A70" w:rsidRDefault="002660B3" w:rsidP="008A7A70">
      <w:pPr>
        <w:topLinePunct/>
        <w:adjustRightInd w:val="0"/>
        <w:snapToGrid w:val="0"/>
        <w:spacing w:line="580" w:lineRule="exact"/>
        <w:ind w:firstLineChars="200" w:firstLine="643"/>
        <w:rPr>
          <w:rFonts w:ascii="仿宋_GB2312" w:eastAsia="仿宋_GB2312" w:hAnsi="TimesNewRoman" w:cs="TimesNewRoman"/>
          <w:sz w:val="32"/>
          <w:szCs w:val="32"/>
        </w:rPr>
      </w:pPr>
      <w:r w:rsidRPr="002660B3">
        <w:rPr>
          <w:rFonts w:ascii="仿宋_GB2312" w:eastAsia="仿宋_GB2312" w:hAnsi="TimesNewRoman" w:cs="TimesNewRoman" w:hint="eastAsia"/>
          <w:b/>
          <w:sz w:val="32"/>
          <w:szCs w:val="32"/>
        </w:rPr>
        <w:t>11</w:t>
      </w:r>
      <w:r w:rsidR="008A7A70" w:rsidRPr="002660B3">
        <w:rPr>
          <w:rFonts w:ascii="仿宋_GB2312" w:eastAsia="仿宋_GB2312" w:hAnsi="TimesNewRoman" w:cs="TimesNewRoman" w:hint="eastAsia"/>
          <w:b/>
          <w:sz w:val="32"/>
          <w:szCs w:val="32"/>
        </w:rPr>
        <w:t>.住房保障支出（类）住房改革支出（款）住房公积金（项）</w:t>
      </w:r>
      <w:r w:rsidR="00F53AAE" w:rsidRPr="002660B3">
        <w:rPr>
          <w:rFonts w:ascii="仿宋_GB2312" w:eastAsia="仿宋_GB2312" w:hAnsi="TimesNewRoman" w:cs="TimesNewRoman" w:hint="eastAsia"/>
          <w:sz w:val="32"/>
          <w:szCs w:val="32"/>
        </w:rPr>
        <w:t>2025</w:t>
      </w:r>
      <w:r w:rsidR="008A7A70" w:rsidRPr="002660B3">
        <w:rPr>
          <w:rFonts w:ascii="仿宋_GB2312" w:eastAsia="仿宋_GB2312" w:hAnsi="TimesNewRoman" w:cs="TimesNewRoman" w:hint="eastAsia"/>
          <w:sz w:val="32"/>
          <w:szCs w:val="32"/>
        </w:rPr>
        <w:t>年预算</w:t>
      </w:r>
      <w:r w:rsidRPr="002660B3">
        <w:rPr>
          <w:rFonts w:ascii="仿宋_GB2312" w:eastAsia="仿宋_GB2312" w:hAnsi="TimesNewRoman" w:cs="TimesNewRoman" w:hint="eastAsia"/>
          <w:sz w:val="32"/>
          <w:szCs w:val="32"/>
        </w:rPr>
        <w:t>63.3</w:t>
      </w:r>
      <w:r w:rsidR="008A7A70" w:rsidRPr="002660B3">
        <w:rPr>
          <w:rFonts w:ascii="仿宋_GB2312" w:eastAsia="仿宋_GB2312" w:hAnsi="TimesNewRoman" w:cs="TimesNewRoman" w:hint="eastAsia"/>
          <w:sz w:val="32"/>
          <w:szCs w:val="32"/>
        </w:rPr>
        <w:t>万元，比202</w:t>
      </w:r>
      <w:r w:rsidRPr="002660B3">
        <w:rPr>
          <w:rFonts w:ascii="仿宋_GB2312" w:eastAsia="仿宋_GB2312" w:hAnsi="TimesNewRoman" w:cs="TimesNewRoman" w:hint="eastAsia"/>
          <w:sz w:val="32"/>
          <w:szCs w:val="32"/>
        </w:rPr>
        <w:t>4</w:t>
      </w:r>
      <w:r w:rsidR="008A7A70" w:rsidRPr="002660B3">
        <w:rPr>
          <w:rFonts w:ascii="仿宋_GB2312" w:eastAsia="仿宋_GB2312" w:hAnsi="TimesNewRoman" w:cs="TimesNewRoman" w:hint="eastAsia"/>
          <w:sz w:val="32"/>
          <w:szCs w:val="32"/>
        </w:rPr>
        <w:t>年预算增加</w:t>
      </w:r>
      <w:r w:rsidRPr="002660B3">
        <w:rPr>
          <w:rFonts w:ascii="仿宋_GB2312" w:eastAsia="仿宋_GB2312" w:hAnsi="TimesNewRoman" w:cs="TimesNewRoman" w:hint="eastAsia"/>
          <w:sz w:val="32"/>
          <w:szCs w:val="32"/>
        </w:rPr>
        <w:t>12.48</w:t>
      </w:r>
      <w:r w:rsidR="008A7A70" w:rsidRPr="002660B3">
        <w:rPr>
          <w:rFonts w:ascii="仿宋_GB2312" w:eastAsia="仿宋_GB2312" w:hAnsi="TimesNewRoman" w:cs="TimesNewRoman" w:hint="eastAsia"/>
          <w:sz w:val="32"/>
          <w:szCs w:val="32"/>
        </w:rPr>
        <w:t>万元，增长</w:t>
      </w:r>
      <w:r w:rsidRPr="002660B3">
        <w:rPr>
          <w:rFonts w:ascii="仿宋_GB2312" w:eastAsia="仿宋_GB2312" w:hAnsi="TimesNewRoman" w:cs="TimesNewRoman" w:hint="eastAsia"/>
          <w:sz w:val="32"/>
          <w:szCs w:val="32"/>
        </w:rPr>
        <w:t>19.7</w:t>
      </w:r>
      <w:r w:rsidR="008A7A70" w:rsidRPr="002660B3">
        <w:rPr>
          <w:rFonts w:ascii="仿宋_GB2312" w:eastAsia="仿宋_GB2312" w:hAnsi="TimesNewRoman" w:cs="TimesNewRoman" w:hint="eastAsia"/>
          <w:sz w:val="32"/>
          <w:szCs w:val="32"/>
        </w:rPr>
        <w:t>%，增长原因主要是</w:t>
      </w:r>
      <w:r w:rsidR="001C5176" w:rsidRPr="00585956">
        <w:rPr>
          <w:rFonts w:ascii="仿宋_GB2312" w:eastAsia="仿宋_GB2312" w:hAnsi="TimesNewRoman" w:cs="TimesNewRoman" w:hint="eastAsia"/>
          <w:sz w:val="32"/>
          <w:szCs w:val="32"/>
        </w:rPr>
        <w:t>转隶人员下放乡镇</w:t>
      </w:r>
      <w:r w:rsidR="001C5176">
        <w:rPr>
          <w:rFonts w:ascii="仿宋_GB2312" w:eastAsia="仿宋_GB2312" w:hAnsi="TimesNewRoman" w:cs="TimesNewRoman" w:hint="eastAsia"/>
          <w:sz w:val="32"/>
          <w:szCs w:val="32"/>
        </w:rPr>
        <w:t>,</w:t>
      </w:r>
      <w:r w:rsidR="0084042A" w:rsidRPr="002660B3">
        <w:rPr>
          <w:rFonts w:ascii="仿宋_GB2312" w:eastAsia="仿宋_GB2312" w:hAnsi="TimesNewRoman" w:cs="TimesNewRoman" w:hint="eastAsia"/>
          <w:sz w:val="32"/>
          <w:szCs w:val="32"/>
        </w:rPr>
        <w:t>人员增加，人员工资调整</w:t>
      </w:r>
      <w:r w:rsidRPr="002660B3">
        <w:rPr>
          <w:rFonts w:ascii="仿宋_GB2312" w:eastAsia="仿宋_GB2312" w:hAnsi="TimesNewRoman" w:cs="TimesNewRoman" w:hint="eastAsia"/>
          <w:sz w:val="32"/>
          <w:szCs w:val="32"/>
        </w:rPr>
        <w:t>。</w:t>
      </w:r>
    </w:p>
    <w:p w:rsidR="00307A02" w:rsidRPr="008E4E1B" w:rsidRDefault="00307A02">
      <w:pPr>
        <w:topLinePunct/>
        <w:adjustRightInd w:val="0"/>
        <w:snapToGrid w:val="0"/>
        <w:spacing w:line="580" w:lineRule="exact"/>
        <w:ind w:firstLineChars="200" w:firstLine="640"/>
        <w:rPr>
          <w:rFonts w:ascii="仿宋_GB2312" w:eastAsia="仿宋_GB2312" w:hAnsi="TimesNewRoman" w:cs="TimesNewRoman"/>
          <w:sz w:val="32"/>
          <w:szCs w:val="32"/>
        </w:rPr>
      </w:pP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六、关于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年一般公共预算基本支出表的说明</w:t>
      </w:r>
    </w:p>
    <w:p w:rsidR="00307A02" w:rsidRDefault="00731B16">
      <w:pPr>
        <w:topLinePunct/>
        <w:spacing w:line="58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5F59D7">
        <w:rPr>
          <w:rFonts w:ascii="仿宋_GB2312" w:eastAsia="仿宋_GB2312" w:hAnsi="TimesNewRoman" w:cs="TimesNewRoman" w:hint="eastAsia"/>
          <w:sz w:val="32"/>
          <w:szCs w:val="32"/>
        </w:rPr>
        <w:t>刘岗镇</w:t>
      </w:r>
      <w:proofErr w:type="gramEnd"/>
      <w:r w:rsidR="005F59D7">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年一般公共预算基本支出</w:t>
      </w:r>
      <w:r w:rsidR="00A00021">
        <w:rPr>
          <w:rFonts w:ascii="仿宋_GB2312" w:eastAsia="仿宋_GB2312" w:hAnsi="TimesNewRoman" w:cs="TimesNewRoman" w:hint="eastAsia"/>
          <w:sz w:val="32"/>
          <w:szCs w:val="32"/>
        </w:rPr>
        <w:t>896.14</w:t>
      </w:r>
      <w:r>
        <w:rPr>
          <w:rFonts w:ascii="仿宋_GB2312" w:eastAsia="仿宋_GB2312" w:hAnsi="TimesNewRoman" w:cs="TimesNewRoman" w:hint="eastAsia"/>
          <w:sz w:val="32"/>
          <w:szCs w:val="32"/>
        </w:rPr>
        <w:t>万元，其中，人员经费</w:t>
      </w:r>
      <w:r w:rsidR="00A00021">
        <w:rPr>
          <w:rFonts w:ascii="仿宋_GB2312" w:eastAsia="仿宋_GB2312" w:hAnsi="TimesNewRoman" w:cs="TimesNewRoman" w:hint="eastAsia"/>
          <w:sz w:val="32"/>
          <w:szCs w:val="32"/>
        </w:rPr>
        <w:t>861.94</w:t>
      </w:r>
      <w:r>
        <w:rPr>
          <w:rFonts w:ascii="仿宋_GB2312" w:eastAsia="仿宋_GB2312" w:hAnsi="TimesNewRoman" w:cs="TimesNewRoman" w:hint="eastAsia"/>
          <w:sz w:val="32"/>
          <w:szCs w:val="32"/>
        </w:rPr>
        <w:t>万元，公用经费</w:t>
      </w:r>
      <w:r w:rsidR="00A00021">
        <w:rPr>
          <w:rFonts w:ascii="仿宋_GB2312" w:eastAsia="仿宋_GB2312" w:hAnsi="TimesNewRoman" w:cs="TimesNewRoman" w:hint="eastAsia"/>
          <w:sz w:val="32"/>
          <w:szCs w:val="32"/>
        </w:rPr>
        <w:t>34.2</w:t>
      </w:r>
      <w:r>
        <w:rPr>
          <w:rFonts w:ascii="仿宋_GB2312" w:eastAsia="仿宋_GB2312" w:hAnsi="TimesNewRoman" w:cs="TimesNewRoman" w:hint="eastAsia"/>
          <w:sz w:val="32"/>
          <w:szCs w:val="32"/>
        </w:rPr>
        <w:t>万元。</w:t>
      </w:r>
    </w:p>
    <w:p w:rsidR="00307A02" w:rsidRDefault="00731B16">
      <w:pPr>
        <w:topLinePunct/>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（一）人员经费</w:t>
      </w:r>
      <w:r w:rsidR="00A00021">
        <w:rPr>
          <w:rFonts w:ascii="仿宋_GB2312" w:eastAsia="仿宋_GB2312" w:hAnsi="TimesNewRoman" w:cs="TimesNewRoman" w:hint="eastAsia"/>
          <w:sz w:val="32"/>
          <w:szCs w:val="32"/>
        </w:rPr>
        <w:t>861.94</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基本工资、津贴补贴、奖金、绩效工资、机关事业单位基本养老保险费、职业年金缴费、职工基本医疗保险缴费、公务员医疗补助缴费、其他社会</w:t>
      </w:r>
      <w:r>
        <w:rPr>
          <w:rFonts w:ascii="仿宋_GB2312" w:eastAsia="仿宋_GB2312" w:hAnsi="TimesNewRoman" w:cs="TimesNewRoman" w:hint="eastAsia"/>
          <w:sz w:val="32"/>
          <w:szCs w:val="32"/>
          <w:u w:val="single"/>
        </w:rPr>
        <w:lastRenderedPageBreak/>
        <w:t>保障缴费、住房公积金、退休费、生活补助支出。</w:t>
      </w:r>
    </w:p>
    <w:p w:rsidR="00307A02" w:rsidRDefault="00731B16">
      <w:pPr>
        <w:topLinePunct/>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（二）公用经费</w:t>
      </w:r>
      <w:r w:rsidR="001A60E0">
        <w:rPr>
          <w:rFonts w:ascii="仿宋_GB2312" w:eastAsia="仿宋_GB2312" w:hAnsi="TimesNewRoman" w:cs="TimesNewRoman" w:hint="eastAsia"/>
          <w:sz w:val="32"/>
          <w:szCs w:val="32"/>
        </w:rPr>
        <w:t>34.2</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办公费、办公设备购置。</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七、关于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年政府性基金预算支出表的说明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proofErr w:type="gramStart"/>
      <w:r>
        <w:rPr>
          <w:rFonts w:ascii="仿宋_GB2312" w:eastAsia="仿宋_GB2312" w:hAnsi="TimesNewRoman" w:cs="TimesNewRoman" w:hint="eastAsia"/>
          <w:sz w:val="32"/>
          <w:szCs w:val="32"/>
        </w:rPr>
        <w:t>寿县</w:t>
      </w:r>
      <w:r w:rsidR="009A6A50">
        <w:rPr>
          <w:rFonts w:ascii="仿宋_GB2312" w:eastAsia="仿宋_GB2312" w:hAnsi="TimesNewRoman" w:cs="TimesNewRoman" w:hint="eastAsia"/>
          <w:sz w:val="32"/>
          <w:szCs w:val="32"/>
        </w:rPr>
        <w:t>刘岗镇</w:t>
      </w:r>
      <w:proofErr w:type="gramEnd"/>
      <w:r w:rsidR="009A6A50">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年没有政府性基金预算拨款收入，也没有使用政府性基金预算拨款安排的支出。</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八、关于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年国有资本经营预算支出表的说明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9A6A50">
        <w:rPr>
          <w:rFonts w:ascii="仿宋_GB2312" w:eastAsia="仿宋_GB2312" w:hAnsi="TimesNewRoman" w:cs="TimesNewRoman" w:hint="eastAsia"/>
          <w:sz w:val="32"/>
          <w:szCs w:val="32"/>
        </w:rPr>
        <w:t>刘岗镇</w:t>
      </w:r>
      <w:proofErr w:type="gramEnd"/>
      <w:r w:rsidR="009A6A50">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年没有国有资本经营预算拨款收入，也没有使用国有资本经营预算拨款安排的支出。</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九、关于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年项目支出表的说明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9A6A50">
        <w:rPr>
          <w:rFonts w:ascii="仿宋_GB2312" w:eastAsia="仿宋_GB2312" w:hAnsi="TimesNewRoman" w:cs="TimesNewRoman" w:hint="eastAsia"/>
          <w:sz w:val="32"/>
          <w:szCs w:val="32"/>
        </w:rPr>
        <w:t>刘岗镇</w:t>
      </w:r>
      <w:proofErr w:type="gramEnd"/>
      <w:r w:rsidR="009A6A50">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年预算共安排项目支出</w:t>
      </w:r>
      <w:r w:rsidR="00906B3C">
        <w:rPr>
          <w:rFonts w:ascii="仿宋_GB2312" w:eastAsia="仿宋_GB2312" w:hAnsi="TimesNewRoman" w:cs="TimesNewRoman" w:hint="eastAsia"/>
          <w:sz w:val="32"/>
          <w:szCs w:val="32"/>
        </w:rPr>
        <w:t>253.11</w:t>
      </w:r>
      <w:r>
        <w:rPr>
          <w:rFonts w:ascii="仿宋_GB2312" w:eastAsia="仿宋_GB2312" w:hAnsi="TimesNewRoman" w:cs="TimesNewRoman" w:hint="eastAsia"/>
          <w:sz w:val="32"/>
          <w:szCs w:val="32"/>
        </w:rPr>
        <w:t>万元，比202</w:t>
      </w:r>
      <w:r w:rsidR="00906B3C">
        <w:rPr>
          <w:rFonts w:ascii="仿宋_GB2312" w:eastAsia="仿宋_GB2312" w:hAnsi="TimesNewRoman" w:cs="TimesNewRoman" w:hint="eastAsia"/>
          <w:sz w:val="32"/>
          <w:szCs w:val="32"/>
        </w:rPr>
        <w:t>4</w:t>
      </w:r>
      <w:r>
        <w:rPr>
          <w:rFonts w:ascii="仿宋_GB2312" w:eastAsia="仿宋_GB2312" w:hAnsi="TimesNewRoman" w:cs="TimesNewRoman" w:hint="eastAsia"/>
          <w:sz w:val="32"/>
          <w:szCs w:val="32"/>
        </w:rPr>
        <w:t>年预算</w:t>
      </w:r>
      <w:r w:rsidR="00906B3C">
        <w:rPr>
          <w:rFonts w:ascii="仿宋_GB2312" w:eastAsia="仿宋_GB2312" w:hAnsi="TimesNewRoman" w:cs="TimesNewRoman" w:hint="eastAsia"/>
          <w:sz w:val="32"/>
          <w:szCs w:val="32"/>
        </w:rPr>
        <w:t>增加33.43</w:t>
      </w:r>
      <w:r>
        <w:rPr>
          <w:rFonts w:ascii="仿宋_GB2312" w:eastAsia="仿宋_GB2312" w:hAnsi="TimesNewRoman" w:cs="TimesNewRoman" w:hint="eastAsia"/>
          <w:sz w:val="32"/>
          <w:szCs w:val="32"/>
        </w:rPr>
        <w:t>万元，</w:t>
      </w:r>
      <w:r w:rsidR="00906B3C">
        <w:rPr>
          <w:rFonts w:ascii="仿宋_GB2312" w:eastAsia="仿宋_GB2312" w:hAnsi="TimesNewRoman" w:cs="TimesNewRoman" w:hint="eastAsia"/>
          <w:sz w:val="32"/>
          <w:szCs w:val="32"/>
        </w:rPr>
        <w:t>增长15.2</w:t>
      </w:r>
      <w:r>
        <w:rPr>
          <w:rFonts w:ascii="仿宋_GB2312" w:eastAsia="仿宋_GB2312" w:hAnsi="TimesNewRoman" w:cs="TimesNewRoman" w:hint="eastAsia"/>
          <w:sz w:val="32"/>
          <w:szCs w:val="32"/>
        </w:rPr>
        <w:t>%，</w:t>
      </w:r>
      <w:r w:rsidR="00906B3C">
        <w:rPr>
          <w:rFonts w:ascii="仿宋_GB2312" w:eastAsia="仿宋_GB2312" w:hAnsi="TimesNewRoman" w:cs="TimesNewRoman" w:hint="eastAsia"/>
          <w:sz w:val="32"/>
          <w:szCs w:val="32"/>
        </w:rPr>
        <w:t>增长</w:t>
      </w:r>
      <w:r>
        <w:rPr>
          <w:rFonts w:ascii="仿宋_GB2312" w:eastAsia="仿宋_GB2312" w:hAnsi="TimesNewRoman" w:cs="TimesNewRoman" w:hint="eastAsia"/>
          <w:sz w:val="32"/>
          <w:szCs w:val="32"/>
        </w:rPr>
        <w:t>原因主要是</w:t>
      </w:r>
      <w:r w:rsidR="00363F73">
        <w:rPr>
          <w:rFonts w:ascii="仿宋_GB2312" w:eastAsia="仿宋_GB2312" w:hAnsi="TimesNewRoman" w:cs="TimesNewRoman" w:hint="eastAsia"/>
          <w:sz w:val="32"/>
          <w:szCs w:val="32"/>
        </w:rPr>
        <w:t>一、</w:t>
      </w:r>
      <w:r w:rsidR="00363F73" w:rsidRPr="00585956">
        <w:rPr>
          <w:rFonts w:ascii="仿宋_GB2312" w:eastAsia="仿宋_GB2312" w:hAnsi="TimesNewRoman" w:cs="TimesNewRoman" w:hint="eastAsia"/>
          <w:sz w:val="32"/>
          <w:szCs w:val="32"/>
        </w:rPr>
        <w:t>转隶人员下放乡镇</w:t>
      </w:r>
      <w:r w:rsidR="00363F73">
        <w:rPr>
          <w:rFonts w:ascii="仿宋_GB2312" w:eastAsia="仿宋_GB2312" w:hAnsi="TimesNewRoman" w:cs="TimesNewRoman" w:hint="eastAsia"/>
          <w:sz w:val="32"/>
          <w:szCs w:val="32"/>
        </w:rPr>
        <w:t>,</w:t>
      </w:r>
      <w:r w:rsidR="00363F73" w:rsidRPr="00D73C6F">
        <w:rPr>
          <w:rFonts w:ascii="仿宋_GB2312" w:eastAsia="仿宋_GB2312" w:hAnsi="TimesNewRoman" w:cs="TimesNewRoman" w:hint="eastAsia"/>
          <w:sz w:val="32"/>
          <w:szCs w:val="32"/>
        </w:rPr>
        <w:t>人</w:t>
      </w:r>
      <w:r w:rsidR="00363F73" w:rsidRPr="008A71BA">
        <w:rPr>
          <w:rFonts w:ascii="仿宋_GB2312" w:eastAsia="仿宋_GB2312" w:hAnsi="TimesNewRoman" w:cs="TimesNewRoman" w:hint="eastAsia"/>
          <w:sz w:val="32"/>
          <w:szCs w:val="32"/>
        </w:rPr>
        <w:t>员增加</w:t>
      </w:r>
      <w:r w:rsidR="00363F73">
        <w:rPr>
          <w:rFonts w:ascii="仿宋_GB2312" w:eastAsia="仿宋_GB2312" w:hAnsi="TimesNewRoman" w:cs="TimesNewRoman" w:hint="eastAsia"/>
          <w:sz w:val="32"/>
          <w:szCs w:val="32"/>
        </w:rPr>
        <w:t>。二、</w:t>
      </w:r>
      <w:r w:rsidR="00363F73" w:rsidRPr="00585956">
        <w:rPr>
          <w:rFonts w:ascii="仿宋_GB2312" w:eastAsia="仿宋_GB2312" w:hAnsi="TimesNewRoman" w:cs="TimesNewRoman" w:hint="eastAsia"/>
          <w:sz w:val="32"/>
          <w:szCs w:val="32"/>
        </w:rPr>
        <w:t>专项工作经费增加</w:t>
      </w:r>
      <w:r>
        <w:rPr>
          <w:rFonts w:ascii="仿宋_GB2312" w:eastAsia="仿宋_GB2312" w:hAnsi="TimesNewRoman" w:cs="TimesNewRoman" w:hint="eastAsia"/>
          <w:sz w:val="32"/>
          <w:szCs w:val="32"/>
        </w:rPr>
        <w:t>。主要包括：本年财政拨款安排</w:t>
      </w:r>
      <w:r w:rsidR="00906B3C">
        <w:rPr>
          <w:rFonts w:ascii="仿宋_GB2312" w:eastAsia="仿宋_GB2312" w:hAnsi="TimesNewRoman" w:cs="TimesNewRoman" w:hint="eastAsia"/>
          <w:sz w:val="32"/>
          <w:szCs w:val="32"/>
        </w:rPr>
        <w:t>253.11</w:t>
      </w:r>
      <w:r>
        <w:rPr>
          <w:rFonts w:ascii="仿宋_GB2312" w:eastAsia="仿宋_GB2312" w:hAnsi="TimesNewRoman" w:cs="TimesNewRoman" w:hint="eastAsia"/>
          <w:sz w:val="32"/>
          <w:szCs w:val="32"/>
        </w:rPr>
        <w:t>万元</w:t>
      </w:r>
      <w:r w:rsidR="0063263E">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其中，一般公共预算拨款安排</w:t>
      </w:r>
      <w:r w:rsidR="00906B3C">
        <w:rPr>
          <w:rFonts w:ascii="仿宋_GB2312" w:eastAsia="仿宋_GB2312" w:hAnsi="TimesNewRoman" w:cs="TimesNewRoman" w:hint="eastAsia"/>
          <w:sz w:val="32"/>
          <w:szCs w:val="32"/>
        </w:rPr>
        <w:t>253.11</w:t>
      </w:r>
      <w:r w:rsidR="0063263E">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年政府采购支出表的说明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13274C">
        <w:rPr>
          <w:rFonts w:ascii="仿宋_GB2312" w:eastAsia="仿宋_GB2312" w:hAnsi="TimesNewRoman" w:cs="TimesNewRoman" w:hint="eastAsia"/>
          <w:sz w:val="32"/>
          <w:szCs w:val="32"/>
        </w:rPr>
        <w:t>刘岗镇</w:t>
      </w:r>
      <w:proofErr w:type="gramEnd"/>
      <w:r w:rsidR="0013274C">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年预算安排政府采购支出</w:t>
      </w:r>
      <w:r w:rsidR="00BF2564">
        <w:rPr>
          <w:rFonts w:ascii="仿宋_GB2312" w:eastAsia="仿宋_GB2312" w:hAnsi="TimesNewRoman" w:cs="TimesNewRoman" w:hint="eastAsia"/>
          <w:sz w:val="32"/>
          <w:szCs w:val="32"/>
        </w:rPr>
        <w:t>25.54</w:t>
      </w:r>
      <w:r>
        <w:rPr>
          <w:rFonts w:ascii="仿宋_GB2312" w:eastAsia="仿宋_GB2312" w:hAnsi="TimesNewRoman" w:cs="TimesNewRoman" w:hint="eastAsia"/>
          <w:sz w:val="32"/>
          <w:szCs w:val="32"/>
        </w:rPr>
        <w:t>万元，比</w:t>
      </w:r>
      <w:r w:rsidR="00BF2564">
        <w:rPr>
          <w:rFonts w:ascii="仿宋_GB2312" w:eastAsia="仿宋_GB2312" w:hAnsi="TimesNewRoman" w:cs="TimesNewRoman" w:hint="eastAsia"/>
          <w:sz w:val="32"/>
          <w:szCs w:val="32"/>
        </w:rPr>
        <w:t>2024</w:t>
      </w:r>
      <w:r>
        <w:rPr>
          <w:rFonts w:ascii="仿宋_GB2312" w:eastAsia="仿宋_GB2312" w:hAnsi="TimesNewRoman" w:cs="TimesNewRoman" w:hint="eastAsia"/>
          <w:sz w:val="32"/>
          <w:szCs w:val="32"/>
        </w:rPr>
        <w:t>年预算增加</w:t>
      </w:r>
      <w:r w:rsidR="00BF2564">
        <w:rPr>
          <w:rFonts w:ascii="仿宋_GB2312" w:eastAsia="仿宋_GB2312" w:hAnsi="TimesNewRoman" w:cs="TimesNewRoman" w:hint="eastAsia"/>
          <w:sz w:val="32"/>
          <w:szCs w:val="32"/>
        </w:rPr>
        <w:t>5.48</w:t>
      </w:r>
      <w:r>
        <w:rPr>
          <w:rFonts w:ascii="仿宋_GB2312" w:eastAsia="仿宋_GB2312" w:hAnsi="TimesNewRoman" w:cs="TimesNewRoman" w:hint="eastAsia"/>
          <w:sz w:val="32"/>
          <w:szCs w:val="32"/>
        </w:rPr>
        <w:t>万元，增长</w:t>
      </w:r>
      <w:r w:rsidR="00BF2564">
        <w:rPr>
          <w:rFonts w:ascii="仿宋_GB2312" w:eastAsia="仿宋_GB2312" w:hAnsi="TimesNewRoman" w:cs="TimesNewRoman" w:hint="eastAsia"/>
          <w:sz w:val="32"/>
          <w:szCs w:val="32"/>
        </w:rPr>
        <w:t>27.3</w:t>
      </w:r>
      <w:r>
        <w:rPr>
          <w:rFonts w:ascii="仿宋_GB2312" w:eastAsia="仿宋_GB2312" w:hAnsi="TimesNewRoman" w:cs="TimesNewRoman" w:hint="eastAsia"/>
          <w:sz w:val="32"/>
          <w:szCs w:val="32"/>
        </w:rPr>
        <w:t>%，增长原因</w:t>
      </w:r>
      <w:r w:rsidRPr="0017183D">
        <w:rPr>
          <w:rFonts w:ascii="仿宋_GB2312" w:eastAsia="仿宋_GB2312" w:hAnsi="TimesNewRoman" w:cs="TimesNewRoman" w:hint="eastAsia"/>
          <w:sz w:val="32"/>
          <w:szCs w:val="32"/>
        </w:rPr>
        <w:t>主要是</w:t>
      </w:r>
      <w:r w:rsidR="007A0C90">
        <w:rPr>
          <w:rFonts w:ascii="仿宋_GB2312" w:eastAsia="仿宋_GB2312" w:hAnsi="TimesNewRoman" w:cs="TimesNewRoman" w:hint="eastAsia"/>
          <w:sz w:val="32"/>
          <w:szCs w:val="32"/>
        </w:rPr>
        <w:t>新购置</w:t>
      </w:r>
      <w:proofErr w:type="gramStart"/>
      <w:r w:rsidR="007A0C90">
        <w:rPr>
          <w:rFonts w:ascii="仿宋_GB2312" w:eastAsia="仿宋_GB2312" w:hAnsi="TimesNewRoman" w:cs="TimesNewRoman" w:hint="eastAsia"/>
          <w:sz w:val="32"/>
          <w:szCs w:val="32"/>
        </w:rPr>
        <w:t>一</w:t>
      </w:r>
      <w:proofErr w:type="gramEnd"/>
      <w:r w:rsidR="007A0C90">
        <w:rPr>
          <w:rFonts w:ascii="仿宋_GB2312" w:eastAsia="仿宋_GB2312" w:hAnsi="TimesNewRoman" w:cs="TimesNewRoman" w:hint="eastAsia"/>
          <w:sz w:val="32"/>
          <w:szCs w:val="32"/>
        </w:rPr>
        <w:t>批办公设备</w:t>
      </w:r>
      <w:r w:rsidR="00E77633">
        <w:rPr>
          <w:rFonts w:ascii="仿宋_GB2312" w:eastAsia="仿宋_GB2312" w:hAnsi="TimesNewRoman" w:cs="TimesNewRoman" w:hint="eastAsia"/>
          <w:sz w:val="32"/>
          <w:szCs w:val="32"/>
        </w:rPr>
        <w:t>用</w:t>
      </w:r>
      <w:proofErr w:type="gramStart"/>
      <w:r w:rsidR="00E77633">
        <w:rPr>
          <w:rFonts w:ascii="仿宋_GB2312" w:eastAsia="仿宋_GB2312" w:hAnsi="TimesNewRoman" w:cs="TimesNewRoman" w:hint="eastAsia"/>
          <w:sz w:val="32"/>
          <w:szCs w:val="32"/>
        </w:rPr>
        <w:t>于开展</w:t>
      </w:r>
      <w:proofErr w:type="gramEnd"/>
      <w:r w:rsidR="00E77633">
        <w:rPr>
          <w:rFonts w:ascii="仿宋_GB2312" w:eastAsia="仿宋_GB2312" w:hAnsi="TimesNewRoman" w:cs="TimesNewRoman" w:hint="eastAsia"/>
          <w:sz w:val="32"/>
          <w:szCs w:val="32"/>
        </w:rPr>
        <w:t>日常工作</w:t>
      </w:r>
      <w:r w:rsidRPr="0017183D">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其中，一般公共预算安排</w:t>
      </w:r>
      <w:r w:rsidR="00BF2564">
        <w:rPr>
          <w:rFonts w:ascii="仿宋_GB2312" w:eastAsia="仿宋_GB2312" w:hAnsi="TimesNewRoman" w:cs="TimesNewRoman" w:hint="eastAsia"/>
          <w:sz w:val="32"/>
          <w:szCs w:val="32"/>
        </w:rPr>
        <w:t>25.54</w:t>
      </w:r>
      <w:r>
        <w:rPr>
          <w:rFonts w:ascii="仿宋_GB2312" w:eastAsia="仿宋_GB2312" w:hAnsi="TimesNewRoman" w:cs="TimesNewRoman" w:hint="eastAsia"/>
          <w:sz w:val="32"/>
          <w:szCs w:val="32"/>
        </w:rPr>
        <w:t>万元，占</w:t>
      </w:r>
      <w:r w:rsidR="00BF2564">
        <w:rPr>
          <w:rFonts w:ascii="仿宋_GB2312" w:eastAsia="仿宋_GB2312" w:hAnsi="TimesNewRoman" w:cs="TimesNewRoman" w:hint="eastAsia"/>
          <w:sz w:val="32"/>
          <w:szCs w:val="32"/>
        </w:rPr>
        <w:t>10</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%；政府性基金预算安排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%；国有资本经营预算安排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%；财政专户管理资金</w:t>
      </w:r>
      <w:r>
        <w:rPr>
          <w:rFonts w:ascii="仿宋_GB2312" w:eastAsia="仿宋_GB2312" w:hAnsi="TimesNewRoman" w:cs="TimesNewRoman" w:hint="eastAsia"/>
          <w:sz w:val="32"/>
          <w:szCs w:val="32"/>
        </w:rPr>
        <w:lastRenderedPageBreak/>
        <w:t>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%；单位资金安排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十一、关于</w:t>
      </w:r>
      <w:r w:rsidR="00F53AAE">
        <w:rPr>
          <w:rFonts w:ascii="楷体_GB2312" w:eastAsia="楷体_GB2312" w:hAnsi="TimesNewRoman" w:cs="TimesNewRoman" w:hint="eastAsia"/>
          <w:b/>
          <w:sz w:val="32"/>
          <w:szCs w:val="32"/>
        </w:rPr>
        <w:t>2025</w:t>
      </w:r>
      <w:r>
        <w:rPr>
          <w:rFonts w:ascii="楷体_GB2312" w:eastAsia="楷体_GB2312" w:hAnsi="TimesNewRoman" w:cs="TimesNewRoman" w:hint="eastAsia"/>
          <w:b/>
          <w:sz w:val="32"/>
          <w:szCs w:val="32"/>
        </w:rPr>
        <w:t>年政府购买服务支出表的说明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13274C">
        <w:rPr>
          <w:rFonts w:ascii="仿宋_GB2312" w:eastAsia="仿宋_GB2312" w:hAnsi="TimesNewRoman" w:cs="TimesNewRoman" w:hint="eastAsia"/>
          <w:sz w:val="32"/>
          <w:szCs w:val="32"/>
        </w:rPr>
        <w:t>刘岗镇</w:t>
      </w:r>
      <w:proofErr w:type="gramEnd"/>
      <w:r w:rsidR="0013274C">
        <w:rPr>
          <w:rFonts w:ascii="仿宋_GB2312" w:eastAsia="仿宋_GB2312" w:hAnsi="TimesNewRoman" w:cs="TimesNewRoman" w:hint="eastAsia"/>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年没有安排政府购买服务支出。</w:t>
      </w:r>
    </w:p>
    <w:p w:rsidR="00307A02" w:rsidRDefault="00731B16" w:rsidP="00731B16">
      <w:pPr>
        <w:pStyle w:val="a4"/>
        <w:topLinePunct/>
        <w:adjustRightInd w:val="0"/>
        <w:snapToGrid w:val="0"/>
        <w:spacing w:beforeAutospacing="0" w:afterAutospacing="0" w:line="580" w:lineRule="exact"/>
        <w:ind w:firstLineChars="200" w:firstLine="643"/>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十二、其他重要事项情况说明</w:t>
      </w:r>
    </w:p>
    <w:p w:rsidR="00307A02" w:rsidRDefault="00731B16" w:rsidP="00731B16">
      <w:pPr>
        <w:topLinePunct/>
        <w:adjustRightInd w:val="0"/>
        <w:snapToGrid w:val="0"/>
        <w:spacing w:line="580" w:lineRule="exact"/>
        <w:ind w:firstLineChars="200" w:firstLine="643"/>
        <w:rPr>
          <w:rFonts w:ascii="仿宋_GB2312" w:eastAsia="仿宋_GB2312" w:hAnsi="TimesNewRoman" w:cs="TimesNewRoman"/>
          <w:b/>
          <w:sz w:val="32"/>
          <w:szCs w:val="32"/>
        </w:rPr>
      </w:pPr>
      <w:r>
        <w:rPr>
          <w:rFonts w:ascii="仿宋_GB2312" w:eastAsia="仿宋_GB2312" w:hAnsi="TimesNewRoman" w:cs="TimesNewRoman" w:hint="eastAsia"/>
          <w:b/>
          <w:sz w:val="32"/>
          <w:szCs w:val="32"/>
        </w:rPr>
        <w:t>（一）项目及绩效目标情况。</w:t>
      </w:r>
    </w:p>
    <w:p w:rsidR="004859D7" w:rsidRDefault="004859D7" w:rsidP="004859D7">
      <w:pPr>
        <w:adjustRightInd w:val="0"/>
        <w:snapToGrid w:val="0"/>
        <w:spacing w:line="600" w:lineRule="exact"/>
        <w:ind w:firstLineChars="250" w:firstLine="803"/>
        <w:rPr>
          <w:rFonts w:ascii="仿宋_GB2312" w:eastAsia="仿宋_GB2312" w:hAnsi="楷体"/>
          <w:b/>
          <w:sz w:val="32"/>
          <w:szCs w:val="32"/>
        </w:rPr>
      </w:pPr>
      <w:r>
        <w:rPr>
          <w:rFonts w:ascii="仿宋_GB2312" w:eastAsia="仿宋_GB2312" w:hAnsi="楷体" w:hint="eastAsia"/>
          <w:b/>
          <w:sz w:val="32"/>
          <w:szCs w:val="32"/>
        </w:rPr>
        <w:t>1.“</w:t>
      </w:r>
      <w:r w:rsidR="00F53AAE">
        <w:rPr>
          <w:rFonts w:ascii="仿宋_GB2312" w:eastAsia="仿宋_GB2312" w:hAnsi="楷体" w:hint="eastAsia"/>
          <w:b/>
          <w:sz w:val="32"/>
          <w:szCs w:val="32"/>
        </w:rPr>
        <w:t>2025</w:t>
      </w:r>
      <w:r>
        <w:rPr>
          <w:rFonts w:ascii="仿宋_GB2312" w:eastAsia="仿宋_GB2312" w:hAnsi="楷体" w:hint="eastAsia"/>
          <w:b/>
          <w:sz w:val="32"/>
          <w:szCs w:val="32"/>
        </w:rPr>
        <w:t>年刘岗镇民生、维稳、招商、社区等专项工作经费”项目。</w:t>
      </w:r>
    </w:p>
    <w:p w:rsidR="004859D7" w:rsidRDefault="004859D7" w:rsidP="004859D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（1）项目概述和内容。</w:t>
      </w:r>
      <w:r w:rsidR="00BC47D9" w:rsidRPr="00BC47D9">
        <w:rPr>
          <w:rFonts w:ascii="仿宋_GB2312" w:eastAsia="仿宋_GB2312" w:hAnsi="仿宋" w:hint="eastAsia"/>
          <w:sz w:val="32"/>
          <w:szCs w:val="32"/>
        </w:rPr>
        <w:t>用于人大、政协、统战、民生工程、民政救助、退役军人事务、招商引资、民营经济、统计、政法、信访维稳、综合治理、</w:t>
      </w:r>
      <w:r w:rsidR="006127C6">
        <w:rPr>
          <w:rFonts w:ascii="仿宋_GB2312" w:eastAsia="仿宋_GB2312" w:hAnsi="仿宋" w:hint="eastAsia"/>
          <w:sz w:val="32"/>
          <w:szCs w:val="32"/>
        </w:rPr>
        <w:t>乡村振兴</w:t>
      </w:r>
      <w:r w:rsidR="00BC47D9" w:rsidRPr="00BC47D9">
        <w:rPr>
          <w:rFonts w:ascii="仿宋_GB2312" w:eastAsia="仿宋_GB2312" w:hAnsi="仿宋" w:hint="eastAsia"/>
          <w:sz w:val="32"/>
          <w:szCs w:val="32"/>
        </w:rPr>
        <w:t>、农田水利、美丽乡村、环境整治、环境保护、共青团、妇联、工会、老龄、关工、文化、教育、体育、卫生健康、党的建设、党管武装、安全生产（消防、食品安全）等专项业务支出</w:t>
      </w:r>
      <w:r>
        <w:rPr>
          <w:rFonts w:ascii="仿宋_GB2312" w:eastAsia="仿宋_GB2312" w:hAnsi="楷体" w:hint="eastAsia"/>
          <w:sz w:val="32"/>
          <w:szCs w:val="32"/>
        </w:rPr>
        <w:t>。</w:t>
      </w:r>
    </w:p>
    <w:p w:rsidR="004859D7" w:rsidRDefault="004859D7" w:rsidP="004859D7">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hint="eastAsia"/>
          <w:sz w:val="32"/>
          <w:szCs w:val="32"/>
        </w:rPr>
        <w:t>（</w:t>
      </w:r>
      <w:r w:rsidR="006127C6">
        <w:rPr>
          <w:rFonts w:ascii="仿宋_GB2312" w:eastAsia="仿宋_GB2312" w:hAnsi="仿宋" w:hint="eastAsia"/>
          <w:sz w:val="32"/>
          <w:szCs w:val="32"/>
        </w:rPr>
        <w:t>2</w:t>
      </w:r>
      <w:r>
        <w:rPr>
          <w:rFonts w:ascii="仿宋_GB2312" w:eastAsia="仿宋_GB2312" w:hAnsi="仿宋" w:hint="eastAsia"/>
          <w:sz w:val="32"/>
          <w:szCs w:val="32"/>
        </w:rPr>
        <w:t>）实施主体和起止时间。主要用于</w:t>
      </w:r>
      <w:r>
        <w:rPr>
          <w:rFonts w:ascii="仿宋_GB2312" w:eastAsia="仿宋_GB2312" w:hAnsi="楷体" w:hint="eastAsia"/>
          <w:sz w:val="32"/>
          <w:szCs w:val="32"/>
        </w:rPr>
        <w:t>民生、维稳、招商、社区等专项工作经费。</w:t>
      </w:r>
    </w:p>
    <w:p w:rsidR="004859D7" w:rsidRDefault="004859D7" w:rsidP="004859D7">
      <w:pPr>
        <w:adjustRightInd w:val="0"/>
        <w:snapToGrid w:val="0"/>
        <w:spacing w:line="600" w:lineRule="exact"/>
        <w:ind w:firstLineChars="400" w:firstLine="1280"/>
        <w:rPr>
          <w:rFonts w:ascii="仿宋_GB2312" w:eastAsia="仿宋_GB2312" w:hAnsi="仿宋"/>
          <w:sz w:val="32"/>
          <w:szCs w:val="32"/>
        </w:rPr>
      </w:pPr>
      <w:r>
        <w:rPr>
          <w:rFonts w:ascii="仿宋_GB2312" w:eastAsia="仿宋_GB2312" w:hAnsi="楷体" w:hint="eastAsia"/>
          <w:sz w:val="32"/>
          <w:szCs w:val="32"/>
        </w:rPr>
        <w:t>起止时间：</w:t>
      </w:r>
      <w:r w:rsidR="00F53AAE">
        <w:rPr>
          <w:rFonts w:ascii="仿宋_GB2312" w:eastAsia="仿宋_GB2312" w:hAnsi="楷体" w:hint="eastAsia"/>
          <w:sz w:val="32"/>
          <w:szCs w:val="32"/>
        </w:rPr>
        <w:t>2025</w:t>
      </w:r>
      <w:r>
        <w:rPr>
          <w:rFonts w:ascii="仿宋_GB2312" w:eastAsia="仿宋_GB2312" w:hAnsi="楷体" w:hint="eastAsia"/>
          <w:sz w:val="32"/>
          <w:szCs w:val="32"/>
        </w:rPr>
        <w:t>年1月1日至</w:t>
      </w:r>
      <w:r w:rsidR="00F53AAE">
        <w:rPr>
          <w:rFonts w:ascii="仿宋_GB2312" w:eastAsia="仿宋_GB2312" w:hAnsi="楷体" w:hint="eastAsia"/>
          <w:sz w:val="32"/>
          <w:szCs w:val="32"/>
        </w:rPr>
        <w:t>2025</w:t>
      </w:r>
      <w:r>
        <w:rPr>
          <w:rFonts w:ascii="仿宋_GB2312" w:eastAsia="仿宋_GB2312" w:hAnsi="楷体" w:hint="eastAsia"/>
          <w:sz w:val="32"/>
          <w:szCs w:val="32"/>
        </w:rPr>
        <w:t>年12月31日。</w:t>
      </w:r>
    </w:p>
    <w:p w:rsidR="004859D7" w:rsidRDefault="004859D7" w:rsidP="004859D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6127C6">
        <w:rPr>
          <w:rFonts w:ascii="仿宋_GB2312" w:eastAsia="仿宋_GB2312" w:hAnsi="仿宋" w:hint="eastAsia"/>
          <w:sz w:val="32"/>
          <w:szCs w:val="32"/>
        </w:rPr>
        <w:t>3</w:t>
      </w:r>
      <w:r>
        <w:rPr>
          <w:rFonts w:ascii="仿宋_GB2312" w:eastAsia="仿宋_GB2312" w:hAnsi="仿宋" w:hint="eastAsia"/>
          <w:sz w:val="32"/>
          <w:szCs w:val="32"/>
        </w:rPr>
        <w:t>）年度预算安排。年初预算安排</w:t>
      </w:r>
      <w:r w:rsidR="006127C6">
        <w:rPr>
          <w:rFonts w:ascii="仿宋_GB2312" w:eastAsia="仿宋_GB2312" w:hAnsi="仿宋" w:hint="eastAsia"/>
          <w:sz w:val="32"/>
          <w:szCs w:val="32"/>
        </w:rPr>
        <w:t>180.71</w:t>
      </w:r>
      <w:r>
        <w:rPr>
          <w:rFonts w:ascii="仿宋_GB2312" w:eastAsia="仿宋_GB2312" w:hAnsi="仿宋" w:hint="eastAsia"/>
          <w:sz w:val="32"/>
          <w:szCs w:val="32"/>
        </w:rPr>
        <w:t>万元。</w:t>
      </w:r>
    </w:p>
    <w:p w:rsidR="004859D7" w:rsidRDefault="004859D7" w:rsidP="004859D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6127C6">
        <w:rPr>
          <w:rFonts w:ascii="仿宋_GB2312" w:eastAsia="仿宋_GB2312" w:hAnsi="仿宋" w:hint="eastAsia"/>
          <w:sz w:val="32"/>
          <w:szCs w:val="32"/>
        </w:rPr>
        <w:t>5</w:t>
      </w:r>
      <w:r>
        <w:rPr>
          <w:rFonts w:ascii="仿宋_GB2312" w:eastAsia="仿宋_GB2312" w:hAnsi="仿宋" w:hint="eastAsia"/>
          <w:sz w:val="32"/>
          <w:szCs w:val="32"/>
        </w:rPr>
        <w:t>）绩效目标和指标。</w:t>
      </w:r>
    </w:p>
    <w:p w:rsidR="00307A02" w:rsidRDefault="00307A02">
      <w:pPr>
        <w:topLinePunct/>
        <w:adjustRightInd w:val="0"/>
        <w:snapToGrid w:val="0"/>
        <w:spacing w:line="580" w:lineRule="exact"/>
        <w:ind w:firstLineChars="200" w:firstLine="640"/>
        <w:rPr>
          <w:rFonts w:ascii="仿宋_GB2312" w:eastAsia="仿宋_GB2312" w:hAnsi="楷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2872"/>
        <w:gridCol w:w="1848"/>
        <w:gridCol w:w="2380"/>
      </w:tblGrid>
      <w:tr w:rsidR="00307A02">
        <w:trPr>
          <w:trHeight w:val="253"/>
        </w:trPr>
        <w:tc>
          <w:tcPr>
            <w:tcW w:w="9020" w:type="dxa"/>
            <w:gridSpan w:val="7"/>
            <w:tcBorders>
              <w:top w:val="nil"/>
              <w:left w:val="nil"/>
              <w:bottom w:val="nil"/>
              <w:right w:val="nil"/>
            </w:tcBorders>
            <w:vAlign w:val="center"/>
          </w:tcPr>
          <w:p w:rsidR="00307A02" w:rsidRDefault="00731B16">
            <w:pPr>
              <w:widowControl/>
              <w:jc w:val="center"/>
              <w:textAlignment w:val="center"/>
              <w:rPr>
                <w:rFonts w:ascii="宋体" w:cs="宋体"/>
                <w:b/>
                <w:bCs/>
                <w:szCs w:val="32"/>
              </w:rPr>
            </w:pPr>
            <w:r>
              <w:rPr>
                <w:rFonts w:ascii="宋体" w:hAnsi="宋体" w:cs="宋体" w:hint="eastAsia"/>
                <w:b/>
                <w:color w:val="000000"/>
                <w:kern w:val="0"/>
                <w:sz w:val="28"/>
                <w:szCs w:val="28"/>
              </w:rPr>
              <w:t>项目支出绩效目标表</w:t>
            </w:r>
          </w:p>
        </w:tc>
      </w:tr>
      <w:tr w:rsidR="00307A02">
        <w:trPr>
          <w:trHeight w:val="270"/>
        </w:trPr>
        <w:tc>
          <w:tcPr>
            <w:tcW w:w="9020" w:type="dxa"/>
            <w:gridSpan w:val="7"/>
            <w:tcBorders>
              <w:top w:val="nil"/>
              <w:left w:val="nil"/>
              <w:right w:val="nil"/>
            </w:tcBorders>
            <w:vAlign w:val="center"/>
          </w:tcPr>
          <w:p w:rsidR="00307A02" w:rsidRDefault="00731B16">
            <w:pPr>
              <w:widowControl/>
              <w:jc w:val="center"/>
              <w:textAlignment w:val="center"/>
              <w:rPr>
                <w:rFonts w:ascii="宋体" w:cs="宋体"/>
                <w:sz w:val="20"/>
              </w:rPr>
            </w:pPr>
            <w:r>
              <w:rPr>
                <w:rFonts w:ascii="宋体" w:hAnsi="宋体" w:cs="宋体" w:hint="eastAsia"/>
                <w:color w:val="000000"/>
                <w:kern w:val="0"/>
                <w:sz w:val="20"/>
                <w:szCs w:val="20"/>
              </w:rPr>
              <w:t xml:space="preserve"> （</w:t>
            </w:r>
            <w:r w:rsidR="00F53AAE">
              <w:rPr>
                <w:rFonts w:ascii="宋体" w:hAnsi="宋体" w:cs="宋体" w:hint="eastAsia"/>
                <w:color w:val="000000"/>
                <w:kern w:val="0"/>
                <w:sz w:val="20"/>
                <w:szCs w:val="20"/>
              </w:rPr>
              <w:t>2025</w:t>
            </w:r>
            <w:r>
              <w:rPr>
                <w:rFonts w:ascii="宋体" w:hAnsi="宋体" w:cs="宋体" w:hint="eastAsia"/>
                <w:color w:val="000000"/>
                <w:kern w:val="0"/>
                <w:sz w:val="20"/>
                <w:szCs w:val="20"/>
              </w:rPr>
              <w:t xml:space="preserve">年度）                                </w:t>
            </w:r>
          </w:p>
        </w:tc>
      </w:tr>
      <w:tr w:rsidR="00307A02">
        <w:trPr>
          <w:trHeight w:val="330"/>
        </w:trPr>
        <w:tc>
          <w:tcPr>
            <w:tcW w:w="1443" w:type="dxa"/>
            <w:gridSpan w:val="3"/>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项目名称</w:t>
            </w:r>
          </w:p>
        </w:tc>
        <w:tc>
          <w:tcPr>
            <w:tcW w:w="7577" w:type="dxa"/>
            <w:gridSpan w:val="4"/>
            <w:vAlign w:val="center"/>
          </w:tcPr>
          <w:p w:rsidR="00307A02" w:rsidRDefault="00F53AAE">
            <w:pPr>
              <w:spacing w:line="260" w:lineRule="exact"/>
              <w:jc w:val="center"/>
              <w:rPr>
                <w:rFonts w:ascii="宋体" w:cs="宋体"/>
                <w:sz w:val="18"/>
                <w:szCs w:val="18"/>
              </w:rPr>
            </w:pPr>
            <w:proofErr w:type="gramStart"/>
            <w:r>
              <w:rPr>
                <w:rFonts w:ascii="宋体" w:cs="宋体" w:hint="eastAsia"/>
                <w:sz w:val="18"/>
                <w:szCs w:val="18"/>
              </w:rPr>
              <w:t>2025</w:t>
            </w:r>
            <w:r w:rsidR="00530136" w:rsidRPr="00530136">
              <w:rPr>
                <w:rFonts w:ascii="宋体" w:cs="宋体" w:hint="eastAsia"/>
                <w:sz w:val="18"/>
                <w:szCs w:val="18"/>
              </w:rPr>
              <w:t>年刘岗镇</w:t>
            </w:r>
            <w:proofErr w:type="gramEnd"/>
            <w:r w:rsidR="00530136" w:rsidRPr="00530136">
              <w:rPr>
                <w:rFonts w:ascii="宋体" w:cs="宋体" w:hint="eastAsia"/>
                <w:sz w:val="18"/>
                <w:szCs w:val="18"/>
              </w:rPr>
              <w:t>民生、维稳、招商等专项工作经费</w:t>
            </w:r>
          </w:p>
        </w:tc>
      </w:tr>
      <w:tr w:rsidR="00307A02">
        <w:trPr>
          <w:trHeight w:val="491"/>
        </w:trPr>
        <w:tc>
          <w:tcPr>
            <w:tcW w:w="1443" w:type="dxa"/>
            <w:gridSpan w:val="3"/>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lastRenderedPageBreak/>
              <w:t>主管部门   及代码</w:t>
            </w:r>
          </w:p>
        </w:tc>
        <w:tc>
          <w:tcPr>
            <w:tcW w:w="3349" w:type="dxa"/>
            <w:gridSpan w:val="2"/>
            <w:vAlign w:val="center"/>
          </w:tcPr>
          <w:p w:rsidR="00307A02" w:rsidRDefault="00530136">
            <w:pPr>
              <w:spacing w:line="260" w:lineRule="exact"/>
              <w:jc w:val="center"/>
              <w:rPr>
                <w:rFonts w:ascii="宋体" w:cs="宋体"/>
                <w:sz w:val="18"/>
                <w:szCs w:val="18"/>
              </w:rPr>
            </w:pPr>
            <w:r>
              <w:rPr>
                <w:rFonts w:ascii="宋体" w:cs="宋体"/>
                <w:sz w:val="18"/>
                <w:szCs w:val="18"/>
              </w:rPr>
              <w:t>寿县财政局</w:t>
            </w:r>
          </w:p>
        </w:tc>
        <w:tc>
          <w:tcPr>
            <w:tcW w:w="1848" w:type="dxa"/>
            <w:vAlign w:val="center"/>
          </w:tcPr>
          <w:p w:rsidR="00307A02" w:rsidRDefault="00731B16">
            <w:pPr>
              <w:spacing w:line="260" w:lineRule="exact"/>
              <w:jc w:val="center"/>
              <w:textAlignment w:val="center"/>
              <w:rPr>
                <w:sz w:val="18"/>
                <w:szCs w:val="18"/>
              </w:rPr>
            </w:pPr>
            <w:r>
              <w:rPr>
                <w:rFonts w:ascii="宋体" w:hAnsi="宋体" w:cs="宋体" w:hint="eastAsia"/>
                <w:color w:val="000000"/>
                <w:kern w:val="0"/>
                <w:sz w:val="18"/>
                <w:szCs w:val="18"/>
              </w:rPr>
              <w:t>实施单位</w:t>
            </w:r>
          </w:p>
        </w:tc>
        <w:tc>
          <w:tcPr>
            <w:tcW w:w="2380" w:type="dxa"/>
            <w:vAlign w:val="center"/>
          </w:tcPr>
          <w:p w:rsidR="00307A02" w:rsidRDefault="00530136">
            <w:pPr>
              <w:spacing w:line="260" w:lineRule="exact"/>
              <w:jc w:val="center"/>
              <w:rPr>
                <w:sz w:val="18"/>
                <w:szCs w:val="18"/>
              </w:rPr>
            </w:pPr>
            <w:proofErr w:type="gramStart"/>
            <w:r>
              <w:rPr>
                <w:rFonts w:ascii="宋体" w:cs="宋体"/>
                <w:sz w:val="18"/>
                <w:szCs w:val="18"/>
              </w:rPr>
              <w:t>寿县刘岗镇</w:t>
            </w:r>
            <w:proofErr w:type="gramEnd"/>
            <w:r>
              <w:rPr>
                <w:rFonts w:ascii="宋体" w:cs="宋体"/>
                <w:sz w:val="18"/>
                <w:szCs w:val="18"/>
              </w:rPr>
              <w:t>人民政府</w:t>
            </w:r>
          </w:p>
        </w:tc>
      </w:tr>
      <w:tr w:rsidR="00307A02">
        <w:trPr>
          <w:trHeight w:val="330"/>
        </w:trPr>
        <w:tc>
          <w:tcPr>
            <w:tcW w:w="1443" w:type="dxa"/>
            <w:gridSpan w:val="3"/>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项目来源</w:t>
            </w:r>
          </w:p>
        </w:tc>
        <w:tc>
          <w:tcPr>
            <w:tcW w:w="3349" w:type="dxa"/>
            <w:gridSpan w:val="2"/>
            <w:vAlign w:val="center"/>
          </w:tcPr>
          <w:p w:rsidR="00307A02" w:rsidRDefault="00AC396D">
            <w:pPr>
              <w:spacing w:line="260" w:lineRule="exact"/>
              <w:jc w:val="center"/>
              <w:rPr>
                <w:rFonts w:ascii="宋体" w:cs="宋体"/>
                <w:sz w:val="18"/>
                <w:szCs w:val="18"/>
              </w:rPr>
            </w:pPr>
            <w:r>
              <w:rPr>
                <w:rFonts w:ascii="宋体" w:cs="宋体"/>
                <w:sz w:val="18"/>
                <w:szCs w:val="18"/>
              </w:rPr>
              <w:t>年初预算安排</w:t>
            </w:r>
          </w:p>
        </w:tc>
        <w:tc>
          <w:tcPr>
            <w:tcW w:w="1848" w:type="dxa"/>
            <w:vAlign w:val="center"/>
          </w:tcPr>
          <w:p w:rsidR="00307A02" w:rsidRDefault="00731B16">
            <w:pPr>
              <w:spacing w:line="260" w:lineRule="exact"/>
              <w:jc w:val="center"/>
              <w:textAlignment w:val="center"/>
              <w:rPr>
                <w:sz w:val="18"/>
                <w:szCs w:val="18"/>
              </w:rPr>
            </w:pPr>
            <w:r>
              <w:rPr>
                <w:rFonts w:ascii="宋体" w:hAnsi="宋体" w:cs="宋体" w:hint="eastAsia"/>
                <w:color w:val="000000"/>
                <w:kern w:val="0"/>
                <w:sz w:val="18"/>
                <w:szCs w:val="18"/>
              </w:rPr>
              <w:t>项目期</w:t>
            </w:r>
          </w:p>
        </w:tc>
        <w:tc>
          <w:tcPr>
            <w:tcW w:w="2380" w:type="dxa"/>
            <w:vAlign w:val="center"/>
          </w:tcPr>
          <w:p w:rsidR="00307A02" w:rsidRDefault="00530136">
            <w:pPr>
              <w:spacing w:line="260" w:lineRule="exact"/>
              <w:jc w:val="center"/>
              <w:rPr>
                <w:sz w:val="18"/>
                <w:szCs w:val="18"/>
              </w:rPr>
            </w:pPr>
            <w:r>
              <w:rPr>
                <w:rFonts w:hint="eastAsia"/>
                <w:sz w:val="18"/>
                <w:szCs w:val="18"/>
              </w:rPr>
              <w:t>1</w:t>
            </w:r>
            <w:r>
              <w:rPr>
                <w:rFonts w:hint="eastAsia"/>
                <w:sz w:val="18"/>
                <w:szCs w:val="18"/>
              </w:rPr>
              <w:t>年</w:t>
            </w:r>
          </w:p>
        </w:tc>
      </w:tr>
      <w:tr w:rsidR="00307A02">
        <w:trPr>
          <w:trHeight w:val="330"/>
        </w:trPr>
        <w:tc>
          <w:tcPr>
            <w:tcW w:w="1443" w:type="dxa"/>
            <w:gridSpan w:val="3"/>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4228" w:type="dxa"/>
            <w:gridSpan w:val="2"/>
            <w:vAlign w:val="center"/>
          </w:tcPr>
          <w:p w:rsidR="00530136" w:rsidRDefault="006127C6" w:rsidP="00530136">
            <w:pPr>
              <w:ind w:right="800"/>
              <w:rPr>
                <w:rFonts w:ascii="宋体" w:hAnsi="宋体" w:cs="宋体"/>
                <w:color w:val="000000"/>
                <w:sz w:val="20"/>
                <w:szCs w:val="20"/>
              </w:rPr>
            </w:pPr>
            <w:r>
              <w:rPr>
                <w:rFonts w:hint="eastAsia"/>
                <w:color w:val="000000"/>
                <w:sz w:val="20"/>
                <w:szCs w:val="20"/>
              </w:rPr>
              <w:t>180.71</w:t>
            </w:r>
          </w:p>
          <w:p w:rsidR="00307A02" w:rsidRDefault="00307A02">
            <w:pPr>
              <w:spacing w:line="260" w:lineRule="exact"/>
              <w:jc w:val="right"/>
              <w:rPr>
                <w:rFonts w:ascii="宋体" w:cs="宋体"/>
                <w:sz w:val="18"/>
                <w:szCs w:val="18"/>
              </w:rPr>
            </w:pPr>
          </w:p>
        </w:tc>
      </w:tr>
      <w:tr w:rsidR="00307A02">
        <w:trPr>
          <w:trHeight w:val="330"/>
        </w:trPr>
        <w:tc>
          <w:tcPr>
            <w:tcW w:w="1443" w:type="dxa"/>
            <w:gridSpan w:val="3"/>
            <w:vMerge/>
            <w:vAlign w:val="center"/>
          </w:tcPr>
          <w:p w:rsidR="00307A02" w:rsidRDefault="00307A02">
            <w:pPr>
              <w:spacing w:line="260" w:lineRule="exact"/>
              <w:jc w:val="center"/>
              <w:rPr>
                <w:rFonts w:ascii="宋体" w:cs="宋体"/>
                <w:sz w:val="18"/>
                <w:szCs w:val="18"/>
              </w:rPr>
            </w:pP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4228" w:type="dxa"/>
            <w:gridSpan w:val="2"/>
            <w:vAlign w:val="center"/>
          </w:tcPr>
          <w:p w:rsidR="00307A02" w:rsidRDefault="006127C6" w:rsidP="00221DDB">
            <w:pPr>
              <w:spacing w:line="260" w:lineRule="exact"/>
              <w:ind w:right="720"/>
              <w:rPr>
                <w:rFonts w:ascii="宋体" w:cs="宋体"/>
                <w:sz w:val="18"/>
                <w:szCs w:val="18"/>
              </w:rPr>
            </w:pPr>
            <w:r>
              <w:rPr>
                <w:rFonts w:ascii="宋体" w:cs="宋体" w:hint="eastAsia"/>
                <w:sz w:val="18"/>
                <w:szCs w:val="18"/>
              </w:rPr>
              <w:t>180.71</w:t>
            </w:r>
          </w:p>
        </w:tc>
      </w:tr>
      <w:tr w:rsidR="00307A02">
        <w:trPr>
          <w:trHeight w:val="330"/>
        </w:trPr>
        <w:tc>
          <w:tcPr>
            <w:tcW w:w="1443" w:type="dxa"/>
            <w:gridSpan w:val="3"/>
            <w:vMerge/>
            <w:vAlign w:val="center"/>
          </w:tcPr>
          <w:p w:rsidR="00307A02" w:rsidRDefault="00307A02">
            <w:pPr>
              <w:spacing w:line="260" w:lineRule="exact"/>
              <w:jc w:val="center"/>
              <w:rPr>
                <w:rFonts w:ascii="宋体" w:cs="宋体"/>
                <w:sz w:val="18"/>
                <w:szCs w:val="18"/>
              </w:rPr>
            </w:pP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30"/>
        </w:trPr>
        <w:tc>
          <w:tcPr>
            <w:tcW w:w="1443" w:type="dxa"/>
            <w:gridSpan w:val="3"/>
            <w:vMerge/>
            <w:vAlign w:val="center"/>
          </w:tcPr>
          <w:p w:rsidR="00307A02" w:rsidRDefault="00307A02">
            <w:pPr>
              <w:spacing w:line="260" w:lineRule="exact"/>
              <w:jc w:val="center"/>
              <w:rPr>
                <w:rFonts w:ascii="宋体" w:cs="宋体"/>
                <w:sz w:val="18"/>
                <w:szCs w:val="18"/>
              </w:rPr>
            </w:pP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4228" w:type="dxa"/>
            <w:gridSpan w:val="2"/>
            <w:vAlign w:val="center"/>
          </w:tcPr>
          <w:p w:rsidR="00307A02" w:rsidRDefault="00307A02">
            <w:pPr>
              <w:spacing w:line="260" w:lineRule="exact"/>
              <w:jc w:val="right"/>
              <w:rPr>
                <w:rFonts w:ascii="宋体" w:cs="宋体"/>
                <w:sz w:val="18"/>
                <w:szCs w:val="18"/>
              </w:rPr>
            </w:pPr>
          </w:p>
        </w:tc>
      </w:tr>
      <w:tr w:rsidR="00307A02">
        <w:trPr>
          <w:trHeight w:val="1015"/>
        </w:trPr>
        <w:tc>
          <w:tcPr>
            <w:tcW w:w="438" w:type="dxa"/>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582" w:type="dxa"/>
            <w:gridSpan w:val="6"/>
            <w:vAlign w:val="center"/>
          </w:tcPr>
          <w:p w:rsidR="00221DDB" w:rsidRDefault="00221DDB" w:rsidP="00221DDB">
            <w:pPr>
              <w:jc w:val="left"/>
              <w:rPr>
                <w:rFonts w:ascii="宋体" w:hAnsi="宋体" w:cs="宋体"/>
                <w:sz w:val="20"/>
                <w:szCs w:val="20"/>
              </w:rPr>
            </w:pPr>
            <w:r>
              <w:rPr>
                <w:rFonts w:hint="eastAsia"/>
                <w:sz w:val="20"/>
                <w:szCs w:val="20"/>
              </w:rPr>
              <w:t>保障人大、政协、统战、民生工程、民政救助、退役军人事务、招商引资、民营经济、统计、政法、信访维稳、综合治理、</w:t>
            </w:r>
            <w:r w:rsidR="006127C6">
              <w:rPr>
                <w:rFonts w:hint="eastAsia"/>
                <w:sz w:val="20"/>
                <w:szCs w:val="20"/>
              </w:rPr>
              <w:t>乡村振兴</w:t>
            </w:r>
            <w:r>
              <w:rPr>
                <w:rFonts w:hint="eastAsia"/>
                <w:sz w:val="20"/>
                <w:szCs w:val="20"/>
              </w:rPr>
              <w:t>、农田水利、美丽乡村、环境整治、环境保护、共青团、妇联、工会、老龄、关工、文化、教育、体育、卫生健康、党的建设、党管武装、安全生产（消防、食品安全）等工作的正常运行</w:t>
            </w:r>
          </w:p>
          <w:p w:rsidR="00307A02" w:rsidRPr="00221DDB" w:rsidRDefault="00307A02">
            <w:pPr>
              <w:spacing w:line="260" w:lineRule="exact"/>
              <w:jc w:val="left"/>
              <w:rPr>
                <w:rFonts w:ascii="宋体" w:cs="宋体"/>
                <w:sz w:val="18"/>
                <w:szCs w:val="18"/>
              </w:rPr>
            </w:pPr>
          </w:p>
        </w:tc>
      </w:tr>
      <w:tr w:rsidR="00307A02">
        <w:trPr>
          <w:trHeight w:val="508"/>
        </w:trPr>
        <w:tc>
          <w:tcPr>
            <w:tcW w:w="438" w:type="dxa"/>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二级指标</w:t>
            </w:r>
          </w:p>
        </w:tc>
        <w:tc>
          <w:tcPr>
            <w:tcW w:w="2872" w:type="dxa"/>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三级指标</w:t>
            </w:r>
          </w:p>
        </w:tc>
        <w:tc>
          <w:tcPr>
            <w:tcW w:w="4228" w:type="dxa"/>
            <w:gridSpan w:val="2"/>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指标值</w:t>
            </w: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数量指标</w:t>
            </w:r>
          </w:p>
        </w:tc>
        <w:tc>
          <w:tcPr>
            <w:tcW w:w="2872" w:type="dxa"/>
            <w:vAlign w:val="center"/>
          </w:tcPr>
          <w:p w:rsidR="00221DDB" w:rsidRDefault="00F53AAE" w:rsidP="00221DDB">
            <w:pPr>
              <w:jc w:val="left"/>
              <w:rPr>
                <w:rFonts w:ascii="宋体" w:hAnsi="宋体" w:cs="宋体"/>
                <w:color w:val="000000"/>
                <w:sz w:val="20"/>
                <w:szCs w:val="20"/>
              </w:rPr>
            </w:pPr>
            <w:proofErr w:type="gramStart"/>
            <w:r>
              <w:rPr>
                <w:rFonts w:hint="eastAsia"/>
                <w:color w:val="000000"/>
                <w:sz w:val="20"/>
                <w:szCs w:val="20"/>
              </w:rPr>
              <w:t>2025</w:t>
            </w:r>
            <w:r w:rsidR="00221DDB">
              <w:rPr>
                <w:rFonts w:hint="eastAsia"/>
                <w:color w:val="000000"/>
                <w:sz w:val="20"/>
                <w:szCs w:val="20"/>
              </w:rPr>
              <w:t>年刘岗镇</w:t>
            </w:r>
            <w:proofErr w:type="gramEnd"/>
            <w:r w:rsidR="00221DDB">
              <w:rPr>
                <w:rFonts w:hint="eastAsia"/>
                <w:color w:val="000000"/>
                <w:sz w:val="20"/>
                <w:szCs w:val="20"/>
              </w:rPr>
              <w:t>民生、维稳、招商等专项工作经费</w:t>
            </w:r>
          </w:p>
          <w:p w:rsidR="00307A02" w:rsidRPr="00221DDB"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6127C6" w:rsidP="00221DDB">
            <w:pPr>
              <w:jc w:val="center"/>
              <w:rPr>
                <w:rFonts w:ascii="宋体" w:hAnsi="宋体" w:cs="宋体"/>
                <w:color w:val="000000"/>
                <w:sz w:val="20"/>
                <w:szCs w:val="20"/>
              </w:rPr>
            </w:pPr>
            <w:r>
              <w:rPr>
                <w:rFonts w:hint="eastAsia"/>
                <w:sz w:val="24"/>
              </w:rPr>
              <w:t>1807050</w:t>
            </w:r>
            <w:r w:rsidR="00221DDB">
              <w:rPr>
                <w:rFonts w:hint="eastAsia"/>
                <w:color w:val="000000"/>
                <w:sz w:val="20"/>
                <w:szCs w:val="20"/>
              </w:rPr>
              <w:t>元</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质量指标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经费支出合</w:t>
            </w:r>
            <w:proofErr w:type="gramStart"/>
            <w:r>
              <w:rPr>
                <w:rFonts w:hint="eastAsia"/>
                <w:color w:val="000000"/>
                <w:sz w:val="20"/>
                <w:szCs w:val="20"/>
              </w:rPr>
              <w:t>规</w:t>
            </w:r>
            <w:proofErr w:type="gramEnd"/>
            <w:r>
              <w:rPr>
                <w:rFonts w:hint="eastAsia"/>
                <w:color w:val="000000"/>
                <w:sz w:val="20"/>
                <w:szCs w:val="20"/>
              </w:rPr>
              <w:t>性</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严格执行相关财经法规、制度</w:t>
            </w:r>
          </w:p>
          <w:p w:rsidR="00307A02" w:rsidRPr="00221DDB"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时效指标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经费支出时效性</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年</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成本指标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下发控制数</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6127C6" w:rsidP="00221DDB">
            <w:pPr>
              <w:jc w:val="center"/>
              <w:rPr>
                <w:rFonts w:ascii="宋体" w:hAnsi="宋体" w:cs="宋体"/>
                <w:color w:val="000000"/>
                <w:sz w:val="20"/>
                <w:szCs w:val="20"/>
              </w:rPr>
            </w:pPr>
            <w:r>
              <w:rPr>
                <w:rFonts w:hint="eastAsia"/>
                <w:sz w:val="24"/>
              </w:rPr>
              <w:t>1807050</w:t>
            </w:r>
            <w:r w:rsidR="00221DDB">
              <w:rPr>
                <w:rFonts w:hint="eastAsia"/>
                <w:color w:val="000000"/>
                <w:sz w:val="20"/>
                <w:szCs w:val="20"/>
              </w:rPr>
              <w:t>元</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Align w:val="center"/>
          </w:tcPr>
          <w:p w:rsidR="00307A02" w:rsidRDefault="00307A02">
            <w:pPr>
              <w:spacing w:line="260" w:lineRule="exact"/>
              <w:jc w:val="center"/>
              <w:textAlignment w:val="center"/>
              <w:rPr>
                <w:rFonts w:ascii="宋体" w:cs="宋体"/>
                <w:sz w:val="18"/>
                <w:szCs w:val="18"/>
              </w:rPr>
            </w:pPr>
          </w:p>
        </w:tc>
        <w:tc>
          <w:tcPr>
            <w:tcW w:w="2872" w:type="dxa"/>
            <w:vAlign w:val="center"/>
          </w:tcPr>
          <w:p w:rsidR="00307A02" w:rsidRDefault="00307A02">
            <w:pPr>
              <w:spacing w:line="260" w:lineRule="exact"/>
              <w:jc w:val="left"/>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经济效益指标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对促进乡镇经济发展的影响程度</w:t>
            </w:r>
          </w:p>
          <w:p w:rsidR="00307A02" w:rsidRPr="00221DDB"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影响程度明显</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社会效益指标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对促进社会发展的影响程度</w:t>
            </w:r>
          </w:p>
          <w:p w:rsidR="00307A02" w:rsidRPr="00221DDB"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影响程度明显</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生态效益指标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对生态效益的影响</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影响程度明显</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汉仪中秀体简" w:eastAsia="汉仪中秀体简" w:hAnsi="汉仪中秀体简" w:cs="汉仪中秀体简"/>
                <w:color w:val="000000"/>
                <w:kern w:val="0"/>
                <w:sz w:val="18"/>
                <w:szCs w:val="18"/>
              </w:rPr>
            </w:pPr>
          </w:p>
        </w:tc>
        <w:tc>
          <w:tcPr>
            <w:tcW w:w="4228" w:type="dxa"/>
            <w:gridSpan w:val="2"/>
            <w:vAlign w:val="center"/>
          </w:tcPr>
          <w:p w:rsidR="00307A02" w:rsidRDefault="00307A02">
            <w:pPr>
              <w:spacing w:line="260" w:lineRule="exact"/>
              <w:jc w:val="left"/>
              <w:textAlignment w:val="center"/>
              <w:rPr>
                <w:rFonts w:ascii="汉仪中秀体简" w:eastAsia="汉仪中秀体简" w:hAnsi="汉仪中秀体简" w:cs="汉仪中秀体简"/>
                <w:color w:val="000000"/>
                <w:kern w:val="0"/>
                <w:sz w:val="18"/>
                <w:szCs w:val="18"/>
              </w:rPr>
            </w:pPr>
          </w:p>
        </w:tc>
      </w:tr>
      <w:tr w:rsidR="00307A02">
        <w:trPr>
          <w:trHeight w:val="420"/>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rPr>
                <w:rFonts w:ascii="宋体" w:hAnsi="宋体" w:cs="宋体"/>
                <w:sz w:val="18"/>
                <w:szCs w:val="18"/>
              </w:rPr>
            </w:pPr>
            <w:r>
              <w:rPr>
                <w:rFonts w:ascii="宋体" w:hAnsi="宋体" w:cs="宋体" w:hint="eastAsia"/>
                <w:sz w:val="18"/>
                <w:szCs w:val="18"/>
              </w:rPr>
              <w:t>可持续</w:t>
            </w:r>
            <w:r>
              <w:rPr>
                <w:rFonts w:ascii="宋体" w:hAnsi="宋体" w:cs="宋体" w:hint="eastAsia"/>
                <w:sz w:val="18"/>
                <w:szCs w:val="18"/>
              </w:rPr>
              <w:lastRenderedPageBreak/>
              <w:t>影响指标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lastRenderedPageBreak/>
              <w:t>对乡镇可持续影响</w:t>
            </w:r>
          </w:p>
          <w:p w:rsidR="00307A02" w:rsidRDefault="00307A02">
            <w:pPr>
              <w:spacing w:line="260" w:lineRule="exact"/>
              <w:jc w:val="left"/>
              <w:textAlignment w:val="center"/>
              <w:rPr>
                <w:rFonts w:ascii="宋体" w:hAns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lastRenderedPageBreak/>
              <w:t>影响程度明显</w:t>
            </w:r>
          </w:p>
          <w:p w:rsidR="00307A02" w:rsidRDefault="00307A02">
            <w:pPr>
              <w:spacing w:line="260" w:lineRule="exact"/>
              <w:jc w:val="center"/>
              <w:rPr>
                <w:rFonts w:ascii="宋体" w:cs="宋体"/>
                <w:sz w:val="18"/>
                <w:szCs w:val="18"/>
              </w:rPr>
            </w:pPr>
          </w:p>
        </w:tc>
      </w:tr>
      <w:tr w:rsidR="00307A02">
        <w:trPr>
          <w:trHeight w:val="444"/>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hAnsi="宋体" w:cs="宋体"/>
                <w:sz w:val="18"/>
                <w:szCs w:val="18"/>
              </w:rPr>
            </w:pPr>
          </w:p>
        </w:tc>
        <w:tc>
          <w:tcPr>
            <w:tcW w:w="2872" w:type="dxa"/>
            <w:vAlign w:val="center"/>
          </w:tcPr>
          <w:p w:rsidR="00307A02" w:rsidRDefault="00307A02">
            <w:pPr>
              <w:spacing w:line="260" w:lineRule="exact"/>
              <w:jc w:val="left"/>
              <w:textAlignment w:val="center"/>
              <w:rPr>
                <w:rFonts w:ascii="宋体" w:hAnsi="宋体" w:cs="宋体"/>
                <w:color w:val="000000"/>
                <w:kern w:val="0"/>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Align w:val="center"/>
          </w:tcPr>
          <w:p w:rsidR="00307A02" w:rsidRDefault="00307A02">
            <w:pPr>
              <w:spacing w:line="260" w:lineRule="exact"/>
              <w:jc w:val="center"/>
              <w:rPr>
                <w:rFonts w:ascii="宋体" w:hAnsi="宋体" w:cs="宋体"/>
                <w:sz w:val="18"/>
                <w:szCs w:val="18"/>
              </w:rPr>
            </w:pPr>
          </w:p>
        </w:tc>
        <w:tc>
          <w:tcPr>
            <w:tcW w:w="2872" w:type="dxa"/>
            <w:vAlign w:val="center"/>
          </w:tcPr>
          <w:p w:rsidR="00307A02" w:rsidRDefault="00307A02">
            <w:pPr>
              <w:spacing w:line="260" w:lineRule="exact"/>
              <w:jc w:val="left"/>
              <w:textAlignment w:val="center"/>
              <w:rPr>
                <w:rFonts w:ascii="宋体" w:hAnsi="宋体" w:cs="宋体"/>
                <w:color w:val="000000"/>
                <w:kern w:val="0"/>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restart"/>
            <w:vAlign w:val="center"/>
          </w:tcPr>
          <w:p w:rsidR="00307A02" w:rsidRDefault="00731B16">
            <w:pPr>
              <w:spacing w:line="260" w:lineRule="exact"/>
              <w:jc w:val="center"/>
              <w:rPr>
                <w:rFonts w:ascii="宋体" w:hAnsi="宋体" w:cs="宋体"/>
                <w:sz w:val="18"/>
                <w:szCs w:val="18"/>
              </w:rPr>
            </w:pPr>
            <w:r>
              <w:rPr>
                <w:rFonts w:ascii="宋体" w:hAnsi="宋体" w:cs="宋体" w:hint="eastAsia"/>
                <w:sz w:val="18"/>
                <w:szCs w:val="18"/>
              </w:rPr>
              <w:t>满意度指标</w:t>
            </w:r>
          </w:p>
        </w:tc>
        <w:tc>
          <w:tcPr>
            <w:tcW w:w="759" w:type="dxa"/>
            <w:gridSpan w:val="2"/>
            <w:vMerge w:val="restart"/>
            <w:vAlign w:val="center"/>
          </w:tcPr>
          <w:p w:rsidR="00307A02" w:rsidRDefault="00731B16">
            <w:pPr>
              <w:spacing w:line="260" w:lineRule="exact"/>
              <w:jc w:val="center"/>
              <w:rPr>
                <w:rFonts w:ascii="宋体" w:hAnsi="宋体" w:cs="宋体"/>
                <w:sz w:val="18"/>
                <w:szCs w:val="18"/>
              </w:rPr>
            </w:pPr>
            <w:r>
              <w:rPr>
                <w:rFonts w:ascii="宋体" w:hAnsi="宋体" w:cs="宋体" w:hint="eastAsia"/>
                <w:sz w:val="18"/>
                <w:szCs w:val="18"/>
              </w:rPr>
              <w:t>满意度指标</w:t>
            </w:r>
          </w:p>
        </w:tc>
        <w:tc>
          <w:tcPr>
            <w:tcW w:w="2872" w:type="dxa"/>
            <w:vAlign w:val="center"/>
          </w:tcPr>
          <w:p w:rsidR="00307A02" w:rsidRDefault="00221DDB">
            <w:pPr>
              <w:spacing w:line="260" w:lineRule="exact"/>
              <w:jc w:val="left"/>
              <w:textAlignment w:val="center"/>
              <w:rPr>
                <w:rFonts w:ascii="宋体" w:hAnsi="宋体" w:cs="宋体"/>
                <w:sz w:val="18"/>
                <w:szCs w:val="18"/>
              </w:rPr>
            </w:pPr>
            <w:r w:rsidRPr="00221DDB">
              <w:rPr>
                <w:rFonts w:ascii="宋体" w:hAnsi="宋体" w:cs="宋体" w:hint="eastAsia"/>
                <w:color w:val="000000"/>
                <w:kern w:val="0"/>
                <w:sz w:val="18"/>
                <w:szCs w:val="18"/>
              </w:rPr>
              <w:t>满意度</w:t>
            </w:r>
          </w:p>
        </w:tc>
        <w:tc>
          <w:tcPr>
            <w:tcW w:w="4228" w:type="dxa"/>
            <w:gridSpan w:val="2"/>
            <w:vAlign w:val="center"/>
          </w:tcPr>
          <w:p w:rsidR="00307A02" w:rsidRDefault="00221DDB">
            <w:pPr>
              <w:spacing w:line="260" w:lineRule="exact"/>
              <w:jc w:val="center"/>
              <w:rPr>
                <w:rFonts w:ascii="宋体" w:cs="宋体"/>
                <w:sz w:val="18"/>
                <w:szCs w:val="18"/>
              </w:rPr>
            </w:pPr>
            <w:r w:rsidRPr="00221DDB">
              <w:rPr>
                <w:rFonts w:ascii="宋体" w:cs="宋体" w:hint="eastAsia"/>
                <w:sz w:val="18"/>
                <w:szCs w:val="18"/>
              </w:rPr>
              <w:t>≥98%</w:t>
            </w: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hAnsi="宋体" w:cs="宋体"/>
                <w:sz w:val="18"/>
                <w:szCs w:val="18"/>
              </w:rPr>
            </w:pPr>
          </w:p>
        </w:tc>
        <w:tc>
          <w:tcPr>
            <w:tcW w:w="759" w:type="dxa"/>
            <w:gridSpan w:val="2"/>
            <w:vMerge/>
            <w:vAlign w:val="center"/>
          </w:tcPr>
          <w:p w:rsidR="00307A02" w:rsidRDefault="00307A02">
            <w:pPr>
              <w:spacing w:line="260" w:lineRule="exact"/>
              <w:jc w:val="center"/>
              <w:rPr>
                <w:rFonts w:ascii="宋体" w:hAnsi="宋体" w:cs="宋体"/>
                <w:sz w:val="18"/>
                <w:szCs w:val="18"/>
              </w:rPr>
            </w:pPr>
          </w:p>
        </w:tc>
        <w:tc>
          <w:tcPr>
            <w:tcW w:w="2872" w:type="dxa"/>
            <w:vAlign w:val="center"/>
          </w:tcPr>
          <w:p w:rsidR="00307A02" w:rsidRDefault="00307A02">
            <w:pPr>
              <w:spacing w:line="260" w:lineRule="exact"/>
              <w:jc w:val="left"/>
              <w:textAlignment w:val="center"/>
              <w:rPr>
                <w:rFonts w:ascii="宋体" w:hAns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bl>
    <w:p w:rsidR="00307A02" w:rsidRDefault="00731B16" w:rsidP="00731B16">
      <w:pPr>
        <w:topLinePunct/>
        <w:adjustRightInd w:val="0"/>
        <w:snapToGrid w:val="0"/>
        <w:spacing w:line="560" w:lineRule="exact"/>
        <w:ind w:firstLineChars="200" w:firstLine="643"/>
        <w:rPr>
          <w:rFonts w:ascii="仿宋_GB2312" w:eastAsia="仿宋_GB2312" w:hAnsi="TimesNewRoman" w:cs="TimesNewRoman"/>
          <w:b/>
          <w:sz w:val="32"/>
          <w:szCs w:val="32"/>
        </w:rPr>
      </w:pPr>
      <w:r>
        <w:rPr>
          <w:rFonts w:ascii="仿宋_GB2312" w:eastAsia="仿宋_GB2312" w:hAnsi="TimesNewRoman" w:cs="TimesNewRoman" w:hint="eastAsia"/>
          <w:b/>
          <w:sz w:val="32"/>
          <w:szCs w:val="32"/>
        </w:rPr>
        <w:t>（二）机关运行经费。</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kern w:val="0"/>
          <w:sz w:val="32"/>
          <w:szCs w:val="32"/>
        </w:rPr>
        <w:t>寿县</w:t>
      </w:r>
      <w:r w:rsidR="00337366">
        <w:rPr>
          <w:rFonts w:ascii="仿宋_GB2312" w:eastAsia="仿宋_GB2312" w:hAnsi="TimesNewRoman" w:cs="TimesNewRoman" w:hint="eastAsia"/>
          <w:kern w:val="0"/>
          <w:sz w:val="32"/>
          <w:szCs w:val="32"/>
        </w:rPr>
        <w:t>刘岗镇</w:t>
      </w:r>
      <w:proofErr w:type="gramEnd"/>
      <w:r w:rsidR="00337366">
        <w:rPr>
          <w:rFonts w:ascii="仿宋_GB2312" w:eastAsia="仿宋_GB2312" w:hAnsi="TimesNewRoman" w:cs="TimesNewRoman" w:hint="eastAsia"/>
          <w:kern w:val="0"/>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年机关运行经费财政拨款预算</w:t>
      </w:r>
      <w:r w:rsidR="00AC596B">
        <w:rPr>
          <w:rFonts w:ascii="仿宋_GB2312" w:eastAsia="仿宋_GB2312" w:hAnsi="TimesNewRoman" w:cs="TimesNewRoman" w:hint="eastAsia"/>
          <w:sz w:val="32"/>
          <w:szCs w:val="32"/>
        </w:rPr>
        <w:t>189.68</w:t>
      </w:r>
      <w:r>
        <w:rPr>
          <w:rFonts w:ascii="仿宋_GB2312" w:eastAsia="仿宋_GB2312" w:hAnsi="TimesNewRoman" w:cs="TimesNewRoman" w:hint="eastAsia"/>
          <w:sz w:val="32"/>
          <w:szCs w:val="32"/>
        </w:rPr>
        <w:t>万元，比2023年预算增加</w:t>
      </w:r>
      <w:r w:rsidR="00AC596B">
        <w:rPr>
          <w:rFonts w:ascii="仿宋_GB2312" w:eastAsia="仿宋_GB2312" w:hAnsi="TimesNewRoman" w:cs="TimesNewRoman" w:hint="eastAsia"/>
          <w:sz w:val="32"/>
          <w:szCs w:val="32"/>
        </w:rPr>
        <w:t>1.2</w:t>
      </w:r>
      <w:r>
        <w:rPr>
          <w:rFonts w:ascii="仿宋_GB2312" w:eastAsia="仿宋_GB2312" w:hAnsi="TimesNewRoman" w:cs="TimesNewRoman" w:hint="eastAsia"/>
          <w:sz w:val="32"/>
          <w:szCs w:val="32"/>
        </w:rPr>
        <w:t>万元，增长</w:t>
      </w:r>
      <w:r w:rsidR="00AC596B">
        <w:rPr>
          <w:rFonts w:ascii="仿宋_GB2312" w:eastAsia="仿宋_GB2312" w:hAnsi="TimesNewRoman" w:cs="TimesNewRoman" w:hint="eastAsia"/>
          <w:sz w:val="32"/>
          <w:szCs w:val="32"/>
        </w:rPr>
        <w:t>0.64</w:t>
      </w:r>
      <w:r>
        <w:rPr>
          <w:rFonts w:ascii="仿宋_GB2312" w:eastAsia="仿宋_GB2312" w:hAnsi="TimesNewRoman" w:cs="TimesNewRoman" w:hint="eastAsia"/>
          <w:sz w:val="32"/>
          <w:szCs w:val="32"/>
        </w:rPr>
        <w:t>%，增长主要原因是</w:t>
      </w:r>
      <w:r w:rsidR="00D322C0">
        <w:rPr>
          <w:rFonts w:ascii="仿宋_GB2312" w:eastAsia="仿宋_GB2312" w:hAnsi="TimesNewRoman" w:cs="TimesNewRoman" w:hint="eastAsia"/>
          <w:sz w:val="32"/>
          <w:szCs w:val="32"/>
        </w:rPr>
        <w:t>人员增加，</w:t>
      </w:r>
      <w:r w:rsidR="00D322C0" w:rsidRPr="00D322C0">
        <w:rPr>
          <w:rFonts w:ascii="仿宋_GB2312" w:eastAsia="仿宋_GB2312" w:hAnsi="TimesNewRoman" w:cs="TimesNewRoman"/>
          <w:sz w:val="32"/>
          <w:szCs w:val="32"/>
        </w:rPr>
        <w:t>在职人员综合定额公务费</w:t>
      </w:r>
      <w:r w:rsidR="00D322C0">
        <w:rPr>
          <w:rFonts w:ascii="仿宋_GB2312" w:eastAsia="仿宋_GB2312" w:hAnsi="TimesNewRoman" w:cs="TimesNewRoman"/>
          <w:sz w:val="32"/>
          <w:szCs w:val="32"/>
        </w:rPr>
        <w:t>增加</w:t>
      </w:r>
      <w:r>
        <w:rPr>
          <w:rFonts w:ascii="仿宋_GB2312" w:eastAsia="仿宋_GB2312" w:hAnsi="TimesNewRoman" w:cs="TimesNewRoman" w:hint="eastAsia"/>
          <w:sz w:val="32"/>
          <w:szCs w:val="32"/>
        </w:rPr>
        <w:t>。</w:t>
      </w:r>
    </w:p>
    <w:p w:rsidR="00307A02" w:rsidRDefault="00731B16" w:rsidP="00731B16">
      <w:pPr>
        <w:topLinePunct/>
        <w:adjustRightInd w:val="0"/>
        <w:snapToGrid w:val="0"/>
        <w:spacing w:line="560" w:lineRule="exact"/>
        <w:ind w:firstLineChars="200" w:firstLine="643"/>
        <w:rPr>
          <w:rFonts w:ascii="仿宋_GB2312" w:eastAsia="仿宋_GB2312" w:hAnsi="TimesNewRoman" w:cs="TimesNewRoman"/>
          <w:b/>
          <w:sz w:val="32"/>
          <w:szCs w:val="32"/>
        </w:rPr>
      </w:pPr>
      <w:r>
        <w:rPr>
          <w:rFonts w:ascii="仿宋_GB2312" w:eastAsia="仿宋_GB2312" w:hAnsi="TimesNewRoman" w:cs="TimesNewRoman" w:hint="eastAsia"/>
          <w:b/>
          <w:sz w:val="32"/>
          <w:szCs w:val="32"/>
        </w:rPr>
        <w:t>（三）政府采购情况。</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kern w:val="0"/>
          <w:sz w:val="32"/>
          <w:szCs w:val="32"/>
        </w:rPr>
        <w:t>寿县</w:t>
      </w:r>
      <w:r w:rsidR="00337366">
        <w:rPr>
          <w:rFonts w:ascii="仿宋_GB2312" w:eastAsia="仿宋_GB2312" w:hAnsi="TimesNewRoman" w:cs="TimesNewRoman" w:hint="eastAsia"/>
          <w:kern w:val="0"/>
          <w:sz w:val="32"/>
          <w:szCs w:val="32"/>
        </w:rPr>
        <w:t>刘岗镇</w:t>
      </w:r>
      <w:proofErr w:type="gramEnd"/>
      <w:r w:rsidR="00337366">
        <w:rPr>
          <w:rFonts w:ascii="仿宋_GB2312" w:eastAsia="仿宋_GB2312" w:hAnsi="TimesNewRoman" w:cs="TimesNewRoman" w:hint="eastAsia"/>
          <w:kern w:val="0"/>
          <w:sz w:val="32"/>
          <w:szCs w:val="32"/>
        </w:rPr>
        <w:t>人民政府</w:t>
      </w:r>
      <w:r w:rsidR="00F53AAE">
        <w:rPr>
          <w:rFonts w:ascii="仿宋_GB2312" w:eastAsia="仿宋_GB2312" w:hAnsi="TimesNewRoman" w:cs="TimesNewRoman" w:hint="eastAsia"/>
          <w:sz w:val="32"/>
          <w:szCs w:val="32"/>
        </w:rPr>
        <w:t>2025</w:t>
      </w:r>
      <w:r>
        <w:rPr>
          <w:rFonts w:ascii="仿宋_GB2312" w:eastAsia="仿宋_GB2312" w:hAnsi="TimesNewRoman" w:cs="TimesNewRoman" w:hint="eastAsia"/>
          <w:sz w:val="32"/>
          <w:szCs w:val="32"/>
        </w:rPr>
        <w:t>年政府采购预算</w:t>
      </w:r>
      <w:r w:rsidR="005C7E9B">
        <w:rPr>
          <w:rFonts w:ascii="仿宋_GB2312" w:eastAsia="仿宋_GB2312" w:hAnsi="TimesNewRoman" w:cs="TimesNewRoman" w:hint="eastAsia"/>
          <w:sz w:val="32"/>
          <w:szCs w:val="32"/>
        </w:rPr>
        <w:t>25.54</w:t>
      </w:r>
      <w:r>
        <w:rPr>
          <w:rFonts w:ascii="仿宋_GB2312" w:eastAsia="仿宋_GB2312" w:hAnsi="TimesNewRoman" w:cs="TimesNewRoman" w:hint="eastAsia"/>
          <w:sz w:val="32"/>
          <w:szCs w:val="32"/>
        </w:rPr>
        <w:t>万元。其中：政府采购货物预算</w:t>
      </w:r>
      <w:r w:rsidR="005C7E9B">
        <w:rPr>
          <w:rFonts w:ascii="仿宋_GB2312" w:eastAsia="仿宋_GB2312" w:hAnsi="TimesNewRoman" w:cs="TimesNewRoman" w:hint="eastAsia"/>
          <w:sz w:val="32"/>
          <w:szCs w:val="32"/>
        </w:rPr>
        <w:t>25.54</w:t>
      </w:r>
      <w:r>
        <w:rPr>
          <w:rFonts w:ascii="仿宋_GB2312" w:eastAsia="仿宋_GB2312" w:hAnsi="TimesNewRoman" w:cs="TimesNewRoman" w:hint="eastAsia"/>
          <w:sz w:val="32"/>
          <w:szCs w:val="32"/>
        </w:rPr>
        <w:t>万元，政府采购工程预算</w:t>
      </w:r>
      <w:r w:rsidR="007A70CB">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万元，政府采购服务预算</w:t>
      </w:r>
      <w:r w:rsidR="007A70CB">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w:t>
      </w:r>
    </w:p>
    <w:p w:rsidR="00307A02" w:rsidRDefault="00731B16" w:rsidP="00731B16">
      <w:pPr>
        <w:topLinePunct/>
        <w:adjustRightInd w:val="0"/>
        <w:snapToGrid w:val="0"/>
        <w:spacing w:line="560" w:lineRule="exact"/>
        <w:ind w:firstLineChars="200" w:firstLine="643"/>
        <w:rPr>
          <w:rFonts w:ascii="仿宋_GB2312" w:eastAsia="仿宋_GB2312" w:hAnsi="TimesNewRoman" w:cs="TimesNewRoman"/>
          <w:b/>
          <w:sz w:val="32"/>
          <w:szCs w:val="32"/>
        </w:rPr>
      </w:pPr>
      <w:r>
        <w:rPr>
          <w:rFonts w:ascii="仿宋_GB2312" w:eastAsia="仿宋_GB2312" w:hAnsi="TimesNewRoman" w:cs="TimesNewRoman" w:hint="eastAsia"/>
          <w:b/>
          <w:sz w:val="32"/>
          <w:szCs w:val="32"/>
        </w:rPr>
        <w:t>（四）国有资产占有使用情况。</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截至202</w:t>
      </w:r>
      <w:r w:rsidR="00DA0C17">
        <w:rPr>
          <w:rFonts w:ascii="仿宋_GB2312" w:eastAsia="仿宋_GB2312" w:hAnsi="TimesNewRoman" w:cs="TimesNewRoman" w:hint="eastAsia"/>
          <w:sz w:val="32"/>
          <w:szCs w:val="32"/>
        </w:rPr>
        <w:t>4</w:t>
      </w:r>
      <w:r>
        <w:rPr>
          <w:rFonts w:ascii="仿宋_GB2312" w:eastAsia="仿宋_GB2312" w:hAnsi="TimesNewRoman" w:cs="TimesNewRoman" w:hint="eastAsia"/>
          <w:sz w:val="32"/>
          <w:szCs w:val="32"/>
        </w:rPr>
        <w:t>年12月31日，</w:t>
      </w:r>
      <w:proofErr w:type="gramStart"/>
      <w:r>
        <w:rPr>
          <w:rFonts w:ascii="仿宋_GB2312" w:eastAsia="仿宋_GB2312" w:hAnsi="TimesNewRoman" w:cs="TimesNewRoman" w:hint="eastAsia"/>
          <w:kern w:val="0"/>
          <w:sz w:val="32"/>
          <w:szCs w:val="32"/>
        </w:rPr>
        <w:t>寿县</w:t>
      </w:r>
      <w:r w:rsidR="006B0780">
        <w:rPr>
          <w:rFonts w:ascii="仿宋_GB2312" w:eastAsia="仿宋_GB2312" w:hAnsi="TimesNewRoman" w:cs="TimesNewRoman" w:hint="eastAsia"/>
          <w:kern w:val="0"/>
          <w:sz w:val="32"/>
          <w:szCs w:val="32"/>
        </w:rPr>
        <w:t>刘岗镇</w:t>
      </w:r>
      <w:proofErr w:type="gramEnd"/>
      <w:r w:rsidR="006B0780">
        <w:rPr>
          <w:rFonts w:ascii="仿宋_GB2312" w:eastAsia="仿宋_GB2312" w:hAnsi="TimesNewRoman" w:cs="TimesNewRoman" w:hint="eastAsia"/>
          <w:kern w:val="0"/>
          <w:sz w:val="32"/>
          <w:szCs w:val="32"/>
        </w:rPr>
        <w:t>人民政府</w:t>
      </w:r>
      <w:r>
        <w:rPr>
          <w:rFonts w:ascii="仿宋_GB2312" w:eastAsia="仿宋_GB2312" w:hAnsi="TimesNewRoman" w:cs="TimesNewRoman" w:hint="eastAsia"/>
          <w:sz w:val="32"/>
          <w:szCs w:val="32"/>
        </w:rPr>
        <w:t>共有车辆</w:t>
      </w:r>
      <w:r w:rsidR="006B0780">
        <w:rPr>
          <w:rFonts w:ascii="仿宋_GB2312" w:eastAsia="仿宋_GB2312" w:hAnsi="TimesNewRoman" w:cs="TimesNewRoman" w:hint="eastAsia"/>
          <w:sz w:val="32"/>
          <w:szCs w:val="32"/>
        </w:rPr>
        <w:t>2</w:t>
      </w:r>
      <w:r>
        <w:rPr>
          <w:rFonts w:ascii="仿宋_GB2312" w:eastAsia="仿宋_GB2312" w:hAnsi="TimesNewRoman" w:cs="TimesNewRoman" w:hint="eastAsia"/>
          <w:sz w:val="32"/>
          <w:szCs w:val="32"/>
        </w:rPr>
        <w:t>辆，其中：其他用车</w:t>
      </w:r>
      <w:r w:rsidR="006B0780">
        <w:rPr>
          <w:rFonts w:ascii="仿宋_GB2312" w:eastAsia="仿宋_GB2312" w:hAnsi="TimesNewRoman" w:cs="TimesNewRoman" w:hint="eastAsia"/>
          <w:sz w:val="32"/>
          <w:szCs w:val="32"/>
        </w:rPr>
        <w:t>4</w:t>
      </w:r>
      <w:r>
        <w:rPr>
          <w:rFonts w:ascii="仿宋_GB2312" w:eastAsia="仿宋_GB2312" w:hAnsi="TimesNewRoman" w:cs="TimesNewRoman" w:hint="eastAsia"/>
          <w:sz w:val="32"/>
          <w:szCs w:val="32"/>
        </w:rPr>
        <w:t>辆。单价100万元以上的专用设备</w:t>
      </w:r>
      <w:r w:rsidR="006B0780">
        <w:rPr>
          <w:rFonts w:ascii="仿宋_GB2312" w:eastAsia="仿宋_GB2312" w:hAnsi="TimesNewRoman" w:cs="TimesNewRoman" w:hint="eastAsia"/>
          <w:sz w:val="32"/>
          <w:szCs w:val="32"/>
        </w:rPr>
        <w:t>1</w:t>
      </w:r>
      <w:r>
        <w:rPr>
          <w:rFonts w:ascii="仿宋_GB2312" w:eastAsia="仿宋_GB2312" w:hAnsi="TimesNewRoman" w:cs="TimesNewRoman" w:hint="eastAsia"/>
          <w:sz w:val="32"/>
          <w:szCs w:val="32"/>
        </w:rPr>
        <w:t>台（套）。</w:t>
      </w:r>
    </w:p>
    <w:p w:rsidR="00307A02" w:rsidRDefault="00F53AAE">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2025</w:t>
      </w:r>
      <w:r w:rsidR="00731B16">
        <w:rPr>
          <w:rFonts w:ascii="仿宋_GB2312" w:eastAsia="仿宋_GB2312" w:hAnsi="TimesNewRoman" w:cs="TimesNewRoman" w:hint="eastAsia"/>
          <w:sz w:val="32"/>
          <w:szCs w:val="32"/>
        </w:rPr>
        <w:t>年</w:t>
      </w:r>
      <w:proofErr w:type="gramStart"/>
      <w:r w:rsidR="00731B16">
        <w:rPr>
          <w:rFonts w:ascii="仿宋_GB2312" w:eastAsia="仿宋_GB2312" w:hAnsi="TimesNewRoman" w:cs="TimesNewRoman" w:hint="eastAsia"/>
          <w:sz w:val="32"/>
          <w:szCs w:val="32"/>
        </w:rPr>
        <w:t>部门</w:t>
      </w:r>
      <w:r w:rsidR="006B0780">
        <w:rPr>
          <w:rFonts w:ascii="仿宋_GB2312" w:eastAsia="仿宋_GB2312" w:hAnsi="TimesNewRoman" w:cs="TimesNewRoman" w:hint="eastAsia"/>
          <w:sz w:val="32"/>
          <w:szCs w:val="32"/>
          <w:u w:val="single"/>
        </w:rPr>
        <w:t>刘岗</w:t>
      </w:r>
      <w:proofErr w:type="gramEnd"/>
      <w:r w:rsidR="006B0780">
        <w:rPr>
          <w:rFonts w:ascii="仿宋_GB2312" w:eastAsia="仿宋_GB2312" w:hAnsi="TimesNewRoman" w:cs="TimesNewRoman" w:hint="eastAsia"/>
          <w:sz w:val="32"/>
          <w:szCs w:val="32"/>
          <w:u w:val="single"/>
        </w:rPr>
        <w:t>镇人民政府</w:t>
      </w:r>
      <w:r w:rsidR="00731B16">
        <w:rPr>
          <w:rFonts w:ascii="仿宋_GB2312" w:eastAsia="仿宋_GB2312" w:hAnsi="TimesNewRoman" w:cs="TimesNewRoman" w:hint="eastAsia"/>
          <w:sz w:val="32"/>
          <w:szCs w:val="32"/>
        </w:rPr>
        <w:t>预算安排购置公务用车</w:t>
      </w:r>
      <w:r w:rsidR="006B0780">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辆，购置费</w:t>
      </w:r>
      <w:r w:rsidR="006B0780">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万元；安排购置单价50万元以上的通用设备</w:t>
      </w:r>
      <w:r w:rsidR="006B0780">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台（套），购置费</w:t>
      </w:r>
      <w:r w:rsidR="006B0780">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万元；安排购置单价100万元以上专用设备</w:t>
      </w:r>
      <w:r w:rsidR="006B0780">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台（套），购置费</w:t>
      </w:r>
      <w:r w:rsidR="006B0780">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万元。</w:t>
      </w:r>
    </w:p>
    <w:p w:rsidR="00307A02" w:rsidRDefault="00731B16" w:rsidP="00731B16">
      <w:pPr>
        <w:topLinePunct/>
        <w:adjustRightInd w:val="0"/>
        <w:snapToGrid w:val="0"/>
        <w:spacing w:line="560" w:lineRule="exact"/>
        <w:ind w:firstLineChars="200" w:firstLine="643"/>
        <w:rPr>
          <w:rFonts w:ascii="仿宋_GB2312" w:eastAsia="仿宋_GB2312" w:hAnsi="TimesNewRoman" w:cs="TimesNewRoman"/>
          <w:b/>
          <w:sz w:val="32"/>
          <w:szCs w:val="32"/>
        </w:rPr>
      </w:pPr>
      <w:r>
        <w:rPr>
          <w:rFonts w:ascii="仿宋_GB2312" w:eastAsia="仿宋_GB2312" w:hAnsi="TimesNewRoman" w:cs="TimesNewRoman" w:hint="eastAsia"/>
          <w:b/>
          <w:sz w:val="32"/>
          <w:szCs w:val="32"/>
        </w:rPr>
        <w:t>（五）绩效目标设置情况。</w:t>
      </w:r>
    </w:p>
    <w:p w:rsidR="00307A02" w:rsidRDefault="00F53AAE">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2025</w:t>
      </w:r>
      <w:r w:rsidR="00731B16">
        <w:rPr>
          <w:rFonts w:ascii="仿宋_GB2312" w:eastAsia="仿宋_GB2312" w:hAnsi="TimesNewRoman" w:cs="TimesNewRoman" w:hint="eastAsia"/>
          <w:sz w:val="32"/>
          <w:szCs w:val="32"/>
        </w:rPr>
        <w:t>年，</w:t>
      </w:r>
      <w:proofErr w:type="gramStart"/>
      <w:r w:rsidR="00731B16">
        <w:rPr>
          <w:rFonts w:ascii="仿宋_GB2312" w:eastAsia="仿宋_GB2312" w:hAnsi="TimesNewRoman" w:cs="TimesNewRoman" w:hint="eastAsia"/>
          <w:kern w:val="0"/>
          <w:sz w:val="32"/>
          <w:szCs w:val="32"/>
        </w:rPr>
        <w:t>寿县</w:t>
      </w:r>
      <w:r w:rsidR="006B0780">
        <w:rPr>
          <w:rFonts w:ascii="仿宋_GB2312" w:eastAsia="仿宋_GB2312" w:hAnsi="TimesNewRoman" w:cs="TimesNewRoman" w:hint="eastAsia"/>
          <w:kern w:val="0"/>
          <w:sz w:val="32"/>
          <w:szCs w:val="32"/>
        </w:rPr>
        <w:t>刘岗镇</w:t>
      </w:r>
      <w:proofErr w:type="gramEnd"/>
      <w:r w:rsidR="006B0780">
        <w:rPr>
          <w:rFonts w:ascii="仿宋_GB2312" w:eastAsia="仿宋_GB2312" w:hAnsi="TimesNewRoman" w:cs="TimesNewRoman" w:hint="eastAsia"/>
          <w:kern w:val="0"/>
          <w:sz w:val="32"/>
          <w:szCs w:val="32"/>
        </w:rPr>
        <w:t>人民政府</w:t>
      </w:r>
      <w:r w:rsidR="000C6687">
        <w:rPr>
          <w:rFonts w:ascii="仿宋_GB2312" w:eastAsia="仿宋_GB2312" w:hAnsi="TimesNewRoman" w:cs="TimesNewRoman" w:hint="eastAsia"/>
          <w:sz w:val="32"/>
          <w:szCs w:val="32"/>
        </w:rPr>
        <w:t>2</w:t>
      </w:r>
      <w:r w:rsidR="00731B16">
        <w:rPr>
          <w:rFonts w:ascii="仿宋_GB2312" w:eastAsia="仿宋_GB2312" w:hAnsi="TimesNewRoman" w:cs="TimesNewRoman" w:hint="eastAsia"/>
          <w:sz w:val="32"/>
          <w:szCs w:val="32"/>
        </w:rPr>
        <w:t>个项目实行了绩效目标管理，涉及一般公共预算当年财政拨款</w:t>
      </w:r>
      <w:r w:rsidR="000C6687">
        <w:rPr>
          <w:rFonts w:ascii="仿宋_GB2312" w:eastAsia="仿宋_GB2312" w:hAnsi="TimesNewRoman" w:cs="TimesNewRoman" w:hint="eastAsia"/>
          <w:sz w:val="32"/>
          <w:szCs w:val="32"/>
        </w:rPr>
        <w:t>219.68</w:t>
      </w:r>
      <w:r w:rsidR="00731B16">
        <w:rPr>
          <w:rFonts w:ascii="仿宋_GB2312" w:eastAsia="仿宋_GB2312" w:hAnsi="TimesNewRoman" w:cs="TimesNewRoman" w:hint="eastAsia"/>
          <w:sz w:val="32"/>
          <w:szCs w:val="32"/>
        </w:rPr>
        <w:t>万元、政府性基金预算当年财政拨款</w:t>
      </w:r>
      <w:r w:rsidR="000C6687">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万元、国有资本经营预算当年财政拨款</w:t>
      </w:r>
      <w:r w:rsidR="000C6687">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万</w:t>
      </w:r>
      <w:r w:rsidR="00731B16">
        <w:rPr>
          <w:rFonts w:ascii="仿宋_GB2312" w:eastAsia="仿宋_GB2312" w:hAnsi="TimesNewRoman" w:cs="TimesNewRoman" w:hint="eastAsia"/>
          <w:sz w:val="32"/>
          <w:szCs w:val="32"/>
        </w:rPr>
        <w:lastRenderedPageBreak/>
        <w:t>元、财政专户管理资金当年安排</w:t>
      </w:r>
      <w:r w:rsidR="000C6687">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万元和单位资金当年安排</w:t>
      </w:r>
      <w:r w:rsidR="000C6687">
        <w:rPr>
          <w:rFonts w:ascii="仿宋_GB2312" w:eastAsia="仿宋_GB2312" w:hAnsi="TimesNewRoman" w:cs="TimesNewRoman" w:hint="eastAsia"/>
          <w:sz w:val="32"/>
          <w:szCs w:val="32"/>
        </w:rPr>
        <w:t>0</w:t>
      </w:r>
      <w:r w:rsidR="00731B16">
        <w:rPr>
          <w:rFonts w:ascii="仿宋_GB2312" w:eastAsia="仿宋_GB2312" w:hAnsi="TimesNewRoman" w:cs="TimesNewRoman" w:hint="eastAsia"/>
          <w:sz w:val="32"/>
          <w:szCs w:val="32"/>
        </w:rPr>
        <w:t>万元。</w:t>
      </w:r>
    </w:p>
    <w:p w:rsidR="00307A02" w:rsidRDefault="00307A02">
      <w:pPr>
        <w:topLinePunct/>
        <w:adjustRightInd w:val="0"/>
        <w:snapToGrid w:val="0"/>
        <w:spacing w:line="560" w:lineRule="exact"/>
        <w:rPr>
          <w:rFonts w:ascii="TimesNewRoman" w:eastAsia="黑体" w:hAnsi="TimesNewRoman" w:cs="TimesNewRoman"/>
          <w:sz w:val="36"/>
          <w:szCs w:val="36"/>
        </w:rPr>
      </w:pPr>
    </w:p>
    <w:p w:rsidR="00307A02" w:rsidRDefault="00731B16">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w:t>
      </w:r>
      <w:r>
        <w:rPr>
          <w:rFonts w:ascii="TimesNewRoman" w:eastAsia="黑体" w:hAnsi="TimesNewRoman" w:cs="TimesNewRoman"/>
          <w:sz w:val="36"/>
          <w:szCs w:val="36"/>
        </w:rPr>
        <w:t xml:space="preserve"> </w:t>
      </w:r>
      <w:r>
        <w:rPr>
          <w:rFonts w:ascii="TimesNewRoman" w:eastAsia="黑体" w:hAnsi="TimesNewRoman" w:cs="TimesNewRoman"/>
          <w:sz w:val="36"/>
          <w:szCs w:val="36"/>
        </w:rPr>
        <w:t>名词解释</w:t>
      </w:r>
    </w:p>
    <w:p w:rsidR="00307A02" w:rsidRDefault="00307A02">
      <w:pPr>
        <w:topLinePunct/>
        <w:adjustRightInd w:val="0"/>
        <w:snapToGrid w:val="0"/>
        <w:spacing w:line="560" w:lineRule="exact"/>
        <w:rPr>
          <w:rFonts w:ascii="TimesNewRoman" w:eastAsia="黑体" w:hAnsi="TimesNewRoman" w:cs="TimesNewRoman"/>
          <w:szCs w:val="32"/>
        </w:rPr>
      </w:pPr>
    </w:p>
    <w:p w:rsidR="00307A02" w:rsidRDefault="00731B16">
      <w:pPr>
        <w:topLinePunct/>
        <w:adjustRightInd w:val="0"/>
        <w:snapToGrid w:val="0"/>
        <w:spacing w:line="560" w:lineRule="exact"/>
        <w:ind w:firstLineChars="200" w:firstLine="640"/>
        <w:rPr>
          <w:rFonts w:ascii="TimesNewRoman" w:hAnsi="TimesNewRoman" w:cs="TimesNewRoman"/>
          <w:sz w:val="32"/>
          <w:szCs w:val="32"/>
        </w:rPr>
      </w:pPr>
      <w:r>
        <w:rPr>
          <w:rFonts w:ascii="楷体_GB2312" w:eastAsia="楷体_GB2312" w:hAnsi="TimesNewRoman" w:cs="TimesNewRoman" w:hint="eastAsia"/>
          <w:sz w:val="32"/>
          <w:szCs w:val="32"/>
        </w:rPr>
        <w:t>一、财政拨款收入</w:t>
      </w:r>
      <w:r>
        <w:rPr>
          <w:rFonts w:ascii="楷体_GB2312" w:eastAsia="楷体_GB2312" w:hAnsi="TimesNewRoman" w:cs="TimesNewRoman" w:hint="eastAsia"/>
          <w:b/>
          <w:sz w:val="32"/>
          <w:szCs w:val="32"/>
        </w:rPr>
        <w:t>：</w:t>
      </w:r>
      <w:r>
        <w:rPr>
          <w:rFonts w:ascii="TimesNewRoman" w:hAnsi="TimesNewRoman" w:cs="TimesNewRoman"/>
          <w:sz w:val="32"/>
          <w:szCs w:val="32"/>
        </w:rPr>
        <w:t>指部门或单位从同级财政部门取得的财政预算资金。</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黑体" w:hAnsi="TimesNewRoman" w:cs="TimesNewRoman"/>
          <w:sz w:val="32"/>
          <w:szCs w:val="32"/>
        </w:rPr>
      </w:pPr>
      <w:r>
        <w:rPr>
          <w:rFonts w:ascii="楷体_GB2312" w:eastAsia="楷体_GB2312" w:hAnsi="TimesNewRoman" w:cs="TimesNewRoman"/>
          <w:kern w:val="2"/>
          <w:sz w:val="32"/>
          <w:szCs w:val="32"/>
        </w:rPr>
        <w:t>二、事业收入：</w:t>
      </w:r>
      <w:r>
        <w:rPr>
          <w:rFonts w:ascii="TimesNewRoman" w:eastAsia="仿宋_GB2312" w:hAnsi="TimesNewRoman" w:cs="TimesNewRoman"/>
          <w:sz w:val="32"/>
          <w:szCs w:val="32"/>
        </w:rPr>
        <w:t>指事业单位开展专业业务活动及辅助活动所取得的收入。</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三、财政专户管理资金：</w:t>
      </w:r>
      <w:r>
        <w:rPr>
          <w:rFonts w:ascii="TimesNewRoman" w:eastAsia="仿宋_GB2312" w:hAnsi="TimesNewRoman" w:cs="TimesNewRoman"/>
          <w:sz w:val="32"/>
          <w:szCs w:val="32"/>
        </w:rPr>
        <w:t>指按照非税收入管理相关规定，纳入财政专户管理的教育收费等。</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四、事业单位经营收入：</w:t>
      </w:r>
      <w:r>
        <w:rPr>
          <w:rFonts w:ascii="TimesNewRoman" w:eastAsia="仿宋_GB2312" w:hAnsi="TimesNewRoman" w:cs="TimesNewRoman"/>
          <w:sz w:val="32"/>
          <w:szCs w:val="32"/>
        </w:rPr>
        <w:t>指事业单位在专业业务活动及其辅助活动之外开展非独立核算经营活动取得的收入。</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五、附属单位上缴收入：</w:t>
      </w:r>
      <w:r>
        <w:rPr>
          <w:rFonts w:ascii="TimesNewRoman" w:eastAsia="仿宋_GB2312" w:hAnsi="TimesNewRoman" w:cs="TimesNewRoman"/>
          <w:sz w:val="32"/>
          <w:szCs w:val="32"/>
        </w:rPr>
        <w:t>本单位所属下级单位上缴给本单位的全部收入。</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六、上年结转：</w:t>
      </w:r>
      <w:r>
        <w:rPr>
          <w:rFonts w:ascii="TimesNewRoman" w:eastAsia="仿宋_GB2312" w:hAnsi="TimesNewRoman" w:cs="TimesNewRoman"/>
          <w:sz w:val="32"/>
          <w:szCs w:val="32"/>
        </w:rPr>
        <w:t>指以前年度安排、结转到本年仍按原用途继续使用的资金。</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七、结转下年：</w:t>
      </w:r>
      <w:r>
        <w:rPr>
          <w:rFonts w:ascii="TimesNewRoman" w:eastAsia="仿宋_GB2312" w:hAnsi="TimesNewRoman" w:cs="TimesNewRoman"/>
          <w:sz w:val="32"/>
          <w:szCs w:val="32"/>
        </w:rPr>
        <w:t>指以前年度预算安排、因客观条件发生变化无法按原计划实施，</w:t>
      </w:r>
      <w:proofErr w:type="gramStart"/>
      <w:r>
        <w:rPr>
          <w:rFonts w:ascii="TimesNewRoman" w:eastAsia="仿宋_GB2312" w:hAnsi="TimesNewRoman" w:cs="TimesNewRoman"/>
          <w:sz w:val="32"/>
          <w:szCs w:val="32"/>
        </w:rPr>
        <w:t>需以后</w:t>
      </w:r>
      <w:proofErr w:type="gramEnd"/>
      <w:r>
        <w:rPr>
          <w:rFonts w:ascii="TimesNewRoman" w:eastAsia="仿宋_GB2312" w:hAnsi="TimesNewRoman" w:cs="TimesNewRoman"/>
          <w:sz w:val="32"/>
          <w:szCs w:val="32"/>
        </w:rPr>
        <w:t>年度按原用途继续使用的资金。</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八、基本支出：</w:t>
      </w:r>
      <w:r>
        <w:rPr>
          <w:rFonts w:ascii="TimesNewRoman" w:eastAsia="仿宋_GB2312" w:hAnsi="TimesNewRoman" w:cs="TimesNewRoman"/>
          <w:sz w:val="32"/>
          <w:szCs w:val="32"/>
        </w:rPr>
        <w:t>指为保障机构正常运转、完成日常工作任务而发生的人员支出和公用支出。</w:t>
      </w:r>
    </w:p>
    <w:p w:rsidR="00307A02" w:rsidRDefault="00731B16">
      <w:pPr>
        <w:pStyle w:val="a4"/>
        <w:topLinePunct/>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九、项目支出：</w:t>
      </w:r>
      <w:r>
        <w:rPr>
          <w:rFonts w:ascii="TimesNewRoman" w:eastAsia="仿宋_GB2312" w:hAnsi="TimesNewRoman" w:cs="TimesNewRoman"/>
          <w:sz w:val="32"/>
          <w:szCs w:val="32"/>
        </w:rPr>
        <w:t>指在除基本支出之外的支出，主要用于完成</w:t>
      </w:r>
      <w:r>
        <w:rPr>
          <w:rFonts w:ascii="TimesNewRoman" w:eastAsia="仿宋_GB2312" w:hAnsi="TimesNewRoman" w:cs="TimesNewRoman"/>
          <w:sz w:val="32"/>
          <w:szCs w:val="32"/>
        </w:rPr>
        <w:lastRenderedPageBreak/>
        <w:t>特定的工作任务和事业发展目标。</w:t>
      </w:r>
      <w:r>
        <w:rPr>
          <w:rFonts w:ascii="TimesNewRoman" w:eastAsia="仿宋_GB2312" w:hAnsi="TimesNewRoman" w:cs="TimesNewRoman"/>
          <w:sz w:val="32"/>
          <w:szCs w:val="32"/>
        </w:rPr>
        <w:br/>
      </w:r>
      <w:r>
        <w:rPr>
          <w:rFonts w:ascii="楷体_GB2312" w:eastAsia="楷体_GB2312" w:hAnsi="TimesNewRoman" w:cs="TimesNewRoman"/>
          <w:kern w:val="2"/>
          <w:sz w:val="32"/>
          <w:szCs w:val="32"/>
        </w:rPr>
        <w:t xml:space="preserve">    十、机关运行经费:</w:t>
      </w:r>
      <w:r>
        <w:rPr>
          <w:rFonts w:ascii="TimesNewRoman" w:eastAsia="仿宋_GB2312" w:hAnsi="TimesNewRoman"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十一、一般公共服务支出（类）财政事务（款）财政国库业务：</w:t>
      </w:r>
      <w:r>
        <w:rPr>
          <w:rFonts w:ascii="TimesNewRoman" w:eastAsia="仿宋_GB2312" w:hAnsi="TimesNewRoman" w:cs="TimesNewRoman"/>
          <w:sz w:val="32"/>
          <w:szCs w:val="32"/>
        </w:rPr>
        <w:t>反映</w:t>
      </w:r>
      <w:r>
        <w:rPr>
          <w:rFonts w:ascii="TimesNewRoman" w:eastAsia="仿宋_GB2312" w:hAnsi="TimesNewRoman" w:cs="TimesNewRoman" w:hint="eastAsia"/>
          <w:sz w:val="32"/>
          <w:szCs w:val="32"/>
        </w:rPr>
        <w:t>县</w:t>
      </w:r>
      <w:r>
        <w:rPr>
          <w:rFonts w:ascii="TimesNewRoman" w:eastAsia="仿宋_GB2312" w:hAnsi="TimesNewRoman" w:cs="TimesNewRoman" w:hint="eastAsia"/>
          <w:sz w:val="32"/>
          <w:szCs w:val="32"/>
          <w:u w:val="single"/>
        </w:rPr>
        <w:t>财政局</w:t>
      </w:r>
      <w:r>
        <w:rPr>
          <w:rFonts w:ascii="TimesNewRoman" w:eastAsia="仿宋_GB2312" w:hAnsi="TimesNewRoman" w:cs="TimesNewRoman"/>
          <w:sz w:val="32"/>
          <w:szCs w:val="32"/>
        </w:rPr>
        <w:t>用于国库集中收</w:t>
      </w:r>
      <w:proofErr w:type="gramStart"/>
      <w:r>
        <w:rPr>
          <w:rFonts w:ascii="TimesNewRoman" w:eastAsia="仿宋_GB2312" w:hAnsi="TimesNewRoman" w:cs="TimesNewRoman"/>
          <w:sz w:val="32"/>
          <w:szCs w:val="32"/>
        </w:rPr>
        <w:t>付业务</w:t>
      </w:r>
      <w:proofErr w:type="gramEnd"/>
      <w:r>
        <w:rPr>
          <w:rFonts w:ascii="TimesNewRoman" w:eastAsia="仿宋_GB2312" w:hAnsi="TimesNewRoman" w:cs="TimesNewRoman"/>
          <w:sz w:val="32"/>
          <w:szCs w:val="32"/>
        </w:rPr>
        <w:t>方面的支出。</w:t>
      </w:r>
    </w:p>
    <w:p w:rsidR="00307A02" w:rsidRDefault="00307A02">
      <w:pPr>
        <w:pStyle w:val="a4"/>
        <w:topLinePunct/>
        <w:spacing w:beforeAutospacing="0" w:afterAutospacing="0" w:line="560" w:lineRule="exact"/>
        <w:ind w:firstLineChars="150" w:firstLine="480"/>
        <w:jc w:val="both"/>
        <w:rPr>
          <w:rStyle w:val="a5"/>
          <w:rFonts w:ascii="TimesNewRoman" w:eastAsia="楷体_GB2312" w:hAnsi="TimesNewRoman" w:cs="TimesNewRoman"/>
          <w:b w:val="0"/>
          <w:sz w:val="32"/>
          <w:szCs w:val="32"/>
        </w:rPr>
      </w:pPr>
    </w:p>
    <w:p w:rsidR="00307A02" w:rsidRDefault="00307A02"/>
    <w:sectPr w:rsidR="00307A02" w:rsidSect="00307A02">
      <w:type w:val="oddPage"/>
      <w:pgSz w:w="11907" w:h="16840"/>
      <w:pgMar w:top="2098" w:right="1474" w:bottom="1985" w:left="158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C6" w:rsidRDefault="00D228C6" w:rsidP="00307A02">
      <w:r>
        <w:separator/>
      </w:r>
    </w:p>
  </w:endnote>
  <w:endnote w:type="continuationSeparator" w:id="0">
    <w:p w:rsidR="00D228C6" w:rsidRDefault="00D228C6" w:rsidP="00307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
    <w:altName w:val="Arial"/>
    <w:charset w:val="00"/>
    <w:family w:val="auto"/>
    <w:pitch w:val="default"/>
    <w:sig w:usb0="00000000" w:usb1="00000000" w:usb2="00000029" w:usb3="00000000" w:csb0="600001FF" w:csb1="FFFF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汉仪中秀体简">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C6" w:rsidRDefault="00D228C6" w:rsidP="00307A02">
      <w:r>
        <w:separator/>
      </w:r>
    </w:p>
  </w:footnote>
  <w:footnote w:type="continuationSeparator" w:id="0">
    <w:p w:rsidR="00D228C6" w:rsidRDefault="00D228C6" w:rsidP="00307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YxMzU0MGNiODRkZjMxOTk4NmUxY2Y0OWNmZjRjMmQifQ=="/>
  </w:docVars>
  <w:rsids>
    <w:rsidRoot w:val="34C97AC9"/>
    <w:rsid w:val="00002CD8"/>
    <w:rsid w:val="000116FE"/>
    <w:rsid w:val="000530F3"/>
    <w:rsid w:val="000771B5"/>
    <w:rsid w:val="00081264"/>
    <w:rsid w:val="000C1174"/>
    <w:rsid w:val="000C6687"/>
    <w:rsid w:val="0011681A"/>
    <w:rsid w:val="0013274C"/>
    <w:rsid w:val="00137B5F"/>
    <w:rsid w:val="00144CEE"/>
    <w:rsid w:val="0017183D"/>
    <w:rsid w:val="00181B8D"/>
    <w:rsid w:val="001A60E0"/>
    <w:rsid w:val="001C5176"/>
    <w:rsid w:val="00221DDB"/>
    <w:rsid w:val="0024635F"/>
    <w:rsid w:val="00246B67"/>
    <w:rsid w:val="00257B8B"/>
    <w:rsid w:val="002660B3"/>
    <w:rsid w:val="002F4D6F"/>
    <w:rsid w:val="00307320"/>
    <w:rsid w:val="00307A02"/>
    <w:rsid w:val="00320E80"/>
    <w:rsid w:val="00337366"/>
    <w:rsid w:val="00363F73"/>
    <w:rsid w:val="0037172C"/>
    <w:rsid w:val="003F4423"/>
    <w:rsid w:val="00416F54"/>
    <w:rsid w:val="0043684C"/>
    <w:rsid w:val="00456DB3"/>
    <w:rsid w:val="00471DCE"/>
    <w:rsid w:val="00481E48"/>
    <w:rsid w:val="004859D7"/>
    <w:rsid w:val="00530136"/>
    <w:rsid w:val="00532770"/>
    <w:rsid w:val="005365C9"/>
    <w:rsid w:val="00541E83"/>
    <w:rsid w:val="00553411"/>
    <w:rsid w:val="00585956"/>
    <w:rsid w:val="005B56F4"/>
    <w:rsid w:val="005C0D39"/>
    <w:rsid w:val="005C7E9B"/>
    <w:rsid w:val="005F59D7"/>
    <w:rsid w:val="006127C6"/>
    <w:rsid w:val="006130FE"/>
    <w:rsid w:val="006164AC"/>
    <w:rsid w:val="00632305"/>
    <w:rsid w:val="0063263E"/>
    <w:rsid w:val="006400AD"/>
    <w:rsid w:val="00682E90"/>
    <w:rsid w:val="006B0780"/>
    <w:rsid w:val="006B33E4"/>
    <w:rsid w:val="006B675E"/>
    <w:rsid w:val="00720275"/>
    <w:rsid w:val="00731B16"/>
    <w:rsid w:val="00780823"/>
    <w:rsid w:val="007A0C90"/>
    <w:rsid w:val="007A70CB"/>
    <w:rsid w:val="007B151C"/>
    <w:rsid w:val="007B20E1"/>
    <w:rsid w:val="007C115C"/>
    <w:rsid w:val="0082606A"/>
    <w:rsid w:val="0084042A"/>
    <w:rsid w:val="00853C0F"/>
    <w:rsid w:val="008632B4"/>
    <w:rsid w:val="00872590"/>
    <w:rsid w:val="00893369"/>
    <w:rsid w:val="00893CA8"/>
    <w:rsid w:val="008A71BA"/>
    <w:rsid w:val="008A7A70"/>
    <w:rsid w:val="008E4E1B"/>
    <w:rsid w:val="00906B3C"/>
    <w:rsid w:val="00940BF5"/>
    <w:rsid w:val="009456E7"/>
    <w:rsid w:val="00954885"/>
    <w:rsid w:val="00960938"/>
    <w:rsid w:val="00990F66"/>
    <w:rsid w:val="009A6A50"/>
    <w:rsid w:val="009E1992"/>
    <w:rsid w:val="009E4113"/>
    <w:rsid w:val="00A00021"/>
    <w:rsid w:val="00A76641"/>
    <w:rsid w:val="00A927F6"/>
    <w:rsid w:val="00A9454A"/>
    <w:rsid w:val="00AC396D"/>
    <w:rsid w:val="00AC596B"/>
    <w:rsid w:val="00AD7929"/>
    <w:rsid w:val="00AF26E4"/>
    <w:rsid w:val="00B00761"/>
    <w:rsid w:val="00B45D0F"/>
    <w:rsid w:val="00B910F9"/>
    <w:rsid w:val="00B948FC"/>
    <w:rsid w:val="00BC47D9"/>
    <w:rsid w:val="00BF2564"/>
    <w:rsid w:val="00C26204"/>
    <w:rsid w:val="00C6423A"/>
    <w:rsid w:val="00C67B09"/>
    <w:rsid w:val="00CB17C8"/>
    <w:rsid w:val="00CB4F45"/>
    <w:rsid w:val="00CD2622"/>
    <w:rsid w:val="00CD41EE"/>
    <w:rsid w:val="00D228C6"/>
    <w:rsid w:val="00D322C0"/>
    <w:rsid w:val="00D43F95"/>
    <w:rsid w:val="00D73C6F"/>
    <w:rsid w:val="00DA0C17"/>
    <w:rsid w:val="00DE17E6"/>
    <w:rsid w:val="00DE31F2"/>
    <w:rsid w:val="00DE70FF"/>
    <w:rsid w:val="00E22D37"/>
    <w:rsid w:val="00E23301"/>
    <w:rsid w:val="00E27742"/>
    <w:rsid w:val="00E51844"/>
    <w:rsid w:val="00E70049"/>
    <w:rsid w:val="00E77633"/>
    <w:rsid w:val="00E8181A"/>
    <w:rsid w:val="00E85F42"/>
    <w:rsid w:val="00EC4B59"/>
    <w:rsid w:val="00F11609"/>
    <w:rsid w:val="00F441F5"/>
    <w:rsid w:val="00F53AAE"/>
    <w:rsid w:val="00FD7AD2"/>
    <w:rsid w:val="34C97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0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07A02"/>
    <w:pPr>
      <w:tabs>
        <w:tab w:val="center" w:pos="4153"/>
        <w:tab w:val="right" w:pos="8306"/>
      </w:tabs>
      <w:snapToGrid w:val="0"/>
      <w:jc w:val="left"/>
    </w:pPr>
    <w:rPr>
      <w:sz w:val="18"/>
      <w:szCs w:val="18"/>
    </w:rPr>
  </w:style>
  <w:style w:type="paragraph" w:styleId="a4">
    <w:name w:val="Normal (Web)"/>
    <w:basedOn w:val="a"/>
    <w:qFormat/>
    <w:rsid w:val="00307A02"/>
    <w:pPr>
      <w:spacing w:beforeAutospacing="1" w:afterAutospacing="1"/>
      <w:jc w:val="left"/>
    </w:pPr>
    <w:rPr>
      <w:rFonts w:ascii="Calibri" w:hAnsi="Calibri"/>
      <w:kern w:val="0"/>
      <w:sz w:val="24"/>
    </w:rPr>
  </w:style>
  <w:style w:type="character" w:styleId="a5">
    <w:name w:val="Strong"/>
    <w:basedOn w:val="a0"/>
    <w:qFormat/>
    <w:rsid w:val="00307A02"/>
    <w:rPr>
      <w:b/>
      <w:bCs/>
    </w:rPr>
  </w:style>
  <w:style w:type="paragraph" w:styleId="a6">
    <w:name w:val="header"/>
    <w:basedOn w:val="a"/>
    <w:link w:val="Char"/>
    <w:rsid w:val="00731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31B1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56238">
      <w:bodyDiv w:val="1"/>
      <w:marLeft w:val="0"/>
      <w:marRight w:val="0"/>
      <w:marTop w:val="0"/>
      <w:marBottom w:val="0"/>
      <w:divBdr>
        <w:top w:val="none" w:sz="0" w:space="0" w:color="auto"/>
        <w:left w:val="none" w:sz="0" w:space="0" w:color="auto"/>
        <w:bottom w:val="none" w:sz="0" w:space="0" w:color="auto"/>
        <w:right w:val="none" w:sz="0" w:space="0" w:color="auto"/>
      </w:divBdr>
    </w:div>
    <w:div w:id="64232907">
      <w:bodyDiv w:val="1"/>
      <w:marLeft w:val="0"/>
      <w:marRight w:val="0"/>
      <w:marTop w:val="0"/>
      <w:marBottom w:val="0"/>
      <w:divBdr>
        <w:top w:val="none" w:sz="0" w:space="0" w:color="auto"/>
        <w:left w:val="none" w:sz="0" w:space="0" w:color="auto"/>
        <w:bottom w:val="none" w:sz="0" w:space="0" w:color="auto"/>
        <w:right w:val="none" w:sz="0" w:space="0" w:color="auto"/>
      </w:divBdr>
    </w:div>
    <w:div w:id="79521744">
      <w:bodyDiv w:val="1"/>
      <w:marLeft w:val="0"/>
      <w:marRight w:val="0"/>
      <w:marTop w:val="0"/>
      <w:marBottom w:val="0"/>
      <w:divBdr>
        <w:top w:val="none" w:sz="0" w:space="0" w:color="auto"/>
        <w:left w:val="none" w:sz="0" w:space="0" w:color="auto"/>
        <w:bottom w:val="none" w:sz="0" w:space="0" w:color="auto"/>
        <w:right w:val="none" w:sz="0" w:space="0" w:color="auto"/>
      </w:divBdr>
    </w:div>
    <w:div w:id="104161922">
      <w:bodyDiv w:val="1"/>
      <w:marLeft w:val="0"/>
      <w:marRight w:val="0"/>
      <w:marTop w:val="0"/>
      <w:marBottom w:val="0"/>
      <w:divBdr>
        <w:top w:val="none" w:sz="0" w:space="0" w:color="auto"/>
        <w:left w:val="none" w:sz="0" w:space="0" w:color="auto"/>
        <w:bottom w:val="none" w:sz="0" w:space="0" w:color="auto"/>
        <w:right w:val="none" w:sz="0" w:space="0" w:color="auto"/>
      </w:divBdr>
    </w:div>
    <w:div w:id="134763532">
      <w:bodyDiv w:val="1"/>
      <w:marLeft w:val="0"/>
      <w:marRight w:val="0"/>
      <w:marTop w:val="0"/>
      <w:marBottom w:val="0"/>
      <w:divBdr>
        <w:top w:val="none" w:sz="0" w:space="0" w:color="auto"/>
        <w:left w:val="none" w:sz="0" w:space="0" w:color="auto"/>
        <w:bottom w:val="none" w:sz="0" w:space="0" w:color="auto"/>
        <w:right w:val="none" w:sz="0" w:space="0" w:color="auto"/>
      </w:divBdr>
    </w:div>
    <w:div w:id="160435479">
      <w:bodyDiv w:val="1"/>
      <w:marLeft w:val="0"/>
      <w:marRight w:val="0"/>
      <w:marTop w:val="0"/>
      <w:marBottom w:val="0"/>
      <w:divBdr>
        <w:top w:val="none" w:sz="0" w:space="0" w:color="auto"/>
        <w:left w:val="none" w:sz="0" w:space="0" w:color="auto"/>
        <w:bottom w:val="none" w:sz="0" w:space="0" w:color="auto"/>
        <w:right w:val="none" w:sz="0" w:space="0" w:color="auto"/>
      </w:divBdr>
    </w:div>
    <w:div w:id="187648494">
      <w:bodyDiv w:val="1"/>
      <w:marLeft w:val="0"/>
      <w:marRight w:val="0"/>
      <w:marTop w:val="0"/>
      <w:marBottom w:val="0"/>
      <w:divBdr>
        <w:top w:val="none" w:sz="0" w:space="0" w:color="auto"/>
        <w:left w:val="none" w:sz="0" w:space="0" w:color="auto"/>
        <w:bottom w:val="none" w:sz="0" w:space="0" w:color="auto"/>
        <w:right w:val="none" w:sz="0" w:space="0" w:color="auto"/>
      </w:divBdr>
    </w:div>
    <w:div w:id="194124389">
      <w:bodyDiv w:val="1"/>
      <w:marLeft w:val="0"/>
      <w:marRight w:val="0"/>
      <w:marTop w:val="0"/>
      <w:marBottom w:val="0"/>
      <w:divBdr>
        <w:top w:val="none" w:sz="0" w:space="0" w:color="auto"/>
        <w:left w:val="none" w:sz="0" w:space="0" w:color="auto"/>
        <w:bottom w:val="none" w:sz="0" w:space="0" w:color="auto"/>
        <w:right w:val="none" w:sz="0" w:space="0" w:color="auto"/>
      </w:divBdr>
    </w:div>
    <w:div w:id="270867866">
      <w:bodyDiv w:val="1"/>
      <w:marLeft w:val="0"/>
      <w:marRight w:val="0"/>
      <w:marTop w:val="0"/>
      <w:marBottom w:val="0"/>
      <w:divBdr>
        <w:top w:val="none" w:sz="0" w:space="0" w:color="auto"/>
        <w:left w:val="none" w:sz="0" w:space="0" w:color="auto"/>
        <w:bottom w:val="none" w:sz="0" w:space="0" w:color="auto"/>
        <w:right w:val="none" w:sz="0" w:space="0" w:color="auto"/>
      </w:divBdr>
    </w:div>
    <w:div w:id="310789420">
      <w:bodyDiv w:val="1"/>
      <w:marLeft w:val="0"/>
      <w:marRight w:val="0"/>
      <w:marTop w:val="0"/>
      <w:marBottom w:val="0"/>
      <w:divBdr>
        <w:top w:val="none" w:sz="0" w:space="0" w:color="auto"/>
        <w:left w:val="none" w:sz="0" w:space="0" w:color="auto"/>
        <w:bottom w:val="none" w:sz="0" w:space="0" w:color="auto"/>
        <w:right w:val="none" w:sz="0" w:space="0" w:color="auto"/>
      </w:divBdr>
    </w:div>
    <w:div w:id="363019725">
      <w:bodyDiv w:val="1"/>
      <w:marLeft w:val="0"/>
      <w:marRight w:val="0"/>
      <w:marTop w:val="0"/>
      <w:marBottom w:val="0"/>
      <w:divBdr>
        <w:top w:val="none" w:sz="0" w:space="0" w:color="auto"/>
        <w:left w:val="none" w:sz="0" w:space="0" w:color="auto"/>
        <w:bottom w:val="none" w:sz="0" w:space="0" w:color="auto"/>
        <w:right w:val="none" w:sz="0" w:space="0" w:color="auto"/>
      </w:divBdr>
    </w:div>
    <w:div w:id="396899699">
      <w:bodyDiv w:val="1"/>
      <w:marLeft w:val="0"/>
      <w:marRight w:val="0"/>
      <w:marTop w:val="0"/>
      <w:marBottom w:val="0"/>
      <w:divBdr>
        <w:top w:val="none" w:sz="0" w:space="0" w:color="auto"/>
        <w:left w:val="none" w:sz="0" w:space="0" w:color="auto"/>
        <w:bottom w:val="none" w:sz="0" w:space="0" w:color="auto"/>
        <w:right w:val="none" w:sz="0" w:space="0" w:color="auto"/>
      </w:divBdr>
    </w:div>
    <w:div w:id="525098369">
      <w:bodyDiv w:val="1"/>
      <w:marLeft w:val="0"/>
      <w:marRight w:val="0"/>
      <w:marTop w:val="0"/>
      <w:marBottom w:val="0"/>
      <w:divBdr>
        <w:top w:val="none" w:sz="0" w:space="0" w:color="auto"/>
        <w:left w:val="none" w:sz="0" w:space="0" w:color="auto"/>
        <w:bottom w:val="none" w:sz="0" w:space="0" w:color="auto"/>
        <w:right w:val="none" w:sz="0" w:space="0" w:color="auto"/>
      </w:divBdr>
    </w:div>
    <w:div w:id="597522846">
      <w:bodyDiv w:val="1"/>
      <w:marLeft w:val="0"/>
      <w:marRight w:val="0"/>
      <w:marTop w:val="0"/>
      <w:marBottom w:val="0"/>
      <w:divBdr>
        <w:top w:val="none" w:sz="0" w:space="0" w:color="auto"/>
        <w:left w:val="none" w:sz="0" w:space="0" w:color="auto"/>
        <w:bottom w:val="none" w:sz="0" w:space="0" w:color="auto"/>
        <w:right w:val="none" w:sz="0" w:space="0" w:color="auto"/>
      </w:divBdr>
    </w:div>
    <w:div w:id="650523268">
      <w:bodyDiv w:val="1"/>
      <w:marLeft w:val="0"/>
      <w:marRight w:val="0"/>
      <w:marTop w:val="0"/>
      <w:marBottom w:val="0"/>
      <w:divBdr>
        <w:top w:val="none" w:sz="0" w:space="0" w:color="auto"/>
        <w:left w:val="none" w:sz="0" w:space="0" w:color="auto"/>
        <w:bottom w:val="none" w:sz="0" w:space="0" w:color="auto"/>
        <w:right w:val="none" w:sz="0" w:space="0" w:color="auto"/>
      </w:divBdr>
    </w:div>
    <w:div w:id="690372153">
      <w:bodyDiv w:val="1"/>
      <w:marLeft w:val="0"/>
      <w:marRight w:val="0"/>
      <w:marTop w:val="0"/>
      <w:marBottom w:val="0"/>
      <w:divBdr>
        <w:top w:val="none" w:sz="0" w:space="0" w:color="auto"/>
        <w:left w:val="none" w:sz="0" w:space="0" w:color="auto"/>
        <w:bottom w:val="none" w:sz="0" w:space="0" w:color="auto"/>
        <w:right w:val="none" w:sz="0" w:space="0" w:color="auto"/>
      </w:divBdr>
    </w:div>
    <w:div w:id="739907010">
      <w:bodyDiv w:val="1"/>
      <w:marLeft w:val="0"/>
      <w:marRight w:val="0"/>
      <w:marTop w:val="0"/>
      <w:marBottom w:val="0"/>
      <w:divBdr>
        <w:top w:val="none" w:sz="0" w:space="0" w:color="auto"/>
        <w:left w:val="none" w:sz="0" w:space="0" w:color="auto"/>
        <w:bottom w:val="none" w:sz="0" w:space="0" w:color="auto"/>
        <w:right w:val="none" w:sz="0" w:space="0" w:color="auto"/>
      </w:divBdr>
    </w:div>
    <w:div w:id="783773228">
      <w:bodyDiv w:val="1"/>
      <w:marLeft w:val="0"/>
      <w:marRight w:val="0"/>
      <w:marTop w:val="0"/>
      <w:marBottom w:val="0"/>
      <w:divBdr>
        <w:top w:val="none" w:sz="0" w:space="0" w:color="auto"/>
        <w:left w:val="none" w:sz="0" w:space="0" w:color="auto"/>
        <w:bottom w:val="none" w:sz="0" w:space="0" w:color="auto"/>
        <w:right w:val="none" w:sz="0" w:space="0" w:color="auto"/>
      </w:divBdr>
    </w:div>
    <w:div w:id="913780692">
      <w:bodyDiv w:val="1"/>
      <w:marLeft w:val="0"/>
      <w:marRight w:val="0"/>
      <w:marTop w:val="0"/>
      <w:marBottom w:val="0"/>
      <w:divBdr>
        <w:top w:val="none" w:sz="0" w:space="0" w:color="auto"/>
        <w:left w:val="none" w:sz="0" w:space="0" w:color="auto"/>
        <w:bottom w:val="none" w:sz="0" w:space="0" w:color="auto"/>
        <w:right w:val="none" w:sz="0" w:space="0" w:color="auto"/>
      </w:divBdr>
    </w:div>
    <w:div w:id="943341854">
      <w:bodyDiv w:val="1"/>
      <w:marLeft w:val="0"/>
      <w:marRight w:val="0"/>
      <w:marTop w:val="0"/>
      <w:marBottom w:val="0"/>
      <w:divBdr>
        <w:top w:val="none" w:sz="0" w:space="0" w:color="auto"/>
        <w:left w:val="none" w:sz="0" w:space="0" w:color="auto"/>
        <w:bottom w:val="none" w:sz="0" w:space="0" w:color="auto"/>
        <w:right w:val="none" w:sz="0" w:space="0" w:color="auto"/>
      </w:divBdr>
    </w:div>
    <w:div w:id="987703915">
      <w:bodyDiv w:val="1"/>
      <w:marLeft w:val="0"/>
      <w:marRight w:val="0"/>
      <w:marTop w:val="0"/>
      <w:marBottom w:val="0"/>
      <w:divBdr>
        <w:top w:val="none" w:sz="0" w:space="0" w:color="auto"/>
        <w:left w:val="none" w:sz="0" w:space="0" w:color="auto"/>
        <w:bottom w:val="none" w:sz="0" w:space="0" w:color="auto"/>
        <w:right w:val="none" w:sz="0" w:space="0" w:color="auto"/>
      </w:divBdr>
    </w:div>
    <w:div w:id="1066612991">
      <w:bodyDiv w:val="1"/>
      <w:marLeft w:val="0"/>
      <w:marRight w:val="0"/>
      <w:marTop w:val="0"/>
      <w:marBottom w:val="0"/>
      <w:divBdr>
        <w:top w:val="none" w:sz="0" w:space="0" w:color="auto"/>
        <w:left w:val="none" w:sz="0" w:space="0" w:color="auto"/>
        <w:bottom w:val="none" w:sz="0" w:space="0" w:color="auto"/>
        <w:right w:val="none" w:sz="0" w:space="0" w:color="auto"/>
      </w:divBdr>
    </w:div>
    <w:div w:id="1159232281">
      <w:bodyDiv w:val="1"/>
      <w:marLeft w:val="0"/>
      <w:marRight w:val="0"/>
      <w:marTop w:val="0"/>
      <w:marBottom w:val="0"/>
      <w:divBdr>
        <w:top w:val="none" w:sz="0" w:space="0" w:color="auto"/>
        <w:left w:val="none" w:sz="0" w:space="0" w:color="auto"/>
        <w:bottom w:val="none" w:sz="0" w:space="0" w:color="auto"/>
        <w:right w:val="none" w:sz="0" w:space="0" w:color="auto"/>
      </w:divBdr>
    </w:div>
    <w:div w:id="1218315941">
      <w:bodyDiv w:val="1"/>
      <w:marLeft w:val="0"/>
      <w:marRight w:val="0"/>
      <w:marTop w:val="0"/>
      <w:marBottom w:val="0"/>
      <w:divBdr>
        <w:top w:val="none" w:sz="0" w:space="0" w:color="auto"/>
        <w:left w:val="none" w:sz="0" w:space="0" w:color="auto"/>
        <w:bottom w:val="none" w:sz="0" w:space="0" w:color="auto"/>
        <w:right w:val="none" w:sz="0" w:space="0" w:color="auto"/>
      </w:divBdr>
    </w:div>
    <w:div w:id="1281498759">
      <w:bodyDiv w:val="1"/>
      <w:marLeft w:val="0"/>
      <w:marRight w:val="0"/>
      <w:marTop w:val="0"/>
      <w:marBottom w:val="0"/>
      <w:divBdr>
        <w:top w:val="none" w:sz="0" w:space="0" w:color="auto"/>
        <w:left w:val="none" w:sz="0" w:space="0" w:color="auto"/>
        <w:bottom w:val="none" w:sz="0" w:space="0" w:color="auto"/>
        <w:right w:val="none" w:sz="0" w:space="0" w:color="auto"/>
      </w:divBdr>
    </w:div>
    <w:div w:id="1391028721">
      <w:bodyDiv w:val="1"/>
      <w:marLeft w:val="0"/>
      <w:marRight w:val="0"/>
      <w:marTop w:val="0"/>
      <w:marBottom w:val="0"/>
      <w:divBdr>
        <w:top w:val="none" w:sz="0" w:space="0" w:color="auto"/>
        <w:left w:val="none" w:sz="0" w:space="0" w:color="auto"/>
        <w:bottom w:val="none" w:sz="0" w:space="0" w:color="auto"/>
        <w:right w:val="none" w:sz="0" w:space="0" w:color="auto"/>
      </w:divBdr>
    </w:div>
    <w:div w:id="1416587557">
      <w:bodyDiv w:val="1"/>
      <w:marLeft w:val="0"/>
      <w:marRight w:val="0"/>
      <w:marTop w:val="0"/>
      <w:marBottom w:val="0"/>
      <w:divBdr>
        <w:top w:val="none" w:sz="0" w:space="0" w:color="auto"/>
        <w:left w:val="none" w:sz="0" w:space="0" w:color="auto"/>
        <w:bottom w:val="none" w:sz="0" w:space="0" w:color="auto"/>
        <w:right w:val="none" w:sz="0" w:space="0" w:color="auto"/>
      </w:divBdr>
    </w:div>
    <w:div w:id="1468425593">
      <w:bodyDiv w:val="1"/>
      <w:marLeft w:val="0"/>
      <w:marRight w:val="0"/>
      <w:marTop w:val="0"/>
      <w:marBottom w:val="0"/>
      <w:divBdr>
        <w:top w:val="none" w:sz="0" w:space="0" w:color="auto"/>
        <w:left w:val="none" w:sz="0" w:space="0" w:color="auto"/>
        <w:bottom w:val="none" w:sz="0" w:space="0" w:color="auto"/>
        <w:right w:val="none" w:sz="0" w:space="0" w:color="auto"/>
      </w:divBdr>
    </w:div>
    <w:div w:id="1498616087">
      <w:bodyDiv w:val="1"/>
      <w:marLeft w:val="0"/>
      <w:marRight w:val="0"/>
      <w:marTop w:val="0"/>
      <w:marBottom w:val="0"/>
      <w:divBdr>
        <w:top w:val="none" w:sz="0" w:space="0" w:color="auto"/>
        <w:left w:val="none" w:sz="0" w:space="0" w:color="auto"/>
        <w:bottom w:val="none" w:sz="0" w:space="0" w:color="auto"/>
        <w:right w:val="none" w:sz="0" w:space="0" w:color="auto"/>
      </w:divBdr>
    </w:div>
    <w:div w:id="1585071077">
      <w:bodyDiv w:val="1"/>
      <w:marLeft w:val="0"/>
      <w:marRight w:val="0"/>
      <w:marTop w:val="0"/>
      <w:marBottom w:val="0"/>
      <w:divBdr>
        <w:top w:val="none" w:sz="0" w:space="0" w:color="auto"/>
        <w:left w:val="none" w:sz="0" w:space="0" w:color="auto"/>
        <w:bottom w:val="none" w:sz="0" w:space="0" w:color="auto"/>
        <w:right w:val="none" w:sz="0" w:space="0" w:color="auto"/>
      </w:divBdr>
    </w:div>
    <w:div w:id="1623342738">
      <w:bodyDiv w:val="1"/>
      <w:marLeft w:val="0"/>
      <w:marRight w:val="0"/>
      <w:marTop w:val="0"/>
      <w:marBottom w:val="0"/>
      <w:divBdr>
        <w:top w:val="none" w:sz="0" w:space="0" w:color="auto"/>
        <w:left w:val="none" w:sz="0" w:space="0" w:color="auto"/>
        <w:bottom w:val="none" w:sz="0" w:space="0" w:color="auto"/>
        <w:right w:val="none" w:sz="0" w:space="0" w:color="auto"/>
      </w:divBdr>
    </w:div>
    <w:div w:id="1658262409">
      <w:bodyDiv w:val="1"/>
      <w:marLeft w:val="0"/>
      <w:marRight w:val="0"/>
      <w:marTop w:val="0"/>
      <w:marBottom w:val="0"/>
      <w:divBdr>
        <w:top w:val="none" w:sz="0" w:space="0" w:color="auto"/>
        <w:left w:val="none" w:sz="0" w:space="0" w:color="auto"/>
        <w:bottom w:val="none" w:sz="0" w:space="0" w:color="auto"/>
        <w:right w:val="none" w:sz="0" w:space="0" w:color="auto"/>
      </w:divBdr>
    </w:div>
    <w:div w:id="1659117534">
      <w:bodyDiv w:val="1"/>
      <w:marLeft w:val="0"/>
      <w:marRight w:val="0"/>
      <w:marTop w:val="0"/>
      <w:marBottom w:val="0"/>
      <w:divBdr>
        <w:top w:val="none" w:sz="0" w:space="0" w:color="auto"/>
        <w:left w:val="none" w:sz="0" w:space="0" w:color="auto"/>
        <w:bottom w:val="none" w:sz="0" w:space="0" w:color="auto"/>
        <w:right w:val="none" w:sz="0" w:space="0" w:color="auto"/>
      </w:divBdr>
    </w:div>
    <w:div w:id="1663771833">
      <w:bodyDiv w:val="1"/>
      <w:marLeft w:val="0"/>
      <w:marRight w:val="0"/>
      <w:marTop w:val="0"/>
      <w:marBottom w:val="0"/>
      <w:divBdr>
        <w:top w:val="none" w:sz="0" w:space="0" w:color="auto"/>
        <w:left w:val="none" w:sz="0" w:space="0" w:color="auto"/>
        <w:bottom w:val="none" w:sz="0" w:space="0" w:color="auto"/>
        <w:right w:val="none" w:sz="0" w:space="0" w:color="auto"/>
      </w:divBdr>
    </w:div>
    <w:div w:id="1697727504">
      <w:bodyDiv w:val="1"/>
      <w:marLeft w:val="0"/>
      <w:marRight w:val="0"/>
      <w:marTop w:val="0"/>
      <w:marBottom w:val="0"/>
      <w:divBdr>
        <w:top w:val="none" w:sz="0" w:space="0" w:color="auto"/>
        <w:left w:val="none" w:sz="0" w:space="0" w:color="auto"/>
        <w:bottom w:val="none" w:sz="0" w:space="0" w:color="auto"/>
        <w:right w:val="none" w:sz="0" w:space="0" w:color="auto"/>
      </w:divBdr>
    </w:div>
    <w:div w:id="1839806794">
      <w:bodyDiv w:val="1"/>
      <w:marLeft w:val="0"/>
      <w:marRight w:val="0"/>
      <w:marTop w:val="0"/>
      <w:marBottom w:val="0"/>
      <w:divBdr>
        <w:top w:val="none" w:sz="0" w:space="0" w:color="auto"/>
        <w:left w:val="none" w:sz="0" w:space="0" w:color="auto"/>
        <w:bottom w:val="none" w:sz="0" w:space="0" w:color="auto"/>
        <w:right w:val="none" w:sz="0" w:space="0" w:color="auto"/>
      </w:divBdr>
    </w:div>
    <w:div w:id="1851872149">
      <w:bodyDiv w:val="1"/>
      <w:marLeft w:val="0"/>
      <w:marRight w:val="0"/>
      <w:marTop w:val="0"/>
      <w:marBottom w:val="0"/>
      <w:divBdr>
        <w:top w:val="none" w:sz="0" w:space="0" w:color="auto"/>
        <w:left w:val="none" w:sz="0" w:space="0" w:color="auto"/>
        <w:bottom w:val="none" w:sz="0" w:space="0" w:color="auto"/>
        <w:right w:val="none" w:sz="0" w:space="0" w:color="auto"/>
      </w:divBdr>
    </w:div>
    <w:div w:id="1922568758">
      <w:bodyDiv w:val="1"/>
      <w:marLeft w:val="0"/>
      <w:marRight w:val="0"/>
      <w:marTop w:val="0"/>
      <w:marBottom w:val="0"/>
      <w:divBdr>
        <w:top w:val="none" w:sz="0" w:space="0" w:color="auto"/>
        <w:left w:val="none" w:sz="0" w:space="0" w:color="auto"/>
        <w:bottom w:val="none" w:sz="0" w:space="0" w:color="auto"/>
        <w:right w:val="none" w:sz="0" w:space="0" w:color="auto"/>
      </w:divBdr>
    </w:div>
    <w:div w:id="1951352486">
      <w:bodyDiv w:val="1"/>
      <w:marLeft w:val="0"/>
      <w:marRight w:val="0"/>
      <w:marTop w:val="0"/>
      <w:marBottom w:val="0"/>
      <w:divBdr>
        <w:top w:val="none" w:sz="0" w:space="0" w:color="auto"/>
        <w:left w:val="none" w:sz="0" w:space="0" w:color="auto"/>
        <w:bottom w:val="none" w:sz="0" w:space="0" w:color="auto"/>
        <w:right w:val="none" w:sz="0" w:space="0" w:color="auto"/>
      </w:divBdr>
    </w:div>
    <w:div w:id="2027125260">
      <w:bodyDiv w:val="1"/>
      <w:marLeft w:val="0"/>
      <w:marRight w:val="0"/>
      <w:marTop w:val="0"/>
      <w:marBottom w:val="0"/>
      <w:divBdr>
        <w:top w:val="none" w:sz="0" w:space="0" w:color="auto"/>
        <w:left w:val="none" w:sz="0" w:space="0" w:color="auto"/>
        <w:bottom w:val="none" w:sz="0" w:space="0" w:color="auto"/>
        <w:right w:val="none" w:sz="0" w:space="0" w:color="auto"/>
      </w:divBdr>
    </w:div>
    <w:div w:id="2067995623">
      <w:bodyDiv w:val="1"/>
      <w:marLeft w:val="0"/>
      <w:marRight w:val="0"/>
      <w:marTop w:val="0"/>
      <w:marBottom w:val="0"/>
      <w:divBdr>
        <w:top w:val="none" w:sz="0" w:space="0" w:color="auto"/>
        <w:left w:val="none" w:sz="0" w:space="0" w:color="auto"/>
        <w:bottom w:val="none" w:sz="0" w:space="0" w:color="auto"/>
        <w:right w:val="none" w:sz="0" w:space="0" w:color="auto"/>
      </w:divBdr>
    </w:div>
    <w:div w:id="213971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7463</TotalTime>
  <Pages>16</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admin</cp:lastModifiedBy>
  <cp:revision>256</cp:revision>
  <dcterms:created xsi:type="dcterms:W3CDTF">2024-01-16T02:39:00Z</dcterms:created>
  <dcterms:modified xsi:type="dcterms:W3CDTF">2025-05-14T00:52:00Z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AB12261BCF484B528A5866483B2ED966_11</vt:lpwstr>
  </property>
</Properties>
</file>