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6E7B9B">
      <w:pPr>
        <w:spacing w:line="580" w:lineRule="exact"/>
        <w:rPr>
          <w:rFonts w:hint="eastAsia" w:ascii="黑体" w:hAnsi="黑体" w:eastAsia="黑体"/>
          <w:color w:val="000000" w:themeColor="text1"/>
          <w:sz w:val="32"/>
          <w:szCs w:val="44"/>
        </w:rPr>
      </w:pPr>
      <w:r>
        <w:rPr>
          <w:rFonts w:hint="eastAsia" w:ascii="黑体" w:hAnsi="黑体" w:eastAsia="黑体"/>
          <w:color w:val="000000" w:themeColor="text1"/>
          <w:sz w:val="32"/>
          <w:szCs w:val="44"/>
        </w:rPr>
        <w:t>附件：</w:t>
      </w:r>
    </w:p>
    <w:p w14:paraId="1282CCE5">
      <w:pPr>
        <w:spacing w:line="580" w:lineRule="exact"/>
        <w:jc w:val="center"/>
        <w:rPr>
          <w:rFonts w:hint="eastAsia" w:ascii="方正小标宋简体" w:hAnsi="FZXBSJW--GB1-0" w:eastAsia="方正小标宋简体"/>
          <w:color w:val="000000" w:themeColor="text1"/>
          <w:sz w:val="44"/>
          <w:szCs w:val="44"/>
        </w:rPr>
      </w:pPr>
      <w:r>
        <w:rPr>
          <w:rFonts w:hint="eastAsia" w:ascii="方正小标宋简体" w:hAnsi="FZXBSJW--GB1-0" w:eastAsia="方正小标宋简体"/>
          <w:color w:val="000000" w:themeColor="text1"/>
          <w:sz w:val="44"/>
          <w:szCs w:val="44"/>
        </w:rPr>
        <w:t>2025 年全县城市管理工作要点任务分解表</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9214"/>
        <w:gridCol w:w="1275"/>
        <w:gridCol w:w="1701"/>
        <w:gridCol w:w="1418"/>
      </w:tblGrid>
      <w:tr w14:paraId="72A64B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center"/>
          </w:tcPr>
          <w:p w14:paraId="0564AE7C">
            <w:pPr>
              <w:spacing w:line="360" w:lineRule="exact"/>
              <w:jc w:val="center"/>
              <w:rPr>
                <w:rFonts w:ascii="黑体" w:hAnsi="黑体" w:eastAsia="黑体"/>
                <w:color w:val="000000" w:themeColor="text1"/>
                <w:sz w:val="24"/>
              </w:rPr>
            </w:pPr>
            <w:r>
              <w:rPr>
                <w:rFonts w:ascii="黑体" w:hAnsi="黑体" w:eastAsia="黑体"/>
                <w:color w:val="000000" w:themeColor="text1"/>
                <w:sz w:val="24"/>
              </w:rPr>
              <w:t>项目</w:t>
            </w:r>
          </w:p>
        </w:tc>
        <w:tc>
          <w:tcPr>
            <w:tcW w:w="9214" w:type="dxa"/>
            <w:vAlign w:val="center"/>
          </w:tcPr>
          <w:p w14:paraId="34087554">
            <w:pPr>
              <w:spacing w:line="360" w:lineRule="exact"/>
              <w:jc w:val="center"/>
              <w:rPr>
                <w:rFonts w:ascii="黑体" w:hAnsi="黑体" w:eastAsia="黑体"/>
                <w:color w:val="000000" w:themeColor="text1"/>
                <w:sz w:val="24"/>
              </w:rPr>
            </w:pPr>
            <w:r>
              <w:rPr>
                <w:rFonts w:ascii="黑体" w:hAnsi="黑体" w:eastAsia="黑体"/>
                <w:color w:val="000000" w:themeColor="text1"/>
                <w:sz w:val="24"/>
              </w:rPr>
              <w:t>主要内容及任务要求</w:t>
            </w:r>
          </w:p>
        </w:tc>
        <w:tc>
          <w:tcPr>
            <w:tcW w:w="1275" w:type="dxa"/>
            <w:vAlign w:val="center"/>
          </w:tcPr>
          <w:p w14:paraId="0795240B">
            <w:pPr>
              <w:spacing w:line="360" w:lineRule="exact"/>
              <w:jc w:val="center"/>
              <w:rPr>
                <w:rFonts w:ascii="黑体" w:hAnsi="黑体" w:eastAsia="黑体"/>
                <w:color w:val="000000" w:themeColor="text1"/>
                <w:sz w:val="24"/>
              </w:rPr>
            </w:pPr>
            <w:r>
              <w:rPr>
                <w:rFonts w:ascii="黑体" w:hAnsi="黑体" w:eastAsia="黑体"/>
                <w:color w:val="000000" w:themeColor="text1"/>
                <w:sz w:val="24"/>
              </w:rPr>
              <w:t>牵头领导</w:t>
            </w:r>
          </w:p>
        </w:tc>
        <w:tc>
          <w:tcPr>
            <w:tcW w:w="1701" w:type="dxa"/>
            <w:vAlign w:val="center"/>
          </w:tcPr>
          <w:p w14:paraId="43560978">
            <w:pPr>
              <w:spacing w:line="360" w:lineRule="exact"/>
              <w:jc w:val="center"/>
              <w:rPr>
                <w:rFonts w:ascii="黑体" w:hAnsi="黑体" w:eastAsia="黑体"/>
                <w:color w:val="000000" w:themeColor="text1"/>
                <w:sz w:val="24"/>
              </w:rPr>
            </w:pPr>
            <w:r>
              <w:rPr>
                <w:rFonts w:ascii="黑体" w:hAnsi="黑体" w:eastAsia="黑体"/>
                <w:color w:val="000000" w:themeColor="text1"/>
                <w:sz w:val="24"/>
              </w:rPr>
              <w:t>牵头股室</w:t>
            </w:r>
          </w:p>
          <w:p w14:paraId="60BDD57B">
            <w:pPr>
              <w:spacing w:line="360" w:lineRule="exact"/>
              <w:jc w:val="center"/>
              <w:rPr>
                <w:rFonts w:ascii="黑体" w:hAnsi="黑体" w:eastAsia="黑体"/>
                <w:color w:val="000000" w:themeColor="text1"/>
                <w:sz w:val="24"/>
              </w:rPr>
            </w:pPr>
            <w:r>
              <w:rPr>
                <w:rFonts w:ascii="黑体" w:hAnsi="黑体" w:eastAsia="黑体"/>
                <w:color w:val="000000" w:themeColor="text1"/>
                <w:sz w:val="24"/>
              </w:rPr>
              <w:t>（单位）</w:t>
            </w:r>
          </w:p>
        </w:tc>
        <w:tc>
          <w:tcPr>
            <w:tcW w:w="1418" w:type="dxa"/>
            <w:vAlign w:val="center"/>
          </w:tcPr>
          <w:p w14:paraId="5FCE7E7F">
            <w:pPr>
              <w:spacing w:line="360" w:lineRule="exact"/>
              <w:jc w:val="center"/>
              <w:rPr>
                <w:rFonts w:ascii="黑体" w:hAnsi="黑体" w:eastAsia="黑体"/>
                <w:color w:val="000000" w:themeColor="text1"/>
                <w:sz w:val="24"/>
              </w:rPr>
            </w:pPr>
            <w:r>
              <w:rPr>
                <w:rFonts w:ascii="黑体" w:hAnsi="黑体" w:eastAsia="黑体"/>
                <w:color w:val="000000" w:themeColor="text1"/>
                <w:sz w:val="24"/>
              </w:rPr>
              <w:t>责任单位</w:t>
            </w:r>
          </w:p>
        </w:tc>
      </w:tr>
      <w:tr w14:paraId="6AA96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0B961AA0">
            <w:pPr>
              <w:spacing w:line="440" w:lineRule="exact"/>
              <w:jc w:val="center"/>
              <w:rPr>
                <w:rFonts w:ascii="黑体" w:hAnsi="黑体" w:eastAsia="黑体"/>
                <w:color w:val="000000" w:themeColor="text1"/>
                <w:sz w:val="24"/>
                <w:szCs w:val="24"/>
              </w:rPr>
            </w:pPr>
            <w:r>
              <w:rPr>
                <w:rFonts w:hint="eastAsia" w:ascii="黑体" w:hAnsi="黑体" w:eastAsia="黑体"/>
                <w:color w:val="000000" w:themeColor="text1"/>
                <w:sz w:val="24"/>
                <w:szCs w:val="24"/>
              </w:rPr>
              <w:t>一、强化党建引领，进一步提升城管队伍形象</w:t>
            </w:r>
          </w:p>
        </w:tc>
        <w:tc>
          <w:tcPr>
            <w:tcW w:w="9214" w:type="dxa"/>
          </w:tcPr>
          <w:p w14:paraId="209C2DB6">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 xml:space="preserve">（一）思想引领强使命。坚持“对外提高形象度，对内增强凝聚力”的定位，严格落实意识形态工作责任制，健全意识形态安全预警监测体系和研判处置机制, 坚决守住不发生重大网络舆情的底线。围绕“以人民为中心”的城市管理理念，重点突出基层一线暖心服务、亲民爱民、应急攻坚、担当奉献、扎根事业等方面，进一步讲好城管故事，展现奋发有为、团结向上的精神风貌。 </w:t>
            </w:r>
          </w:p>
        </w:tc>
        <w:tc>
          <w:tcPr>
            <w:tcW w:w="1275" w:type="dxa"/>
            <w:vAlign w:val="center"/>
          </w:tcPr>
          <w:p w14:paraId="4154C02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4FC81AA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35AA654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3F7BB02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3D8B9200">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148BE08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6B0B892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06FD6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6D45EDBB">
            <w:pPr>
              <w:spacing w:line="440" w:lineRule="exact"/>
              <w:rPr>
                <w:color w:val="000000" w:themeColor="text1"/>
                <w:sz w:val="24"/>
                <w:szCs w:val="24"/>
              </w:rPr>
            </w:pPr>
          </w:p>
        </w:tc>
        <w:tc>
          <w:tcPr>
            <w:tcW w:w="9214" w:type="dxa"/>
          </w:tcPr>
          <w:p w14:paraId="0837B4FD">
            <w:pPr>
              <w:spacing w:line="300" w:lineRule="exact"/>
              <w:jc w:val="left"/>
              <w:rPr>
                <w:rFonts w:ascii="仿宋_GB2312" w:eastAsia="仿宋_GB2312"/>
                <w:color w:val="000000" w:themeColor="text1"/>
                <w:sz w:val="24"/>
              </w:rPr>
            </w:pPr>
            <w:r>
              <w:rPr>
                <w:rFonts w:hint="eastAsia" w:ascii="仿宋_GB2312" w:eastAsia="仿宋_GB2312"/>
                <w:color w:val="000000" w:themeColor="text1"/>
                <w:sz w:val="24"/>
                <w:szCs w:val="32"/>
              </w:rPr>
              <w:t>（二）组织引领强基础。创新“主题党日+”活动载体，坚持每月10日党员志愿服务活动，有机融入自选动作、红色元素，持续激发广大党员干部职工的干劲、斗志、激情。发挥“城市管家·靓丽寿春”党建特色品牌牵引作用，深化“一支部一品牌”建设，引领推动党建和业务相融互促。以强化“七型”机关建设、打造“四强”党支部为抓手，大力推进标准化规范化建设提档升级。抓好“三会一课”等制度落实，定期开展支部间“互查互评、互学互鉴”，进一步提升党组织引领力、凝聚力、战斗力。坚持以党建带群建、以群建促党建，持续增强群团组织活力。</w:t>
            </w:r>
          </w:p>
        </w:tc>
        <w:tc>
          <w:tcPr>
            <w:tcW w:w="1275" w:type="dxa"/>
            <w:vAlign w:val="center"/>
          </w:tcPr>
          <w:p w14:paraId="01B2B77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61F1EC5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2E3C235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5F3F73A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632D8AC8">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办公室</w:t>
            </w:r>
          </w:p>
        </w:tc>
        <w:tc>
          <w:tcPr>
            <w:tcW w:w="1418" w:type="dxa"/>
            <w:vAlign w:val="center"/>
          </w:tcPr>
          <w:p w14:paraId="2B4121E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03747E3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7B92D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653E774C">
            <w:pPr>
              <w:spacing w:line="440" w:lineRule="exact"/>
              <w:rPr>
                <w:color w:val="000000" w:themeColor="text1"/>
                <w:sz w:val="24"/>
                <w:szCs w:val="24"/>
              </w:rPr>
            </w:pPr>
          </w:p>
        </w:tc>
        <w:tc>
          <w:tcPr>
            <w:tcW w:w="9214" w:type="dxa"/>
          </w:tcPr>
          <w:p w14:paraId="4A1D81A0">
            <w:pPr>
              <w:spacing w:line="300" w:lineRule="exact"/>
              <w:jc w:val="left"/>
              <w:rPr>
                <w:rFonts w:ascii="仿宋_GB2312" w:eastAsia="仿宋_GB2312"/>
                <w:color w:val="000000" w:themeColor="text1"/>
                <w:sz w:val="24"/>
              </w:rPr>
            </w:pPr>
            <w:r>
              <w:rPr>
                <w:rFonts w:hint="eastAsia" w:ascii="仿宋_GB2312" w:eastAsia="仿宋_GB2312"/>
                <w:color w:val="000000" w:themeColor="text1"/>
                <w:sz w:val="24"/>
                <w:szCs w:val="32"/>
              </w:rPr>
              <w:t xml:space="preserve">（三）典型引领强动能。树立重实干、重实绩、重担当、重口碑的鲜明导向，将人才选拔培养与干部选拔任用紧密结合，为队员发挥才能、成长进步“搭台引路”。在全县城管系统开展城管之星、优秀队员、先进工作者、 委屈奖等评选，挖掘榜样故事，树立身边典型，营造见贤思齐、比学赶超浓厚氛围。 </w:t>
            </w:r>
          </w:p>
        </w:tc>
        <w:tc>
          <w:tcPr>
            <w:tcW w:w="1275" w:type="dxa"/>
            <w:vAlign w:val="center"/>
          </w:tcPr>
          <w:p w14:paraId="40B4A03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0EEC48C9">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70321AE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5936C38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4D14471E">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办公室</w:t>
            </w:r>
          </w:p>
        </w:tc>
        <w:tc>
          <w:tcPr>
            <w:tcW w:w="1418" w:type="dxa"/>
            <w:vAlign w:val="center"/>
          </w:tcPr>
          <w:p w14:paraId="46E8B84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42E577DD">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10A0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4559ADC3">
            <w:pPr>
              <w:spacing w:line="440" w:lineRule="exact"/>
              <w:rPr>
                <w:color w:val="000000" w:themeColor="text1"/>
                <w:sz w:val="24"/>
                <w:szCs w:val="24"/>
              </w:rPr>
            </w:pPr>
          </w:p>
        </w:tc>
        <w:tc>
          <w:tcPr>
            <w:tcW w:w="9214" w:type="dxa"/>
          </w:tcPr>
          <w:p w14:paraId="4F5E4666">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四）勤政廉洁强作风。巩固深化党纪学习教育成果,融入日常、抓在经常。严格落实党风廉政建设主体责任、第一责任人责任和班子成员“一岗双责”。突出“关键少数”示范作用，从生活小节、工作细节、思想枝节、行为末节上加强修养，构筑清廉“防护网”。坚定不移正风肃纪反腐，持续向发生在群众身边的不正之风和不作为、乱作为等“微腐败”亮剑。严格执行中央八项规定及其实施细则精神，驰而不息纠“四风”、树新风。坚持严管与厚爱相结合、激励与约束相并重，持续优化“风清气正、干事创业”的政治生态。</w:t>
            </w:r>
          </w:p>
        </w:tc>
        <w:tc>
          <w:tcPr>
            <w:tcW w:w="1275" w:type="dxa"/>
            <w:vAlign w:val="center"/>
          </w:tcPr>
          <w:p w14:paraId="2DE30F7D">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0117A72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5AA38DC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1CF6C3E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728CF32B">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6F1C6DE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75B5330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6E14F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696E1CF6">
            <w:pPr>
              <w:spacing w:line="440" w:lineRule="exact"/>
              <w:jc w:val="center"/>
              <w:rPr>
                <w:rFonts w:ascii="黑体" w:hAnsi="黑体" w:eastAsia="黑体"/>
                <w:color w:val="000000" w:themeColor="text1"/>
                <w:sz w:val="24"/>
                <w:szCs w:val="24"/>
              </w:rPr>
            </w:pPr>
            <w:r>
              <w:rPr>
                <w:rFonts w:hint="eastAsia" w:ascii="黑体" w:hAnsi="黑体" w:eastAsia="黑体"/>
                <w:color w:val="000000" w:themeColor="text1"/>
                <w:sz w:val="24"/>
                <w:szCs w:val="24"/>
              </w:rPr>
              <w:t>二、强化法治建设，进一步提升依法行政水平</w:t>
            </w:r>
          </w:p>
        </w:tc>
        <w:tc>
          <w:tcPr>
            <w:tcW w:w="9214" w:type="dxa"/>
          </w:tcPr>
          <w:p w14:paraId="428203F4">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五）实战实训提级。采取走出去、请进来、传帮带、拓平台等模式，加强人才培训培育。积极参加全市城管系统“业务大学习、岗位大练兵、技能大比武”活动，开展全员军事暨业务集训，巩固深化执法队伍“强基础、转作风、树形象”行动成果，力争在省市执法技能竞赛中取得新突破。适时组织赴先进城市学习调研、观摩考察，取长补短、互学互鉴，进一步提升队伍建设水平和城市治理能力。</w:t>
            </w:r>
          </w:p>
        </w:tc>
        <w:tc>
          <w:tcPr>
            <w:tcW w:w="1275" w:type="dxa"/>
            <w:vAlign w:val="center"/>
          </w:tcPr>
          <w:p w14:paraId="649BA6E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10AAFA1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352332F9">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p w14:paraId="4EB07FB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办公室</w:t>
            </w:r>
          </w:p>
        </w:tc>
        <w:tc>
          <w:tcPr>
            <w:tcW w:w="1418" w:type="dxa"/>
            <w:vAlign w:val="center"/>
          </w:tcPr>
          <w:p w14:paraId="10ACFFE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5CAB24D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736C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49394E57">
            <w:pPr>
              <w:spacing w:line="440" w:lineRule="exact"/>
              <w:rPr>
                <w:color w:val="000000" w:themeColor="text1"/>
                <w:sz w:val="24"/>
                <w:szCs w:val="24"/>
              </w:rPr>
            </w:pPr>
          </w:p>
        </w:tc>
        <w:tc>
          <w:tcPr>
            <w:tcW w:w="9214" w:type="dxa"/>
          </w:tcPr>
          <w:p w14:paraId="60B1B2B3">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六）专业办案提质。聚焦执法办案第一要务，加大对市容环卫、生态环保、规划建设、垃圾分类等重点领域执法力度，持续抓好部门移交案件办理。定期开展优秀执法案卷评查、典型案例评选，以案释法、以法析案。加强对法律法规应用、执法文书制作、疑难案件查办等基层办案业务的培训指导，充分发挥法律顾问参与重大决策和案件讨论、研判作用。严格落实行政执法“三项制度”，推进信息化办案、标准化办案，完善执法程序，规范执法行为，进一步提升办案质量。</w:t>
            </w:r>
          </w:p>
        </w:tc>
        <w:tc>
          <w:tcPr>
            <w:tcW w:w="1275" w:type="dxa"/>
            <w:vAlign w:val="center"/>
          </w:tcPr>
          <w:p w14:paraId="4AC6F3C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tc>
        <w:tc>
          <w:tcPr>
            <w:tcW w:w="1701" w:type="dxa"/>
            <w:vAlign w:val="center"/>
          </w:tcPr>
          <w:p w14:paraId="2219DF9B">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24F9503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238B2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086E909D">
            <w:pPr>
              <w:spacing w:line="440" w:lineRule="exact"/>
              <w:rPr>
                <w:color w:val="000000" w:themeColor="text1"/>
                <w:sz w:val="24"/>
                <w:szCs w:val="24"/>
              </w:rPr>
            </w:pPr>
          </w:p>
        </w:tc>
        <w:tc>
          <w:tcPr>
            <w:tcW w:w="9214" w:type="dxa"/>
          </w:tcPr>
          <w:p w14:paraId="7439A6BA">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 xml:space="preserve">（七）依法履职提优。全面推行首违不罚、轻微免罚、住建执法领域承诺轻罚等柔性执法和包容审慎监管，深入推进非接触式执法，闭环开展“双随机、一公开”监管，规范和正确行使自由裁量权，进一步提升执法效能。严格广泛运用说服教育、劝导示范、警示告诫、指导约谈等方式，做到宽严相济、法理相融，打造严格执法、文明执法、执法为民新样板，让执法有力度、有尺度、更有温度。 </w:t>
            </w:r>
          </w:p>
        </w:tc>
        <w:tc>
          <w:tcPr>
            <w:tcW w:w="1275" w:type="dxa"/>
            <w:vAlign w:val="center"/>
          </w:tcPr>
          <w:p w14:paraId="38B9600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tc>
        <w:tc>
          <w:tcPr>
            <w:tcW w:w="1701" w:type="dxa"/>
            <w:vAlign w:val="center"/>
          </w:tcPr>
          <w:p w14:paraId="58889749">
            <w:pPr>
              <w:spacing w:line="360" w:lineRule="exact"/>
              <w:jc w:val="center"/>
              <w:rPr>
                <w:rFonts w:ascii="仿宋_GB2312" w:eastAsia="仿宋_GB2312"/>
                <w:color w:val="000000" w:themeColor="text1"/>
                <w:sz w:val="24"/>
                <w:szCs w:val="24"/>
              </w:rPr>
            </w:pPr>
            <w:bookmarkStart w:id="0" w:name="OLE_LINK6"/>
            <w:bookmarkStart w:id="1" w:name="OLE_LINK7"/>
            <w:r>
              <w:rPr>
                <w:rFonts w:hint="eastAsia" w:ascii="仿宋_GB2312" w:eastAsia="仿宋_GB2312"/>
                <w:color w:val="000000" w:themeColor="text1"/>
                <w:sz w:val="24"/>
                <w:szCs w:val="24"/>
              </w:rPr>
              <w:t>政策法规股</w:t>
            </w:r>
            <w:bookmarkEnd w:id="0"/>
            <w:bookmarkEnd w:id="1"/>
          </w:p>
        </w:tc>
        <w:tc>
          <w:tcPr>
            <w:tcW w:w="1418" w:type="dxa"/>
            <w:vAlign w:val="center"/>
          </w:tcPr>
          <w:p w14:paraId="66A1152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5191B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14A94798">
            <w:pPr>
              <w:spacing w:line="440" w:lineRule="exact"/>
              <w:rPr>
                <w:color w:val="000000" w:themeColor="text1"/>
                <w:sz w:val="24"/>
                <w:szCs w:val="24"/>
              </w:rPr>
            </w:pPr>
          </w:p>
        </w:tc>
        <w:tc>
          <w:tcPr>
            <w:tcW w:w="9214" w:type="dxa"/>
          </w:tcPr>
          <w:p w14:paraId="3C20D94D">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八）普法宣传提效。严格落实“谁执法谁普法、谁管理谁普法、谁服务谁普法”普法责任，将普法宣传教育贯穿在日常执法和服务工作的全过程。利用“公民道德宣传日”、全国“宪法宣传周”“国家宪法日”等重要节点，宣传普及城市管理法律法规，引导市民做城市文明的践行者、维护者和宣传者。开展“普法惠民·与法同行”活动，通过“进企业、进社区、进校园、进工地、进广场、进商户”等方式，进一步营造尊法、学法、守法、用法社会氛围。</w:t>
            </w:r>
          </w:p>
        </w:tc>
        <w:tc>
          <w:tcPr>
            <w:tcW w:w="1275" w:type="dxa"/>
            <w:vAlign w:val="center"/>
          </w:tcPr>
          <w:p w14:paraId="0413A039">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tc>
        <w:tc>
          <w:tcPr>
            <w:tcW w:w="1701" w:type="dxa"/>
            <w:vAlign w:val="center"/>
          </w:tcPr>
          <w:p w14:paraId="4AC716BD">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780D33F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1EFE12D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549F8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6499105A">
            <w:pPr>
              <w:spacing w:line="440" w:lineRule="exact"/>
              <w:jc w:val="center"/>
              <w:rPr>
                <w:rFonts w:ascii="黑体" w:hAnsi="黑体" w:eastAsia="黑体"/>
                <w:color w:val="000000" w:themeColor="text1"/>
                <w:sz w:val="24"/>
                <w:szCs w:val="24"/>
              </w:rPr>
            </w:pPr>
            <w:r>
              <w:rPr>
                <w:rFonts w:hint="eastAsia" w:ascii="黑体" w:hAnsi="黑体" w:eastAsia="黑体"/>
                <w:color w:val="000000" w:themeColor="text1"/>
                <w:sz w:val="24"/>
                <w:szCs w:val="24"/>
              </w:rPr>
              <w:t>三、强化服务为先，进一步实现市容民生共赢</w:t>
            </w:r>
          </w:p>
        </w:tc>
        <w:tc>
          <w:tcPr>
            <w:tcW w:w="9214" w:type="dxa"/>
          </w:tcPr>
          <w:p w14:paraId="33BD4B10">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 xml:space="preserve">（九）常态推进“为民城管”行动。立足“小切口”、展现“大服务”，一体推进“安家”“暖心”“护学”“排雷”四大专项行动，集中推进和解决群众“急难愁盼”，创造更多看得见、摸得着、可持续的便民惠民成果。坚持疏堵结合、因地制宜，分类推进实施为早餐夜市摊点“安家”、为修补类小商小贩“安家”、为瓜农果农“安家”、为小广告“安家”、为非机动车辆“安家”等五项“安家”工程。 </w:t>
            </w:r>
          </w:p>
        </w:tc>
        <w:tc>
          <w:tcPr>
            <w:tcW w:w="1275" w:type="dxa"/>
            <w:vAlign w:val="center"/>
          </w:tcPr>
          <w:p w14:paraId="3F30F21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4B72EB79">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69DE364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44602C4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22E3EF5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6E69C16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50DD4D5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03485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4703DBB8">
            <w:pPr>
              <w:rPr>
                <w:color w:val="000000" w:themeColor="text1"/>
              </w:rPr>
            </w:pPr>
          </w:p>
        </w:tc>
        <w:tc>
          <w:tcPr>
            <w:tcW w:w="9214" w:type="dxa"/>
          </w:tcPr>
          <w:p w14:paraId="4F896A14">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重点推进摊点“安家”行动。按照“包容、适度、安全、有序”的思路，有序推进摊点“安家”行动，打造“活力+秩序”新平衡。坚持放管并重，合理布局、规范设立经营疏导点、潮汐式摊位，彰显“小摊点、大民生”；加大对擅自占道经营、拒不服从管理等行为的处罚力度，确保在法治约束下规范经营，形成摊点“安家”、群众便利、市容规范的良好局面。</w:t>
            </w:r>
          </w:p>
        </w:tc>
        <w:tc>
          <w:tcPr>
            <w:tcW w:w="1275" w:type="dxa"/>
            <w:vAlign w:val="center"/>
          </w:tcPr>
          <w:p w14:paraId="453BAC4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07F5BF5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512E772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tc>
      </w:tr>
      <w:tr w14:paraId="3E99CE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1B8E1950">
            <w:pPr>
              <w:rPr>
                <w:color w:val="000000" w:themeColor="text1"/>
              </w:rPr>
            </w:pPr>
          </w:p>
        </w:tc>
        <w:tc>
          <w:tcPr>
            <w:tcW w:w="9214" w:type="dxa"/>
          </w:tcPr>
          <w:p w14:paraId="187773A4">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一）全力推进审批优化行动。推进政务服务“一网、一门、一次”改革，推行“一套材料、一表申请、一窗受理、一网通办、一站集成、一次办结”“六个一”服务新模式，以“占用、挖掘城市道路”申请事项为牵引，推动“高效办成一件事”向“高效办成每件事”转变。坚持对供水供电供气施工涉及城市道路占用、挖掘修复等申请事项“急办特办”“费用免征”，更好地实现助企利民“零距离”，持续推动营商环境优化升级。</w:t>
            </w:r>
          </w:p>
        </w:tc>
        <w:tc>
          <w:tcPr>
            <w:tcW w:w="1275" w:type="dxa"/>
            <w:vAlign w:val="center"/>
          </w:tcPr>
          <w:p w14:paraId="6A678B49">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tc>
        <w:tc>
          <w:tcPr>
            <w:tcW w:w="1701" w:type="dxa"/>
            <w:vAlign w:val="center"/>
          </w:tcPr>
          <w:p w14:paraId="52DB8E5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行政审批股</w:t>
            </w:r>
          </w:p>
        </w:tc>
        <w:tc>
          <w:tcPr>
            <w:tcW w:w="1418" w:type="dxa"/>
            <w:vAlign w:val="center"/>
          </w:tcPr>
          <w:p w14:paraId="437DFC4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市政园林股城管大队</w:t>
            </w:r>
          </w:p>
        </w:tc>
      </w:tr>
      <w:tr w14:paraId="4EAB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754430EF">
            <w:pPr>
              <w:spacing w:line="44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四、强化行动抓手，进一步打造幸福宜居环境</w:t>
            </w:r>
          </w:p>
        </w:tc>
        <w:tc>
          <w:tcPr>
            <w:tcW w:w="9214" w:type="dxa"/>
          </w:tcPr>
          <w:p w14:paraId="1D52C3EA">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二）强化精细管理提升。按照“特色亮点、示范引领、打磨精品、以点带面、整体提升”的思路，持续推进道路街区环境、市场商圈环境、校园周边环境、公园广场环境、公厕站点环境、工地地块环境等“六大提升行动”，深入开展“烟头革命”等主题活动，全面抓好清垃圾、清污渍、 清小广告、清绿化带等“关键小事”，推进背面之脏、背街之乱、背后之差死角清理，创建“席地而坐”城市客厅示范区。</w:t>
            </w:r>
          </w:p>
        </w:tc>
        <w:tc>
          <w:tcPr>
            <w:tcW w:w="1275" w:type="dxa"/>
            <w:vAlign w:val="center"/>
          </w:tcPr>
          <w:p w14:paraId="1B3266B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5488F02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7FA35BC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661219F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714DC592">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p w14:paraId="10B26115">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4E71AD6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198A0D6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576E6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39399A6B">
            <w:pPr>
              <w:rPr>
                <w:color w:val="000000" w:themeColor="text1"/>
              </w:rPr>
            </w:pPr>
          </w:p>
        </w:tc>
        <w:tc>
          <w:tcPr>
            <w:tcW w:w="9214" w:type="dxa"/>
          </w:tcPr>
          <w:p w14:paraId="4E5AB914">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三）强化市容环境攻坚。围绕管理重点难点，突出节令、时段特点，回应群众关切热点，打好市容环境综合治理“组合拳”。坚持阶段整治与专项整治相结合，推进市容环境提质、城市秩序规范、便民服务升级等行动，加强薄弱时段管控，重点治理各类乱象“顽疾”，实现城市面貌明显改观和管理水平有效提升。严格落实“门前三包”责任制，推行星级评定、监督检查、违约处罚等机制，引导商户自觉改善门前“小环境”，助力提升城市“大文明”。</w:t>
            </w:r>
          </w:p>
        </w:tc>
        <w:tc>
          <w:tcPr>
            <w:tcW w:w="1275" w:type="dxa"/>
            <w:vAlign w:val="center"/>
          </w:tcPr>
          <w:p w14:paraId="1334706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63F728C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7B6E46B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7FF3B55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6FC3FFA9">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p w14:paraId="384EEDA0">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p w14:paraId="1F21B6B1">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3005C6E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791D3BC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45761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7C134156">
            <w:pPr>
              <w:rPr>
                <w:color w:val="000000" w:themeColor="text1"/>
              </w:rPr>
            </w:pPr>
          </w:p>
        </w:tc>
        <w:tc>
          <w:tcPr>
            <w:tcW w:w="9214" w:type="dxa"/>
          </w:tcPr>
          <w:p w14:paraId="27431CC1">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四）强化占道出店整治。按照“全面管控、重点整治、常态管理”的原则，取缔主要路段、重点区域、重要节点各类无序经营流动摊点，规范早市夜市、规范摊群点经营秩序。整治城区大排档、露天烧烤等占道经营及污染环境现象。加大对城区沿街门店特别是学校周边上学放学期间流动摊点、店外乱摆放以及室外洗车修车、铝合金加工等店外作业现象清理整治。对农贸市场外货物出摊位、摊点外溢、占道经营、污水漫溢、拥堵通道等现象进行全面整治，保持环境干净整洁、秩序良好。</w:t>
            </w:r>
          </w:p>
        </w:tc>
        <w:tc>
          <w:tcPr>
            <w:tcW w:w="1275" w:type="dxa"/>
            <w:vAlign w:val="center"/>
          </w:tcPr>
          <w:p w14:paraId="71A96C1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067D715D">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0567D261">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04D8E92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65C3D27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41D81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1EB8D669">
            <w:pPr>
              <w:rPr>
                <w:color w:val="000000" w:themeColor="text1"/>
              </w:rPr>
            </w:pPr>
          </w:p>
        </w:tc>
        <w:tc>
          <w:tcPr>
            <w:tcW w:w="9214" w:type="dxa"/>
          </w:tcPr>
          <w:p w14:paraId="62574F48">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五）强化沿街立面整治。以“减量、规范、安全、美观”为标准要求，推进楼顶广告、墙体广告、跨街广告等高空广告整治，对大型商业广告原则“只减不增”。落实“谁所有谁负责、谁使用谁负责”，加强日常巡查，督促广告业主做好维护管理，及时采取管控措施消除隐患。对遮挡逃生通道、存在隐患的门店招牌动态摸排，应拆尽拆、应改必改。选取部分道路和片区，推进门头招牌美化提升，体现街区特色。做好公众信息栏日常维护管理，定期清理清洗。在新建小区周边合理增设公众信息栏，为市民发布信息提供充分便捷渠道。对沿街建筑外墙、卷闸门、市政基础设施等外立面小广告即现即查即清，加大对“三乱”小广告源头打击震慑力度。</w:t>
            </w:r>
          </w:p>
        </w:tc>
        <w:tc>
          <w:tcPr>
            <w:tcW w:w="1275" w:type="dxa"/>
            <w:vAlign w:val="center"/>
          </w:tcPr>
          <w:p w14:paraId="4B2113E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687DED7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6900CC64">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行政审批股</w:t>
            </w:r>
          </w:p>
          <w:p w14:paraId="51B2173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4902840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23ED345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7A7A7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959" w:type="dxa"/>
            <w:vMerge w:val="continue"/>
          </w:tcPr>
          <w:p w14:paraId="12B862DB">
            <w:pPr>
              <w:rPr>
                <w:color w:val="000000" w:themeColor="text1"/>
              </w:rPr>
            </w:pPr>
          </w:p>
        </w:tc>
        <w:tc>
          <w:tcPr>
            <w:tcW w:w="9214" w:type="dxa"/>
          </w:tcPr>
          <w:p w14:paraId="30F08108">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六）强化乱停乱放整治。通过送发车主一封信、张贴温馨告知单、设置警示提醒牌、动态劝导规范等方式，深入开展“文明出行、规范停车”教育宣传，不断提升市民文明意识。坚持疏堵结合、柔性执法，按照“科学施划、应划尽划”原则，合理施划人行道上停车泊位，动态维护，做到标线清晰、标识完善。加强主次干道、重点区域非机动车停车秩序管理，</w:t>
            </w:r>
            <w:r>
              <w:rPr>
                <w:rFonts w:ascii="仿宋_GB2312" w:eastAsia="仿宋_GB2312"/>
                <w:color w:val="000000" w:themeColor="text1"/>
                <w:sz w:val="24"/>
                <w:szCs w:val="32"/>
              </w:rPr>
              <w:t>安排专人负责学校、医院、商</w:t>
            </w:r>
            <w:r>
              <w:rPr>
                <w:rFonts w:hint="eastAsia" w:ascii="仿宋_GB2312" w:eastAsia="仿宋_GB2312"/>
                <w:color w:val="000000" w:themeColor="text1"/>
                <w:sz w:val="24"/>
                <w:szCs w:val="32"/>
              </w:rPr>
              <w:t>场超市</w:t>
            </w:r>
            <w:r>
              <w:rPr>
                <w:rFonts w:ascii="仿宋_GB2312" w:eastAsia="仿宋_GB2312"/>
                <w:color w:val="000000" w:themeColor="text1"/>
                <w:sz w:val="24"/>
                <w:szCs w:val="32"/>
              </w:rPr>
              <w:t>等人流密集路段和重要交通节点引导</w:t>
            </w:r>
            <w:r>
              <w:rPr>
                <w:rFonts w:hint="eastAsia" w:ascii="仿宋_GB2312" w:eastAsia="仿宋_GB2312"/>
                <w:color w:val="000000" w:themeColor="text1"/>
                <w:sz w:val="24"/>
                <w:szCs w:val="32"/>
              </w:rPr>
              <w:t>非机动车有序</w:t>
            </w:r>
            <w:r>
              <w:rPr>
                <w:rFonts w:ascii="仿宋_GB2312" w:eastAsia="仿宋_GB2312"/>
                <w:color w:val="000000" w:themeColor="text1"/>
                <w:sz w:val="24"/>
                <w:szCs w:val="32"/>
              </w:rPr>
              <w:t>停放。</w:t>
            </w:r>
          </w:p>
        </w:tc>
        <w:tc>
          <w:tcPr>
            <w:tcW w:w="1275" w:type="dxa"/>
            <w:vAlign w:val="center"/>
          </w:tcPr>
          <w:p w14:paraId="1896CEE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2CDAF9A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325ACC65">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0812577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tc>
      </w:tr>
      <w:tr w14:paraId="005D6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0" w:hRule="atLeast"/>
        </w:trPr>
        <w:tc>
          <w:tcPr>
            <w:tcW w:w="959" w:type="dxa"/>
            <w:vMerge w:val="continue"/>
          </w:tcPr>
          <w:p w14:paraId="228C8461">
            <w:pPr>
              <w:rPr>
                <w:color w:val="000000" w:themeColor="text1"/>
              </w:rPr>
            </w:pPr>
          </w:p>
        </w:tc>
        <w:tc>
          <w:tcPr>
            <w:tcW w:w="9214" w:type="dxa"/>
          </w:tcPr>
          <w:p w14:paraId="49FC0513">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七）强化违法建设整治。完善违法建设管理查处工作机制，压实属地乡镇政府和相关职能部门责任，建立属地负责与部门协同制度，形成联勤联动快速处置机制。坚守“杜绝增量、消化存量”基本原则，以“零容忍”态度严厉打击各类违法建设行为。坚持网格化管理，加强小区乱搭乱建日常巡查，充分利用人防、技防手段，守住违法建设第一道关口。持续开展以影响公共安全、侵占公共空间、损害公共利益等为重点的违法建设整治行动，对占用、堵塞、封闭消防通道、疏散通道、安全出口等违法建设及夹芯板临时搭建物进行集中攻坚。设置违法建设举报受理电话和受理服务窗口，对群众举报投诉以及部门移交的居民小区内乱搭乱建行为，及时制止、快速拆除。</w:t>
            </w:r>
          </w:p>
        </w:tc>
        <w:tc>
          <w:tcPr>
            <w:tcW w:w="1275" w:type="dxa"/>
            <w:vAlign w:val="center"/>
          </w:tcPr>
          <w:p w14:paraId="7FD44C1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tc>
        <w:tc>
          <w:tcPr>
            <w:tcW w:w="1701" w:type="dxa"/>
            <w:vAlign w:val="center"/>
          </w:tcPr>
          <w:p w14:paraId="3F8313C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1733612D">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tc>
      </w:tr>
      <w:tr w14:paraId="4A5DC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4B897B6E">
            <w:pPr>
              <w:spacing w:line="44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五、强化共治共享，进一步提升垃圾分类成效</w:t>
            </w:r>
          </w:p>
        </w:tc>
        <w:tc>
          <w:tcPr>
            <w:tcW w:w="9214" w:type="dxa"/>
          </w:tcPr>
          <w:p w14:paraId="2F444BB6">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八）推进垃圾分类有序运行。抓好《淮南市城市生活垃圾分类管理办法》等规章制度落实，压紧压实镇、社区主体责任和物业服务企业具体责任。组织开展入户宣传、桶边值守、源头减量等行动，保障常态运行、管理提升。鼓励引导党政机关、企事业单位积极参与垃圾分类管理活动，强化志愿者队伍建设，开展宣传教育、定点值守等志愿服务活动，推动小区居民逐步养成垃圾分类良好习惯。强化执法检查，有力有效查处垃圾分类违法违规行为。</w:t>
            </w:r>
          </w:p>
        </w:tc>
        <w:tc>
          <w:tcPr>
            <w:tcW w:w="1275" w:type="dxa"/>
            <w:vAlign w:val="center"/>
          </w:tcPr>
          <w:p w14:paraId="56518CB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021A682F">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4518611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3B8E916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0C9FE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39C3E568">
            <w:pPr>
              <w:rPr>
                <w:color w:val="000000" w:themeColor="text1"/>
              </w:rPr>
            </w:pPr>
          </w:p>
        </w:tc>
        <w:tc>
          <w:tcPr>
            <w:tcW w:w="9214" w:type="dxa"/>
          </w:tcPr>
          <w:p w14:paraId="108DD44A">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十九）推进宣传教育入脑入心。扎实开展第三届“全国垃圾分类宣传周”活动，进一步提高生活垃圾分类覆盖面和影响力。常态推进垃圾分类进校园、进课堂，广泛开展“小手拉大手”活动，进一步普及垃圾分类理念。持续深化“党员带头分、带领群众分”模式,推行绿色积分兑换、精准分类“红黑榜”、家庭分类“示范户”评选等措施，促进“家里分好类、定时拎下楼、定点精准投”成为广大居民的普遍自觉。</w:t>
            </w:r>
          </w:p>
        </w:tc>
        <w:tc>
          <w:tcPr>
            <w:tcW w:w="1275" w:type="dxa"/>
            <w:vAlign w:val="center"/>
          </w:tcPr>
          <w:p w14:paraId="0419AF9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45413148">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35CB178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0DF3EFD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0E021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45A20C64">
            <w:pPr>
              <w:rPr>
                <w:color w:val="000000" w:themeColor="text1"/>
              </w:rPr>
            </w:pPr>
          </w:p>
        </w:tc>
        <w:tc>
          <w:tcPr>
            <w:tcW w:w="9214" w:type="dxa"/>
          </w:tcPr>
          <w:p w14:paraId="5556014B">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推动治理体系规范高效。配备“四分类”专用收运车辆，坚决做到日产日清，防止先分后混、混装混运等现象。强化处置能力建设运行，保障前端“应分尽分”。开展餐厨垃圾集中整治，提升签约率、收集量，保障市民“舌尖上的安全”。推进再生资源回收体系与垃圾分类收运体系“两网融合”，提高可回收物分出率和循环利用水平。完善生活垃圾分类投放、分类收集、分类转运、分类处理体系，确保我县城镇生活垃圾无害化处理率保持 100%。</w:t>
            </w:r>
          </w:p>
        </w:tc>
        <w:tc>
          <w:tcPr>
            <w:tcW w:w="1275" w:type="dxa"/>
            <w:vAlign w:val="center"/>
          </w:tcPr>
          <w:p w14:paraId="310FE14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17460A09">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63B794C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005762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3C9373C4">
            <w:pPr>
              <w:spacing w:line="440" w:lineRule="exact"/>
              <w:rPr>
                <w:rFonts w:ascii="黑体" w:hAnsi="黑体" w:eastAsia="黑体"/>
                <w:color w:val="000000" w:themeColor="text1"/>
                <w:sz w:val="24"/>
                <w:szCs w:val="32"/>
              </w:rPr>
            </w:pPr>
            <w:bookmarkStart w:id="2" w:name="_Hlk193189196"/>
            <w:r>
              <w:rPr>
                <w:rFonts w:hint="eastAsia" w:ascii="黑体" w:hAnsi="黑体" w:eastAsia="黑体"/>
                <w:color w:val="000000" w:themeColor="text1"/>
                <w:sz w:val="24"/>
                <w:szCs w:val="32"/>
              </w:rPr>
              <w:t>六、强化净城洁路，进一步夯实环卫管理基础</w:t>
            </w:r>
          </w:p>
        </w:tc>
        <w:tc>
          <w:tcPr>
            <w:tcW w:w="9214" w:type="dxa"/>
          </w:tcPr>
          <w:p w14:paraId="4898E6C4">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 xml:space="preserve">（二十一）优化作业保洁质量。全面落实“定人、定岗、定责、定任务、定标准、定奖惩”制度，做到分级管理、深度保洁、路见本色。聚焦环卫便民，统筹考虑城市道路等级、交通流量、季节变化等因素，合理规划清扫保洁作业时序、频次、路线，实施错峰洒水，在保证道路干净整洁的同时，最大限度减少对市民出行和生活的影响。提升节假日保洁水平，增加保洁频次。合理调配和适时增加垃圾清运车辆与人员，确保生活垃圾及时清运。组织开展新型清洁设备操作、垃圾分类要点、安全防护、文明行车等方面的培训教育，全面提高环卫职工操作技能和业务水平。开展“关爱环卫工人行”活动，进一步激发内在动力，增强责任意识。 </w:t>
            </w:r>
          </w:p>
        </w:tc>
        <w:tc>
          <w:tcPr>
            <w:tcW w:w="1275" w:type="dxa"/>
            <w:vAlign w:val="center"/>
          </w:tcPr>
          <w:p w14:paraId="6C7E03F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17D6A838">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2A97F3C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bookmarkEnd w:id="2"/>
      <w:tr w14:paraId="28EFB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59" w:type="dxa"/>
            <w:vMerge w:val="continue"/>
          </w:tcPr>
          <w:p w14:paraId="412C7633">
            <w:pPr>
              <w:rPr>
                <w:color w:val="000000" w:themeColor="text1"/>
              </w:rPr>
            </w:pPr>
          </w:p>
        </w:tc>
        <w:tc>
          <w:tcPr>
            <w:tcW w:w="9214" w:type="dxa"/>
          </w:tcPr>
          <w:p w14:paraId="753E67D3">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二）深化环境卫生整治。加强主街主巷、公园广场保洁，对主街、主巷进行全面排洗，提高重点路段和重点区域保洁质量。不定期开展集中整治，对人行道、路牙石沿边、护栏底、建筑墙根等边角地带，合理使用小型设备进行人工冲刷洗作业。强化城市家具保洁，安排固定人员专门对垃圾箱、果皮箱、隔离栏、公交站台等城市家具进行集中擦洗。加大背街小巷、城中村、老旧小区、城乡结合部、农贸市场周边等薄弱区域环境卫生治理，全面清除卫生“脏乱差”。加大乱张贴、乱涂画、偷倒乱倒垃圾、私自处置餐厨废弃物源头查处力度。</w:t>
            </w:r>
          </w:p>
        </w:tc>
        <w:tc>
          <w:tcPr>
            <w:tcW w:w="1275" w:type="dxa"/>
            <w:vAlign w:val="center"/>
          </w:tcPr>
          <w:p w14:paraId="0CDBEC6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7A0AE0D1">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1FF3E15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77B3D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959" w:type="dxa"/>
            <w:vMerge w:val="continue"/>
          </w:tcPr>
          <w:p w14:paraId="3740221F">
            <w:pPr>
              <w:rPr>
                <w:color w:val="000000" w:themeColor="text1"/>
              </w:rPr>
            </w:pPr>
          </w:p>
        </w:tc>
        <w:tc>
          <w:tcPr>
            <w:tcW w:w="9214" w:type="dxa"/>
          </w:tcPr>
          <w:p w14:paraId="4CC0AFD9">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三）加强公厕保洁维护。对旅游公厕实行全时段保洁，对其他市政公厕加强管理维护，明确专人负责，合理增加清洁与消毒频次，确保厕所内干净、无异味；做好公厕设施设备日常维护保养，及时更换破损管件。采购一批全自动秒控除臭器、厕所地面吹地机等设备，改善公厕空气流通和环境质量。</w:t>
            </w:r>
          </w:p>
        </w:tc>
        <w:tc>
          <w:tcPr>
            <w:tcW w:w="1275" w:type="dxa"/>
            <w:vAlign w:val="center"/>
          </w:tcPr>
          <w:p w14:paraId="62BBCF7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58A5269E">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3E13653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城管大队环卫所</w:t>
            </w:r>
          </w:p>
        </w:tc>
      </w:tr>
      <w:tr w14:paraId="35FC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07ED3757">
            <w:pPr>
              <w:spacing w:line="400" w:lineRule="exact"/>
              <w:rPr>
                <w:rFonts w:ascii="黑体" w:hAnsi="黑体" w:eastAsia="黑体"/>
                <w:color w:val="000000" w:themeColor="text1"/>
                <w:sz w:val="24"/>
                <w:szCs w:val="32"/>
              </w:rPr>
            </w:pPr>
            <w:r>
              <w:rPr>
                <w:rFonts w:hint="eastAsia" w:ascii="黑体" w:hAnsi="黑体" w:eastAsia="黑体"/>
                <w:color w:val="000000" w:themeColor="text1"/>
                <w:sz w:val="24"/>
                <w:szCs w:val="32"/>
              </w:rPr>
              <w:t>七、强化闭环运行，进一步抓好市政园林监管</w:t>
            </w:r>
          </w:p>
        </w:tc>
        <w:tc>
          <w:tcPr>
            <w:tcW w:w="9214" w:type="dxa"/>
          </w:tcPr>
          <w:p w14:paraId="4C768208">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四）加强日常巡查管理。聚焦“路平、水畅、桥安、绿美”，常态开展市政道路、桥梁隧道和园林绿化等巡查监管，发现问题及时移交相关产权单位和责任部门处置，做好后续跟进复查，健全督办转办台账资料，确保闭环管理。依法查处占用、破坏城市市政绿化公共设施违法行为。</w:t>
            </w:r>
          </w:p>
        </w:tc>
        <w:tc>
          <w:tcPr>
            <w:tcW w:w="1275" w:type="dxa"/>
            <w:vAlign w:val="center"/>
          </w:tcPr>
          <w:p w14:paraId="621DE30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4665A67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6B01468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139B45DF">
            <w:pPr>
              <w:spacing w:line="360" w:lineRule="exact"/>
              <w:jc w:val="center"/>
              <w:rPr>
                <w:rFonts w:ascii="仿宋_GB2312" w:eastAsia="仿宋_GB2312"/>
                <w:color w:val="000000" w:themeColor="text1"/>
                <w:sz w:val="24"/>
                <w:szCs w:val="24"/>
              </w:rPr>
            </w:pPr>
            <w:bookmarkStart w:id="3" w:name="OLE_LINK1"/>
            <w:r>
              <w:rPr>
                <w:rFonts w:hint="eastAsia" w:ascii="仿宋_GB2312" w:eastAsia="仿宋_GB2312"/>
                <w:color w:val="000000" w:themeColor="text1"/>
                <w:sz w:val="24"/>
                <w:szCs w:val="24"/>
              </w:rPr>
              <w:t>城管指挥中心</w:t>
            </w:r>
            <w:bookmarkEnd w:id="3"/>
          </w:p>
          <w:p w14:paraId="17B30124">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054509F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5FC5F30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68F392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4CC16296">
            <w:pPr>
              <w:rPr>
                <w:color w:val="000000" w:themeColor="text1"/>
              </w:rPr>
            </w:pPr>
          </w:p>
        </w:tc>
        <w:tc>
          <w:tcPr>
            <w:tcW w:w="9214" w:type="dxa"/>
          </w:tcPr>
          <w:p w14:paraId="3F4485AB">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五）深入开展专项整治。严格源头审批、加强施工监督、跟踪修复验收，推进“马路拉链”整治，避免道路“随意挖”“反复挖”现象。推进道路窨井盖整治，及时解决井盖松动、破损、缺失、沉降等“易发病”。联合自然资源、住建等部门以及绿化产权单位，推进市政箱柜专项整治，分批迁改、拆除在道路红线范围内占道占绿设置、影响城市风貌的市政箱柜，推进箱体设置减量化、小型化、隐形化、规范化。</w:t>
            </w:r>
          </w:p>
        </w:tc>
        <w:tc>
          <w:tcPr>
            <w:tcW w:w="1275" w:type="dxa"/>
            <w:vAlign w:val="center"/>
          </w:tcPr>
          <w:p w14:paraId="7298C50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121CE07F">
            <w:pPr>
              <w:spacing w:line="300" w:lineRule="exact"/>
              <w:jc w:val="center"/>
              <w:rPr>
                <w:rFonts w:ascii="仿宋_GB2312" w:eastAsia="仿宋_GB2312"/>
                <w:color w:val="000000" w:themeColor="text1"/>
                <w:sz w:val="24"/>
                <w:szCs w:val="24"/>
              </w:rPr>
            </w:pPr>
            <w:bookmarkStart w:id="4" w:name="OLE_LINK2"/>
            <w:bookmarkStart w:id="5" w:name="OLE_LINK3"/>
            <w:r>
              <w:rPr>
                <w:rFonts w:hint="eastAsia" w:ascii="仿宋_GB2312" w:eastAsia="仿宋_GB2312"/>
                <w:color w:val="000000" w:themeColor="text1"/>
                <w:sz w:val="24"/>
                <w:szCs w:val="24"/>
              </w:rPr>
              <w:t>李劲松</w:t>
            </w:r>
          </w:p>
          <w:p w14:paraId="0B45A03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bookmarkEnd w:id="4"/>
            <w:bookmarkEnd w:id="5"/>
          </w:p>
        </w:tc>
        <w:tc>
          <w:tcPr>
            <w:tcW w:w="1701" w:type="dxa"/>
            <w:vAlign w:val="center"/>
          </w:tcPr>
          <w:p w14:paraId="56CA60AC">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p w14:paraId="534F645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637DAFB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tc>
      </w:tr>
      <w:tr w14:paraId="78D4F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0BF089B1">
            <w:pPr>
              <w:spacing w:line="440" w:lineRule="exact"/>
              <w:jc w:val="center"/>
              <w:rPr>
                <w:rFonts w:ascii="黑体" w:hAnsi="黑体" w:eastAsia="黑体"/>
                <w:color w:val="000000" w:themeColor="text1"/>
                <w:sz w:val="32"/>
                <w:szCs w:val="32"/>
              </w:rPr>
            </w:pPr>
            <w:r>
              <w:rPr>
                <w:rFonts w:hint="eastAsia" w:ascii="黑体" w:hAnsi="黑体" w:eastAsia="黑体"/>
                <w:color w:val="000000" w:themeColor="text1"/>
                <w:sz w:val="24"/>
                <w:szCs w:val="32"/>
              </w:rPr>
              <w:t>八、强化一体联动，进一步加大污染防治力度</w:t>
            </w:r>
          </w:p>
        </w:tc>
        <w:tc>
          <w:tcPr>
            <w:tcW w:w="9214" w:type="dxa"/>
          </w:tcPr>
          <w:p w14:paraId="08D2B68E">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六）深化生态环境污染治理。围绕群众身边和“家门口”突出环境问题，推进监管与执法一体，强化重点领域执法，共同打好蓝天、碧水、净土保卫战。开展中央环保督察信访件、交办件整改及“回头看”，确保问题清仓见底不反弹。</w:t>
            </w:r>
          </w:p>
        </w:tc>
        <w:tc>
          <w:tcPr>
            <w:tcW w:w="1275" w:type="dxa"/>
            <w:vAlign w:val="center"/>
          </w:tcPr>
          <w:p w14:paraId="1043F639">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5FA6642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6971D52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7B3F5AC7">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733B5B1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相关股室</w:t>
            </w:r>
          </w:p>
          <w:p w14:paraId="761AEAD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7BC74F9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渣土中队</w:t>
            </w:r>
          </w:p>
          <w:p w14:paraId="4845FC3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6F280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1AF894C1">
            <w:pPr>
              <w:rPr>
                <w:color w:val="000000" w:themeColor="text1"/>
              </w:rPr>
            </w:pPr>
          </w:p>
        </w:tc>
        <w:tc>
          <w:tcPr>
            <w:tcW w:w="9214" w:type="dxa"/>
          </w:tcPr>
          <w:p w14:paraId="427D958C">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七）深化道路扬尘污染防治。加强对城市道路和公共广场范围内散装物料堆放的日常监管。严格落实渣土处置核准、渣土运输企业和车辆信用等级评定制度，严查未经审批擅自处置、私拉乱倒、非法受纳及非法加工建筑垃圾及道路抛洒等行为。落实工地环境管理“门前三包”责任，要求施工工地设置完善的冲洗设施、沉淀池等，确保车辆净车出场。综合开展城市道路洒水、湿扫、喷雾等湿法作业，进一步提升降尘除尘效果。</w:t>
            </w:r>
          </w:p>
        </w:tc>
        <w:tc>
          <w:tcPr>
            <w:tcW w:w="1275" w:type="dxa"/>
            <w:vAlign w:val="center"/>
          </w:tcPr>
          <w:p w14:paraId="3BA6013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75641CF2">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2467BC0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渣土中队</w:t>
            </w:r>
          </w:p>
          <w:p w14:paraId="5014A66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3CA1DD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074420AA">
            <w:pPr>
              <w:rPr>
                <w:color w:val="000000" w:themeColor="text1"/>
              </w:rPr>
            </w:pPr>
          </w:p>
        </w:tc>
        <w:tc>
          <w:tcPr>
            <w:tcW w:w="9214" w:type="dxa"/>
          </w:tcPr>
          <w:p w14:paraId="53810B2F">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二十八）深化建筑垃圾污染防治。制定出台《寿县建筑垃圾管理办法》，抓好寿县建筑垃圾综合治理联动管控工作机制落实，进一步形成全过程治理体系。按照“零容忍、溯源头、严惩处”的原则，坚持阶段性集中整治和常态化严格监管相结合，形成震慑态势。指导和督促乡镇建立以市场主导和政府引导相结合的建筑垃圾消纳处置机制，合理设置处置场与转运调配场、建筑（装修）垃圾中转点，进一步提升建筑垃圾管理水平。</w:t>
            </w:r>
          </w:p>
        </w:tc>
        <w:tc>
          <w:tcPr>
            <w:tcW w:w="1275" w:type="dxa"/>
            <w:vAlign w:val="center"/>
          </w:tcPr>
          <w:p w14:paraId="0C5721D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3E3890E4">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1484742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渣土中队</w:t>
            </w:r>
          </w:p>
          <w:p w14:paraId="3DED442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乡镇中队</w:t>
            </w:r>
          </w:p>
        </w:tc>
      </w:tr>
      <w:tr w14:paraId="23D1B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6FDECFE9">
            <w:pPr>
              <w:rPr>
                <w:color w:val="000000" w:themeColor="text1"/>
              </w:rPr>
            </w:pPr>
          </w:p>
        </w:tc>
        <w:tc>
          <w:tcPr>
            <w:tcW w:w="9214" w:type="dxa"/>
          </w:tcPr>
          <w:p w14:paraId="10E8B2A9">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 xml:space="preserve">（二十九）深化餐饮油烟污染防治。加强美食街、饮食摊群点、餐饮店面、夜市经营场所等日常巡查，确保油烟净化设施安装开启、定期清洗，油烟达标排放。突出相关部门前置监管、审批备案源头把关，探索餐饮油烟防控信息化手段，适情进行挂牌督办。持续强化占道经营性小煤炉整治。 </w:t>
            </w:r>
          </w:p>
        </w:tc>
        <w:tc>
          <w:tcPr>
            <w:tcW w:w="1275" w:type="dxa"/>
            <w:vAlign w:val="center"/>
          </w:tcPr>
          <w:p w14:paraId="43600CA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6E9EDC6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67A2C4CF">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6B86755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tc>
      </w:tr>
      <w:tr w14:paraId="11225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7036B106">
            <w:pPr>
              <w:rPr>
                <w:color w:val="000000" w:themeColor="text1"/>
              </w:rPr>
            </w:pPr>
          </w:p>
        </w:tc>
        <w:tc>
          <w:tcPr>
            <w:tcW w:w="9214" w:type="dxa"/>
          </w:tcPr>
          <w:p w14:paraId="2A493FD9">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 xml:space="preserve">（三十）深化露天焚烧污染防治。强化春节、寒食节、清明节、中元节等重要节点文明祭祀管理。加大对焚烧沥青、塑料、垃圾、落叶等烟尘和恶臭污染问题的查处力度。协助公安部门开展烟花爆竹禁燃禁放管控，依法查处流动、占道经营烟花爆竹和违规燃放损坏城市绿化及市政设施等行为。 </w:t>
            </w:r>
          </w:p>
        </w:tc>
        <w:tc>
          <w:tcPr>
            <w:tcW w:w="1275" w:type="dxa"/>
            <w:vAlign w:val="center"/>
          </w:tcPr>
          <w:p w14:paraId="565AC41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5507602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3907160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49505629">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政策法规股</w:t>
            </w:r>
          </w:p>
        </w:tc>
        <w:tc>
          <w:tcPr>
            <w:tcW w:w="1418" w:type="dxa"/>
            <w:vAlign w:val="center"/>
          </w:tcPr>
          <w:p w14:paraId="1613F96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1957810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685C1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655A3449">
            <w:pPr>
              <w:spacing w:line="44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九、强化系统思维，进一步推进项目提质增效</w:t>
            </w:r>
          </w:p>
        </w:tc>
        <w:tc>
          <w:tcPr>
            <w:tcW w:w="9214" w:type="dxa"/>
          </w:tcPr>
          <w:p w14:paraId="56F773C7">
            <w:pPr>
              <w:jc w:val="left"/>
              <w:rPr>
                <w:rFonts w:ascii="仿宋_GB2312" w:eastAsia="仿宋_GB2312"/>
                <w:color w:val="000000" w:themeColor="text1"/>
                <w:sz w:val="24"/>
                <w:szCs w:val="32"/>
              </w:rPr>
            </w:pPr>
            <w:r>
              <w:rPr>
                <w:rFonts w:hint="eastAsia" w:ascii="仿宋_GB2312" w:eastAsia="仿宋_GB2312"/>
                <w:color w:val="000000" w:themeColor="text1"/>
                <w:sz w:val="24"/>
                <w:szCs w:val="32"/>
              </w:rPr>
              <w:t>（三十一）推进环卫设施建设。全力推进生活垃圾中转站和寿县建筑垃圾处理中心建设，做好项目用地预审、土地报批等前期筹备工作，强化向上对接，积极争取中央预算内投资、超长期特别国债、专项债、城市更新等专项资金，争取2025年10月开工建设。</w:t>
            </w:r>
          </w:p>
        </w:tc>
        <w:tc>
          <w:tcPr>
            <w:tcW w:w="1275" w:type="dxa"/>
            <w:vAlign w:val="center"/>
          </w:tcPr>
          <w:p w14:paraId="773347E4">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2E5FF16D">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6E20E60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701BDE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7D41F37B">
            <w:pPr>
              <w:rPr>
                <w:color w:val="000000" w:themeColor="text1"/>
              </w:rPr>
            </w:pPr>
          </w:p>
        </w:tc>
        <w:tc>
          <w:tcPr>
            <w:tcW w:w="9214" w:type="dxa"/>
          </w:tcPr>
          <w:p w14:paraId="3047CDE4">
            <w:pPr>
              <w:jc w:val="left"/>
              <w:rPr>
                <w:rFonts w:ascii="仿宋_GB2312" w:eastAsia="仿宋_GB2312"/>
                <w:color w:val="000000" w:themeColor="text1"/>
                <w:sz w:val="24"/>
                <w:szCs w:val="32"/>
              </w:rPr>
            </w:pPr>
            <w:r>
              <w:rPr>
                <w:rFonts w:hint="eastAsia" w:ascii="仿宋_GB2312" w:eastAsia="仿宋_GB2312"/>
                <w:color w:val="000000" w:themeColor="text1"/>
                <w:sz w:val="24"/>
                <w:szCs w:val="32"/>
              </w:rPr>
              <w:t>（三十二）深化环卫体制改革。以新一轮环卫作业国有企业运营管理为契机，深化城区环卫作业体制机制改革，进一步完善环卫作业监管、保障机制，理顺经费拨付、设施建设等关系，实施政事分开、管干分离。</w:t>
            </w:r>
          </w:p>
        </w:tc>
        <w:tc>
          <w:tcPr>
            <w:tcW w:w="1275" w:type="dxa"/>
            <w:vAlign w:val="center"/>
          </w:tcPr>
          <w:p w14:paraId="3F6E917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tc>
        <w:tc>
          <w:tcPr>
            <w:tcW w:w="1701" w:type="dxa"/>
            <w:vAlign w:val="center"/>
          </w:tcPr>
          <w:p w14:paraId="55333B64">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0043B77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1AF8BC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263DE105">
            <w:pPr>
              <w:rPr>
                <w:color w:val="000000" w:themeColor="text1"/>
              </w:rPr>
            </w:pPr>
          </w:p>
        </w:tc>
        <w:tc>
          <w:tcPr>
            <w:tcW w:w="9214" w:type="dxa"/>
          </w:tcPr>
          <w:p w14:paraId="2D655EF4">
            <w:pPr>
              <w:jc w:val="left"/>
              <w:rPr>
                <w:rFonts w:ascii="仿宋_GB2312" w:hAnsi="宋体" w:eastAsia="仿宋_GB2312" w:cs="仿宋_GB2312"/>
                <w:color w:val="000000" w:themeColor="text1"/>
                <w:sz w:val="32"/>
                <w:szCs w:val="26"/>
              </w:rPr>
            </w:pPr>
            <w:r>
              <w:rPr>
                <w:rFonts w:hint="eastAsia" w:ascii="仿宋_GB2312" w:eastAsia="仿宋_GB2312"/>
                <w:color w:val="000000" w:themeColor="text1"/>
                <w:sz w:val="24"/>
                <w:szCs w:val="32"/>
              </w:rPr>
              <w:t>（三十三）规范市场运作机制。推行市容劝导服务、道路清扫保洁、公厕管理维护、生活垃圾收运等市场化管理服务，强化“花钱买服务、用人不养人”导向，严格督查考核，建立良性竞争机制，服务工作大局，维护行业形象，保证财政资金使用效益。完成城市道路管理市场化服务项目招标工作。</w:t>
            </w:r>
          </w:p>
        </w:tc>
        <w:tc>
          <w:tcPr>
            <w:tcW w:w="1275" w:type="dxa"/>
            <w:vAlign w:val="center"/>
          </w:tcPr>
          <w:p w14:paraId="229E685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3378B49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084A285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685993CA">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p w14:paraId="4157E8E6">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14F4E7B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p w14:paraId="4268FE55">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环卫所</w:t>
            </w:r>
          </w:p>
        </w:tc>
      </w:tr>
      <w:tr w14:paraId="60C2D7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tcPr>
          <w:p w14:paraId="04AB1D7B">
            <w:pPr>
              <w:spacing w:line="36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十、强化信息助力，进一步凝聚齐抓共管合力</w:t>
            </w:r>
          </w:p>
        </w:tc>
        <w:tc>
          <w:tcPr>
            <w:tcW w:w="9214" w:type="dxa"/>
          </w:tcPr>
          <w:p w14:paraId="5B0B20B2">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 xml:space="preserve">（三十四）着力打造执法新模式。强化数据汇聚共享、系统集成互通、业务协同联动，构筑“用数据分析、用数据说话、用数据决策、用数据考核”评价体系。持续优化数字城管系统功能，推进“全方位感知、全领域覆盖、全要素融合”运行新模式，进一步实现城市管理“一网统管”、监督指挥“一网运行”、城管执法“一网通办”。 </w:t>
            </w:r>
          </w:p>
        </w:tc>
        <w:tc>
          <w:tcPr>
            <w:tcW w:w="1275" w:type="dxa"/>
            <w:vAlign w:val="center"/>
          </w:tcPr>
          <w:p w14:paraId="02611F6D">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4ED79C28">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43F7736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tc>
      </w:tr>
      <w:tr w14:paraId="3F389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79A9717B">
            <w:pPr>
              <w:rPr>
                <w:color w:val="000000" w:themeColor="text1"/>
              </w:rPr>
            </w:pPr>
          </w:p>
        </w:tc>
        <w:tc>
          <w:tcPr>
            <w:tcW w:w="9214" w:type="dxa"/>
          </w:tcPr>
          <w:p w14:paraId="653A975B">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三十五）着力构建管理新格局。健全“一委一办一平台”工作体系，抓好顶层设计、统筹协调、督查督办、跟踪问效，完善条块结合、以块为主、责任明晰、标准一致、高效快捷的“大城管”格局。适时召开全县城市管理点评推进会，分析形势任务，压实工作责任，研究推动难点、堵点、痛点问题破解，形成属地管理、各方协作、齐抓共管的良好局面。</w:t>
            </w:r>
          </w:p>
        </w:tc>
        <w:tc>
          <w:tcPr>
            <w:tcW w:w="1275" w:type="dxa"/>
            <w:vAlign w:val="center"/>
          </w:tcPr>
          <w:p w14:paraId="3CF0804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5C3EFA0E">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465E625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城管大队</w:t>
            </w:r>
          </w:p>
        </w:tc>
      </w:tr>
      <w:tr w14:paraId="4FD2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restart"/>
            <w:vAlign w:val="center"/>
          </w:tcPr>
          <w:p w14:paraId="6859846E">
            <w:pPr>
              <w:spacing w:line="440" w:lineRule="exact"/>
              <w:jc w:val="center"/>
              <w:rPr>
                <w:rFonts w:ascii="黑体" w:hAnsi="黑体" w:eastAsia="黑体"/>
                <w:color w:val="000000" w:themeColor="text1"/>
                <w:sz w:val="24"/>
                <w:szCs w:val="32"/>
              </w:rPr>
            </w:pPr>
            <w:r>
              <w:rPr>
                <w:rFonts w:hint="eastAsia" w:ascii="黑体" w:hAnsi="黑体" w:eastAsia="黑体"/>
                <w:color w:val="000000" w:themeColor="text1"/>
                <w:sz w:val="24"/>
                <w:szCs w:val="32"/>
              </w:rPr>
              <w:t>十一、强化统筹一体，进一步巩固平稳运行态势</w:t>
            </w:r>
          </w:p>
        </w:tc>
        <w:tc>
          <w:tcPr>
            <w:tcW w:w="9214" w:type="dxa"/>
          </w:tcPr>
          <w:p w14:paraId="5BF38C1E">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三十六）持续抓牢安全生产。牢固树立底线思维、极限思维，统筹推进高质量发展与高水平安全。严格落实“三管三必须”责任清单，坚持实施调度、研判、督查、预警等机制，对标行业领域安全生产“明白纸”，聚焦户外广告、规范摊群点、环卫基础设施、渣土运输、垃圾末端处置企业等重点，持续开展安全生产“治本攻坚”三年行动，立足抓早抓小，闭环消除消防安全、公共安全、生产运行安全等各类风险隐患，确保平安“零事故”。</w:t>
            </w:r>
          </w:p>
          <w:p w14:paraId="4BAE1092">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合力。</w:t>
            </w:r>
          </w:p>
        </w:tc>
        <w:tc>
          <w:tcPr>
            <w:tcW w:w="1275" w:type="dxa"/>
            <w:vAlign w:val="center"/>
          </w:tcPr>
          <w:p w14:paraId="2E32C48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0AB5ADD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28BED75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6DEABA7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2FF879FA">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556EB6F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47E3552A">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02552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68A19CE1">
            <w:pPr>
              <w:rPr>
                <w:color w:val="000000" w:themeColor="text1"/>
              </w:rPr>
            </w:pPr>
          </w:p>
        </w:tc>
        <w:tc>
          <w:tcPr>
            <w:tcW w:w="9214" w:type="dxa"/>
          </w:tcPr>
          <w:p w14:paraId="2EDB0D4F">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三十七）持续抓细应急管理。完善城市管理应急响应机制，强化“平战结合”常态运行。完善铲冰除雪、城市防汛以及台风暴雨、低温冷冻恶劣天气等应急预案体系,适时开展应急演练，增强应急预案的科学性、针对性、实效性。坚持预防与应急相结合，强化指挥调度机制保障、应急队伍建设、应急物资储备和专用机械投入，进一步提高安全防控能力。</w:t>
            </w:r>
          </w:p>
        </w:tc>
        <w:tc>
          <w:tcPr>
            <w:tcW w:w="1275" w:type="dxa"/>
            <w:vAlign w:val="center"/>
          </w:tcPr>
          <w:p w14:paraId="2EC7B78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7B9B43E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78B8D59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17CC213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6BBF672D">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市政园林股</w:t>
            </w:r>
          </w:p>
        </w:tc>
        <w:tc>
          <w:tcPr>
            <w:tcW w:w="1418" w:type="dxa"/>
            <w:vAlign w:val="center"/>
          </w:tcPr>
          <w:p w14:paraId="4D73B08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289CF0E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6A8F7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794368E8">
            <w:pPr>
              <w:rPr>
                <w:color w:val="000000" w:themeColor="text1"/>
              </w:rPr>
            </w:pPr>
            <w:bookmarkStart w:id="6" w:name="_Hlk192601783"/>
          </w:p>
        </w:tc>
        <w:tc>
          <w:tcPr>
            <w:tcW w:w="9214" w:type="dxa"/>
          </w:tcPr>
          <w:p w14:paraId="11424C8F">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三十八）持续抓严信访综治。牢固树立“群众利益无小事”的工作理念，依法依规、将心比心做好信访工作，让群众事心双解、案结事了。深入推进信访法治化，开展行业领域矛盾纠纷“大排查大起底大化解”专项行动，强化矛盾纠纷源头预防、重大决策社会稳定风险评估、社会风险化解和综合治理，常态化开展扫黑除恶斗争、电信网络诈骗整治、“扫黄打非”工作，扎实推进“平安寿县”共建。</w:t>
            </w:r>
          </w:p>
        </w:tc>
        <w:tc>
          <w:tcPr>
            <w:tcW w:w="1275" w:type="dxa"/>
            <w:vAlign w:val="center"/>
          </w:tcPr>
          <w:p w14:paraId="5E45D5E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611AB3F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187CF03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19B46A9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5C43F186">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办公室</w:t>
            </w:r>
          </w:p>
        </w:tc>
        <w:tc>
          <w:tcPr>
            <w:tcW w:w="1418" w:type="dxa"/>
            <w:vAlign w:val="center"/>
          </w:tcPr>
          <w:p w14:paraId="12867E1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686E707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bookmarkEnd w:id="6"/>
      <w:tr w14:paraId="4607B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Merge w:val="continue"/>
          </w:tcPr>
          <w:p w14:paraId="55D4F4C5">
            <w:pPr>
              <w:rPr>
                <w:color w:val="000000" w:themeColor="text1"/>
              </w:rPr>
            </w:pPr>
          </w:p>
        </w:tc>
        <w:tc>
          <w:tcPr>
            <w:tcW w:w="9214" w:type="dxa"/>
          </w:tcPr>
          <w:p w14:paraId="6C9E0767">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三十九）持续抓实热线办理。完善接诉即办、直转快办、跟踪督办、会商联办、攻坚彻办机制，上下联动、左右协同，做到简单问题“即时办结”、一般问题“日清日结”、难点问题“限时办结”，力求群众满意。对连续反映、普遍性或倾向性问题，实时监测研判、综合治理，注重举一反三、建章立制，推动办理一个案件、回应一个诉求向解决一类问题、提升一个领域转变。</w:t>
            </w:r>
          </w:p>
        </w:tc>
        <w:tc>
          <w:tcPr>
            <w:tcW w:w="1275" w:type="dxa"/>
            <w:vAlign w:val="center"/>
          </w:tcPr>
          <w:p w14:paraId="30F2FEA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1F982859">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3376190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78FA17C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37A3A4E4">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督察组</w:t>
            </w:r>
          </w:p>
        </w:tc>
        <w:tc>
          <w:tcPr>
            <w:tcW w:w="1418" w:type="dxa"/>
            <w:vAlign w:val="center"/>
          </w:tcPr>
          <w:p w14:paraId="60794ED0">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660B9BB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60BDB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5" w:hRule="atLeast"/>
        </w:trPr>
        <w:tc>
          <w:tcPr>
            <w:tcW w:w="959" w:type="dxa"/>
            <w:vMerge w:val="continue"/>
          </w:tcPr>
          <w:p w14:paraId="0278B86F">
            <w:pPr>
              <w:rPr>
                <w:color w:val="000000" w:themeColor="text1"/>
              </w:rPr>
            </w:pPr>
          </w:p>
        </w:tc>
        <w:tc>
          <w:tcPr>
            <w:tcW w:w="9214" w:type="dxa"/>
          </w:tcPr>
          <w:p w14:paraId="65691239">
            <w:pPr>
              <w:spacing w:line="300" w:lineRule="exact"/>
              <w:jc w:val="left"/>
              <w:rPr>
                <w:rFonts w:ascii="仿宋_GB2312" w:eastAsia="仿宋_GB2312"/>
                <w:color w:val="000000" w:themeColor="text1"/>
                <w:sz w:val="24"/>
                <w:szCs w:val="32"/>
              </w:rPr>
            </w:pPr>
            <w:bookmarkStart w:id="7" w:name="OLE_LINK4"/>
            <w:bookmarkStart w:id="8" w:name="OLE_LINK5"/>
            <w:r>
              <w:rPr>
                <w:rFonts w:hint="eastAsia" w:ascii="仿宋_GB2312" w:eastAsia="仿宋_GB2312"/>
                <w:color w:val="000000" w:themeColor="text1"/>
                <w:sz w:val="24"/>
                <w:szCs w:val="32"/>
              </w:rPr>
              <w:t>（四十）持续抓深乡村振兴。充分发挥好驻村工作队职能作用，支持推动驻点村发展富民产业、特色产业、优势产业，抓好全局系统结对包保脱贫户和监测户的精准帮扶，兜住不发生规模性返贫底线。常态开展“访民情、听民意、解民忧”活动，用点点滴滴的“暖心事”做群众的“贴心人”。利用抓环境整治的行业优势和专业特长，把农村人居环境整治与乡村振兴相结合，积极引导村民养成良好的卫生习惯，助力宜居和美乡村建设。</w:t>
            </w:r>
            <w:bookmarkEnd w:id="7"/>
            <w:bookmarkEnd w:id="8"/>
          </w:p>
        </w:tc>
        <w:tc>
          <w:tcPr>
            <w:tcW w:w="1275" w:type="dxa"/>
            <w:vAlign w:val="center"/>
          </w:tcPr>
          <w:p w14:paraId="1FEF698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10AEF9DF">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51B74A8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3B29C35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13926795">
            <w:pPr>
              <w:spacing w:line="360" w:lineRule="exact"/>
              <w:jc w:val="center"/>
              <w:rPr>
                <w:rFonts w:ascii="仿宋_GB2312" w:eastAsia="仿宋_GB2312"/>
                <w:color w:val="000000" w:themeColor="text1"/>
                <w:sz w:val="24"/>
                <w:szCs w:val="24"/>
              </w:rPr>
            </w:pPr>
            <w:r>
              <w:rPr>
                <w:rFonts w:ascii="仿宋_GB2312" w:eastAsia="仿宋_GB2312"/>
                <w:color w:val="000000" w:themeColor="text1"/>
                <w:sz w:val="24"/>
                <w:szCs w:val="24"/>
              </w:rPr>
              <w:t>驻村工作队</w:t>
            </w:r>
          </w:p>
        </w:tc>
        <w:tc>
          <w:tcPr>
            <w:tcW w:w="1418" w:type="dxa"/>
            <w:vAlign w:val="center"/>
          </w:tcPr>
          <w:p w14:paraId="34EDF6C3">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019E12F6">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45C0F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959" w:type="dxa"/>
            <w:vMerge w:val="continue"/>
          </w:tcPr>
          <w:p w14:paraId="786801ED">
            <w:pPr>
              <w:rPr>
                <w:color w:val="000000" w:themeColor="text1"/>
              </w:rPr>
            </w:pPr>
          </w:p>
        </w:tc>
        <w:tc>
          <w:tcPr>
            <w:tcW w:w="9214" w:type="dxa"/>
          </w:tcPr>
          <w:p w14:paraId="16179E72">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四十一）持续抓好招商引资。加强与商会协会、专业机构等联络，多方拓宽招商引资信息来源渠道,推进线索甄别、上报、跟踪、服务、转化，在精准引进技术含量高、辐射面广、带动力强的项目上持续下功夫，确保完成全年招商引资任务。</w:t>
            </w:r>
          </w:p>
        </w:tc>
        <w:tc>
          <w:tcPr>
            <w:tcW w:w="1275" w:type="dxa"/>
            <w:vAlign w:val="center"/>
          </w:tcPr>
          <w:p w14:paraId="55EC0122">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15F4325D">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101351AD">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179FEE2E">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vAlign w:val="center"/>
          </w:tcPr>
          <w:p w14:paraId="1863B82C">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城管指挥中心</w:t>
            </w:r>
          </w:p>
        </w:tc>
        <w:tc>
          <w:tcPr>
            <w:tcW w:w="1418" w:type="dxa"/>
            <w:vAlign w:val="center"/>
          </w:tcPr>
          <w:p w14:paraId="4F5CAD4B">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p w14:paraId="4966CC1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3E68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59" w:type="dxa"/>
            <w:vMerge w:val="continue"/>
          </w:tcPr>
          <w:p w14:paraId="0F08EB3C">
            <w:pPr>
              <w:rPr>
                <w:color w:val="000000" w:themeColor="text1"/>
              </w:rPr>
            </w:pPr>
          </w:p>
        </w:tc>
        <w:tc>
          <w:tcPr>
            <w:tcW w:w="9214" w:type="dxa"/>
            <w:tcBorders>
              <w:bottom w:val="single" w:color="auto" w:sz="4" w:space="0"/>
            </w:tcBorders>
          </w:tcPr>
          <w:p w14:paraId="3FF9DEB3">
            <w:pPr>
              <w:spacing w:line="300" w:lineRule="exact"/>
              <w:jc w:val="left"/>
              <w:rPr>
                <w:rFonts w:ascii="仿宋_GB2312" w:eastAsia="仿宋_GB2312"/>
                <w:color w:val="000000" w:themeColor="text1"/>
                <w:sz w:val="24"/>
                <w:szCs w:val="32"/>
              </w:rPr>
            </w:pPr>
            <w:r>
              <w:rPr>
                <w:rFonts w:hint="eastAsia" w:ascii="仿宋_GB2312" w:eastAsia="仿宋_GB2312"/>
                <w:color w:val="000000" w:themeColor="text1"/>
                <w:sz w:val="24"/>
                <w:szCs w:val="32"/>
              </w:rPr>
              <w:t>（四十二）持续抓强工作合力。切实抓好工会、共青团、妇女和老干部工作，全面落实建议提案办理、财务、内部审计、资产配置管理、预算绩效管理评价、机要保密、文书档案、政务公开、网络安全、信息宣传等工作目标任务，推动目标考核争先进位。扎实推进模范机关、清廉机关、健康机关、节约机关等一体建设，找准工作切入点和发力点，广泛凝聚共识，形成狠抓落实的强大合力。</w:t>
            </w:r>
          </w:p>
        </w:tc>
        <w:tc>
          <w:tcPr>
            <w:tcW w:w="1275" w:type="dxa"/>
            <w:tcBorders>
              <w:bottom w:val="single" w:color="auto" w:sz="4" w:space="0"/>
            </w:tcBorders>
            <w:vAlign w:val="center"/>
          </w:tcPr>
          <w:p w14:paraId="11E311F1">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曹克仁</w:t>
            </w:r>
          </w:p>
          <w:p w14:paraId="390AB227">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周  涛</w:t>
            </w:r>
          </w:p>
          <w:p w14:paraId="14358E0C">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李劲松</w:t>
            </w:r>
          </w:p>
          <w:p w14:paraId="5A9E3BF8">
            <w:pPr>
              <w:spacing w:line="30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郑  辉</w:t>
            </w:r>
          </w:p>
        </w:tc>
        <w:tc>
          <w:tcPr>
            <w:tcW w:w="1701" w:type="dxa"/>
            <w:tcBorders>
              <w:bottom w:val="single" w:color="auto" w:sz="4" w:space="0"/>
            </w:tcBorders>
            <w:vAlign w:val="center"/>
          </w:tcPr>
          <w:p w14:paraId="7D6500F3">
            <w:pPr>
              <w:spacing w:line="360" w:lineRule="exact"/>
              <w:jc w:val="center"/>
              <w:rPr>
                <w:rFonts w:ascii="仿宋_GB2312" w:eastAsia="仿宋_GB2312"/>
                <w:color w:val="000000" w:themeColor="text1"/>
                <w:sz w:val="24"/>
                <w:szCs w:val="24"/>
              </w:rPr>
            </w:pPr>
            <w:r>
              <w:rPr>
                <w:rFonts w:hint="eastAsia" w:ascii="仿宋_GB2312" w:eastAsia="仿宋_GB2312"/>
                <w:color w:val="000000" w:themeColor="text1"/>
                <w:sz w:val="24"/>
                <w:szCs w:val="24"/>
              </w:rPr>
              <w:t>机关各股室</w:t>
            </w:r>
          </w:p>
        </w:tc>
        <w:tc>
          <w:tcPr>
            <w:tcW w:w="1418" w:type="dxa"/>
            <w:tcBorders>
              <w:bottom w:val="single" w:color="auto" w:sz="4" w:space="0"/>
            </w:tcBorders>
            <w:vAlign w:val="center"/>
          </w:tcPr>
          <w:p w14:paraId="6BDB2137">
            <w:pPr>
              <w:spacing w:line="300" w:lineRule="exact"/>
              <w:rPr>
                <w:rFonts w:ascii="仿宋_GB2312" w:eastAsia="仿宋_GB2312"/>
                <w:color w:val="000000" w:themeColor="text1"/>
                <w:sz w:val="24"/>
                <w:szCs w:val="24"/>
              </w:rPr>
            </w:pPr>
            <w:r>
              <w:rPr>
                <w:rFonts w:hint="eastAsia" w:ascii="仿宋_GB2312" w:eastAsia="仿宋_GB2312"/>
                <w:color w:val="000000" w:themeColor="text1"/>
                <w:sz w:val="24"/>
                <w:szCs w:val="24"/>
              </w:rPr>
              <w:t>局属各单位</w:t>
            </w:r>
          </w:p>
        </w:tc>
      </w:tr>
      <w:tr w14:paraId="021728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9" w:hRule="atLeast"/>
        </w:trPr>
        <w:tc>
          <w:tcPr>
            <w:tcW w:w="959" w:type="dxa"/>
            <w:tcBorders>
              <w:right w:val="single" w:color="auto" w:sz="4" w:space="0"/>
            </w:tcBorders>
          </w:tcPr>
          <w:p w14:paraId="7A16B216">
            <w:pPr>
              <w:jc w:val="center"/>
              <w:rPr>
                <w:rFonts w:hint="eastAsia" w:ascii="黑体" w:hAnsi="黑体" w:eastAsia="黑体" w:cs="黑体"/>
                <w:color w:val="000000" w:themeColor="text1"/>
                <w:sz w:val="24"/>
                <w:szCs w:val="24"/>
              </w:rPr>
            </w:pPr>
          </w:p>
          <w:p w14:paraId="01CA48AA">
            <w:pPr>
              <w:jc w:val="center"/>
              <w:rPr>
                <w:rFonts w:hint="eastAsia" w:ascii="黑体" w:hAnsi="黑体" w:eastAsia="黑体" w:cs="黑体"/>
                <w:color w:val="000000" w:themeColor="text1"/>
                <w:sz w:val="24"/>
                <w:szCs w:val="24"/>
                <w:lang w:val="en-US" w:eastAsia="zh-CN"/>
              </w:rPr>
            </w:pPr>
            <w:r>
              <w:rPr>
                <w:rFonts w:hint="eastAsia" w:ascii="黑体" w:hAnsi="黑体" w:eastAsia="黑体" w:cs="黑体"/>
                <w:color w:val="000000" w:themeColor="text1"/>
                <w:sz w:val="24"/>
                <w:szCs w:val="24"/>
                <w:lang w:val="en-US" w:eastAsia="zh-CN"/>
              </w:rPr>
              <w:t>监督</w:t>
            </w:r>
          </w:p>
          <w:p w14:paraId="0BFD3126">
            <w:pPr>
              <w:jc w:val="center"/>
              <w:rPr>
                <w:rFonts w:hint="eastAsia" w:ascii="黑体" w:hAnsi="黑体" w:eastAsia="黑体" w:cs="黑体"/>
                <w:color w:val="000000" w:themeColor="text1"/>
                <w:sz w:val="24"/>
                <w:szCs w:val="24"/>
                <w:lang w:val="en-US" w:eastAsia="zh-CN"/>
              </w:rPr>
            </w:pPr>
            <w:r>
              <w:rPr>
                <w:rFonts w:hint="eastAsia" w:ascii="黑体" w:hAnsi="黑体" w:eastAsia="黑体" w:cs="黑体"/>
                <w:color w:val="000000" w:themeColor="text1"/>
                <w:sz w:val="24"/>
                <w:szCs w:val="24"/>
                <w:lang w:val="en-US" w:eastAsia="zh-CN"/>
              </w:rPr>
              <w:t>电话</w:t>
            </w:r>
          </w:p>
        </w:tc>
        <w:tc>
          <w:tcPr>
            <w:tcW w:w="9214" w:type="dxa"/>
            <w:tcBorders>
              <w:top w:val="single" w:color="auto" w:sz="4" w:space="0"/>
              <w:left w:val="single" w:color="auto" w:sz="4" w:space="0"/>
              <w:bottom w:val="single" w:color="auto" w:sz="4" w:space="0"/>
              <w:right w:val="nil"/>
            </w:tcBorders>
          </w:tcPr>
          <w:p w14:paraId="58ADA71F">
            <w:pPr>
              <w:spacing w:line="300" w:lineRule="exact"/>
              <w:jc w:val="left"/>
              <w:rPr>
                <w:rFonts w:hint="eastAsia" w:ascii="仿宋_GB2312" w:eastAsia="仿宋_GB2312"/>
                <w:color w:val="000000" w:themeColor="text1"/>
                <w:sz w:val="24"/>
                <w:szCs w:val="32"/>
              </w:rPr>
            </w:pPr>
          </w:p>
          <w:p w14:paraId="3EA546A2">
            <w:pPr>
              <w:spacing w:line="300" w:lineRule="exact"/>
              <w:ind w:firstLine="6720" w:firstLineChars="2800"/>
              <w:jc w:val="left"/>
              <w:rPr>
                <w:rFonts w:hint="default" w:ascii="仿宋_GB2312" w:eastAsia="仿宋_GB2312"/>
                <w:color w:val="000000" w:themeColor="text1"/>
                <w:sz w:val="24"/>
                <w:szCs w:val="32"/>
                <w:lang w:val="en-US" w:eastAsia="zh-CN"/>
              </w:rPr>
            </w:pPr>
            <w:r>
              <w:rPr>
                <w:rFonts w:hint="eastAsia" w:ascii="仿宋_GB2312" w:eastAsia="仿宋_GB2312"/>
                <w:color w:val="000000" w:themeColor="text1"/>
                <w:sz w:val="24"/>
                <w:szCs w:val="32"/>
                <w:lang w:val="en-US" w:eastAsia="zh-CN"/>
              </w:rPr>
              <w:t>0554--3123289</w:t>
            </w:r>
          </w:p>
        </w:tc>
        <w:tc>
          <w:tcPr>
            <w:tcW w:w="1275" w:type="dxa"/>
            <w:tcBorders>
              <w:top w:val="single" w:color="auto" w:sz="4" w:space="0"/>
              <w:left w:val="nil"/>
              <w:bottom w:val="single" w:color="auto" w:sz="4" w:space="0"/>
              <w:right w:val="nil"/>
            </w:tcBorders>
            <w:vAlign w:val="center"/>
          </w:tcPr>
          <w:p w14:paraId="6869D70E">
            <w:pPr>
              <w:spacing w:line="300" w:lineRule="exact"/>
              <w:jc w:val="center"/>
              <w:rPr>
                <w:rFonts w:hint="eastAsia" w:ascii="仿宋_GB2312" w:eastAsia="仿宋_GB2312"/>
                <w:color w:val="000000" w:themeColor="text1"/>
                <w:sz w:val="24"/>
                <w:szCs w:val="24"/>
              </w:rPr>
            </w:pPr>
            <w:bookmarkStart w:id="9" w:name="_GoBack"/>
            <w:bookmarkEnd w:id="9"/>
          </w:p>
        </w:tc>
        <w:tc>
          <w:tcPr>
            <w:tcW w:w="1701" w:type="dxa"/>
            <w:tcBorders>
              <w:top w:val="single" w:color="auto" w:sz="4" w:space="0"/>
              <w:left w:val="nil"/>
              <w:bottom w:val="single" w:color="auto" w:sz="4" w:space="0"/>
              <w:right w:val="nil"/>
            </w:tcBorders>
            <w:vAlign w:val="center"/>
          </w:tcPr>
          <w:p w14:paraId="5F154E1B">
            <w:pPr>
              <w:spacing w:line="360" w:lineRule="exact"/>
              <w:jc w:val="center"/>
              <w:rPr>
                <w:rFonts w:hint="eastAsia" w:ascii="仿宋_GB2312" w:eastAsia="仿宋_GB2312"/>
                <w:color w:val="000000" w:themeColor="text1"/>
                <w:sz w:val="24"/>
                <w:szCs w:val="24"/>
              </w:rPr>
            </w:pPr>
          </w:p>
        </w:tc>
        <w:tc>
          <w:tcPr>
            <w:tcW w:w="1418" w:type="dxa"/>
            <w:tcBorders>
              <w:top w:val="single" w:color="auto" w:sz="4" w:space="0"/>
              <w:left w:val="nil"/>
              <w:bottom w:val="single" w:color="auto" w:sz="4" w:space="0"/>
              <w:right w:val="single" w:color="auto" w:sz="4" w:space="0"/>
            </w:tcBorders>
            <w:vAlign w:val="center"/>
          </w:tcPr>
          <w:p w14:paraId="472E740F">
            <w:pPr>
              <w:spacing w:line="300" w:lineRule="exact"/>
              <w:rPr>
                <w:rFonts w:hint="eastAsia" w:ascii="仿宋_GB2312" w:eastAsia="仿宋_GB2312"/>
                <w:color w:val="000000" w:themeColor="text1"/>
                <w:sz w:val="24"/>
                <w:szCs w:val="24"/>
              </w:rPr>
            </w:pPr>
          </w:p>
        </w:tc>
      </w:tr>
    </w:tbl>
    <w:p w14:paraId="616B8A60">
      <w:pPr>
        <w:rPr>
          <w:color w:val="000000" w:themeColor="text1"/>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10" w:usb3="00000000" w:csb0="00040000" w:csb1="00000000"/>
  </w:font>
  <w:font w:name="FZXBSJW--GB1-0">
    <w:altName w:val="Times New Roman"/>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6AC4"/>
    <w:rsid w:val="00055259"/>
    <w:rsid w:val="000C701D"/>
    <w:rsid w:val="001228F2"/>
    <w:rsid w:val="00157276"/>
    <w:rsid w:val="001A09D9"/>
    <w:rsid w:val="0039616A"/>
    <w:rsid w:val="003E08F9"/>
    <w:rsid w:val="004079BB"/>
    <w:rsid w:val="004765ED"/>
    <w:rsid w:val="0055614D"/>
    <w:rsid w:val="0056361E"/>
    <w:rsid w:val="005C01AD"/>
    <w:rsid w:val="005F6AC4"/>
    <w:rsid w:val="00662F09"/>
    <w:rsid w:val="00743E4A"/>
    <w:rsid w:val="007C0E9C"/>
    <w:rsid w:val="007E0D97"/>
    <w:rsid w:val="00861FDB"/>
    <w:rsid w:val="00885AE9"/>
    <w:rsid w:val="008B1A42"/>
    <w:rsid w:val="008B655A"/>
    <w:rsid w:val="008D45BE"/>
    <w:rsid w:val="008E7C07"/>
    <w:rsid w:val="009E44B8"/>
    <w:rsid w:val="00A246B1"/>
    <w:rsid w:val="00A612C8"/>
    <w:rsid w:val="00AA7C80"/>
    <w:rsid w:val="00AC17C1"/>
    <w:rsid w:val="00AE4623"/>
    <w:rsid w:val="00B723A7"/>
    <w:rsid w:val="00B87BC9"/>
    <w:rsid w:val="00CC6BB4"/>
    <w:rsid w:val="00E41C5C"/>
    <w:rsid w:val="00E551A6"/>
    <w:rsid w:val="00EA52A4"/>
    <w:rsid w:val="00FD6629"/>
    <w:rsid w:val="00FE5A93"/>
    <w:rsid w:val="662D2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8641</Words>
  <Characters>8652</Characters>
  <Lines>64</Lines>
  <Paragraphs>18</Paragraphs>
  <TotalTime>1419</TotalTime>
  <ScaleCrop>false</ScaleCrop>
  <LinksUpToDate>false</LinksUpToDate>
  <CharactersWithSpaces>8777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2025-03-10T08:25:00Z</dcterms:created>
  <dc:creator>987456</dc:creator>
  <cp:lastModifiedBy>WPS_1644658274</cp:lastModifiedBy>
  <cp:lastPrinted>2025-04-17T07:51:00Z</cp:lastPrinted>
  <dcterms:modified xsi:type="dcterms:W3CDTF">2025-04-23T01:43:36Z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eyJoZGlkIjoiMGM2OWY2NDU1MWUzMmM3NmU2MzQxOTY2N2M5ZjBkNWQiLCJ1c2VySWQiOiIxMzI2Njk3OTgzIn0=</vt:lpwstr>
  </property>
  <property fmtid="{D5CDD505-2E9C-101B-9397-08002B2CF9AE}" pid="3" name="KSOProductBuildVer">
    <vt:lpwstr>2052-12.1.0.20784</vt:lpwstr>
  </property>
  <property fmtid="{D5CDD505-2E9C-101B-9397-08002B2CF9AE}" pid="4" name="ICV">
    <vt:lpwstr>06DCE3ECAA9048D7AB90E41FCCC36857_12</vt:lpwstr>
  </property>
</Properties>
</file>