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AA39D">
      <w:pPr>
        <w:pStyle w:val="4"/>
        <w:spacing w:line="360" w:lineRule="auto"/>
        <w:rPr>
          <w:rFonts w:hint="eastAsia" w:ascii="宋体" w:hAnsi="宋体" w:eastAsia="宋体"/>
          <w:bCs/>
          <w:sz w:val="32"/>
          <w:szCs w:val="32"/>
          <w:lang w:eastAsia="zh-CN"/>
        </w:rPr>
      </w:pPr>
      <w:bookmarkStart w:id="0" w:name="_Hlk188143864"/>
      <w:bookmarkEnd w:id="0"/>
      <w:r>
        <w:rPr>
          <w:rFonts w:hint="eastAsia" w:cs="微软雅黑"/>
          <w:bCs/>
          <w:sz w:val="32"/>
          <w:szCs w:val="32"/>
        </w:rPr>
        <w:t>【面向公众】【征求意见】——《</w:t>
      </w:r>
      <w:r>
        <w:rPr>
          <w:rFonts w:ascii="宋体" w:hAnsi="宋体" w:eastAsia="宋体" w:cs="微软雅黑"/>
          <w:bCs/>
          <w:sz w:val="32"/>
          <w:szCs w:val="32"/>
        </w:rPr>
        <w:t>寿县</w:t>
      </w:r>
      <w:r>
        <w:rPr>
          <w:rFonts w:hint="eastAsia" w:ascii="宋体" w:hAnsi="宋体" w:eastAsia="宋体" w:cs="微软雅黑"/>
          <w:bCs/>
          <w:sz w:val="32"/>
          <w:szCs w:val="32"/>
        </w:rPr>
        <w:t>瓦埠</w:t>
      </w:r>
      <w:r>
        <w:rPr>
          <w:rFonts w:ascii="宋体" w:hAnsi="宋体" w:eastAsia="宋体" w:cs="微软雅黑"/>
          <w:bCs/>
          <w:sz w:val="32"/>
          <w:szCs w:val="32"/>
        </w:rPr>
        <w:t>镇国土空间总体规划（2021-2035）</w:t>
      </w:r>
      <w:r>
        <w:rPr>
          <w:rFonts w:hint="eastAsia" w:ascii="宋体" w:hAnsi="宋体" w:eastAsia="宋体"/>
          <w:bCs/>
          <w:sz w:val="32"/>
          <w:szCs w:val="32"/>
        </w:rPr>
        <w:t>（征求意见稿）</w:t>
      </w:r>
      <w:r>
        <w:rPr>
          <w:rFonts w:hint="eastAsia" w:ascii="宋体" w:hAnsi="宋体" w:eastAsia="宋体"/>
          <w:bCs/>
          <w:sz w:val="32"/>
          <w:szCs w:val="32"/>
          <w:lang w:eastAsia="zh-CN"/>
        </w:rPr>
        <w:t>》</w:t>
      </w:r>
      <w:bookmarkStart w:id="17" w:name="_GoBack"/>
      <w:bookmarkEnd w:id="17"/>
    </w:p>
    <w:p w14:paraId="7FD3BD09">
      <w:pPr>
        <w:pStyle w:val="4"/>
        <w:rPr>
          <w:rFonts w:hint="eastAsia"/>
        </w:rPr>
      </w:pPr>
      <w:r>
        <w:tab/>
      </w: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6261E604">
      <w:pPr>
        <w:pStyle w:val="4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bookmarkStart w:id="1" w:name="_Hlk143871250"/>
      <w:r>
        <w:rPr>
          <w:rFonts w:ascii="宋体" w:hAnsi="宋体" w:eastAsia="宋体" w:cs="宋体"/>
          <w:sz w:val="28"/>
          <w:szCs w:val="28"/>
        </w:rPr>
        <w:t>为贯彻党中央、国务院关于建立国土空间规划体系并监督实施的战略部署，根据有关法律法规和政策要求，编制《</w:t>
      </w:r>
      <w:r>
        <w:rPr>
          <w:rFonts w:hint="eastAsia" w:ascii="宋体" w:hAnsi="宋体" w:eastAsia="宋体" w:cs="宋体"/>
          <w:sz w:val="28"/>
          <w:szCs w:val="28"/>
        </w:rPr>
        <w:t>瓦埠镇</w:t>
      </w:r>
      <w:r>
        <w:rPr>
          <w:rFonts w:ascii="宋体" w:hAnsi="宋体" w:eastAsia="宋体" w:cs="宋体"/>
          <w:sz w:val="28"/>
          <w:szCs w:val="28"/>
        </w:rPr>
        <w:t>国土空间总体规划（2021-2035年）》。本规划是对《寿县国土空间总体规划（2021-2035年）》的细化落实，是对乡镇行政区内国土空间开发、保护、利用、修复作出的综合部署和具体安排，是编制乡镇国土空间详细规划（村庄规划）和开展各类开发保护活动、实施国土空间用途管制的基本依据。</w:t>
      </w:r>
    </w:p>
    <w:p w14:paraId="0A32DC55">
      <w:pPr>
        <w:pStyle w:val="4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寿县瓦埠镇人民政府组织编制了《寿县瓦埠镇国土空间总体规划（2021-2035）》（公众征求意见稿见附件）。为进一步提高规划科学性和实施性，现将该规划方案进行公示，广泛征求社会各界和民众意见建议。</w:t>
      </w:r>
    </w:p>
    <w:p w14:paraId="5C3B4E44">
      <w:pPr>
        <w:pStyle w:val="4"/>
        <w:numPr>
          <w:ilvl w:val="0"/>
          <w:numId w:val="1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公示时间</w:t>
      </w:r>
    </w:p>
    <w:p w14:paraId="490C6005">
      <w:pPr>
        <w:pStyle w:val="4"/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2025年3月1日—3月31日</w:t>
      </w:r>
    </w:p>
    <w:p w14:paraId="2754A5C8">
      <w:pPr>
        <w:pStyle w:val="4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二、联系方式：</w:t>
      </w:r>
    </w:p>
    <w:p w14:paraId="25FB3E0F">
      <w:pPr>
        <w:pStyle w:val="4"/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联系电话：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0554-4766001</w:t>
      </w:r>
    </w:p>
    <w:p w14:paraId="44966D3E">
      <w:pPr>
        <w:pStyle w:val="4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邮箱：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highlight w:val="none"/>
        </w:rPr>
        <w:instrText xml:space="preserve"> HYPERLINK "mailto:sxsjzgtkjgh@foxmail.com" </w:instrText>
      </w:r>
      <w:r>
        <w:rPr>
          <w:rFonts w:hint="eastAsia" w:ascii="宋体" w:hAnsi="宋体" w:eastAsia="宋体" w:cs="宋体"/>
          <w:sz w:val="28"/>
          <w:szCs w:val="28"/>
          <w:highlight w:val="none"/>
        </w:rPr>
        <w:fldChar w:fldCharType="separate"/>
      </w:r>
      <w:r>
        <w:rPr>
          <w:rStyle w:val="32"/>
          <w:rFonts w:hint="eastAsia" w:ascii="宋体" w:hAnsi="宋体" w:eastAsia="宋体" w:cs="宋体"/>
          <w:sz w:val="28"/>
          <w:szCs w:val="28"/>
          <w:highlight w:val="none"/>
        </w:rPr>
        <w:t>sxsjzgtkjgh@foxmail.com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fldChar w:fldCharType="end"/>
      </w:r>
    </w:p>
    <w:p w14:paraId="60A08A5C">
      <w:pPr>
        <w:pStyle w:val="4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通讯</w:t>
      </w:r>
      <w:r>
        <w:rPr>
          <w:rFonts w:hint="eastAsia" w:ascii="宋体" w:hAnsi="宋体" w:eastAsia="宋体" w:cs="宋体"/>
          <w:sz w:val="28"/>
          <w:szCs w:val="28"/>
        </w:rPr>
        <w:t>地址：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寿县瓦埠镇镇政府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5DDB1719">
      <w:pPr>
        <w:pStyle w:val="4"/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邮政编码：232212（邮件标题或信封封面请注明“寿县瓦埠镇国土空间总体规划意见建议”字样，请注明联系人和联系方式，单位反馈意见应加盖公章）</w:t>
      </w:r>
    </w:p>
    <w:p w14:paraId="6B5F72E9">
      <w:pPr>
        <w:pStyle w:val="4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感谢您的积极参与！</w:t>
      </w:r>
    </w:p>
    <w:p w14:paraId="0601DD61">
      <w:pPr>
        <w:pStyle w:val="4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</w:t>
      </w:r>
    </w:p>
    <w:p w14:paraId="101889DF">
      <w:pPr>
        <w:pStyle w:val="4"/>
        <w:spacing w:line="360" w:lineRule="auto"/>
        <w:ind w:firstLine="565" w:firstLineChars="202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一、规划范围与期限</w:t>
      </w:r>
    </w:p>
    <w:p w14:paraId="5D866220">
      <w:pPr>
        <w:pStyle w:val="4"/>
        <w:spacing w:line="360" w:lineRule="auto"/>
        <w:ind w:firstLine="565" w:firstLineChars="202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1、</w:t>
      </w:r>
      <w:r>
        <w:rPr>
          <w:rFonts w:ascii="微软雅黑" w:hAnsi="微软雅黑" w:eastAsia="微软雅黑" w:cs="微软雅黑"/>
          <w:b/>
          <w:sz w:val="28"/>
          <w:szCs w:val="28"/>
        </w:rPr>
        <w:t>规划期限</w:t>
      </w:r>
    </w:p>
    <w:p w14:paraId="076F4E01">
      <w:pPr>
        <w:rPr>
          <w:rFonts w:hint="eastAsia"/>
        </w:rPr>
      </w:pPr>
      <w:r>
        <w:t>本规划期限为2021年至2035年。基期为2020年，近期至2025年，远期至2035年，远景展望至2050年。</w:t>
      </w:r>
    </w:p>
    <w:p w14:paraId="541030D0">
      <w:pPr>
        <w:pStyle w:val="4"/>
        <w:spacing w:line="360" w:lineRule="auto"/>
        <w:ind w:firstLine="565" w:firstLineChars="202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2、</w:t>
      </w:r>
      <w:r>
        <w:rPr>
          <w:rFonts w:ascii="微软雅黑" w:hAnsi="微软雅黑" w:eastAsia="微软雅黑" w:cs="微软雅黑"/>
          <w:b/>
          <w:sz w:val="28"/>
          <w:szCs w:val="28"/>
        </w:rPr>
        <w:t>规划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范围</w:t>
      </w:r>
    </w:p>
    <w:bookmarkEnd w:id="1"/>
    <w:p w14:paraId="56E101A0">
      <w:pPr>
        <w:rPr>
          <w:rFonts w:hint="eastAsia"/>
        </w:rPr>
      </w:pPr>
      <w:bookmarkStart w:id="2" w:name="_Toc138580606"/>
      <w:bookmarkStart w:id="3" w:name="_Toc141735092"/>
      <w:bookmarkStart w:id="4" w:name="_Hlk143871348"/>
      <w:r>
        <w:t>规划范围为</w:t>
      </w:r>
      <w:r>
        <w:rPr>
          <w:rFonts w:hint="eastAsia"/>
        </w:rPr>
        <w:t>瓦埠镇</w:t>
      </w:r>
      <w:r>
        <w:t>行政辖区范围，包括镇域、镇政府驻地两个层次。</w:t>
      </w:r>
    </w:p>
    <w:p w14:paraId="3C7CD297">
      <w:pPr>
        <w:rPr>
          <w:rFonts w:ascii="微软雅黑" w:hAnsi="微软雅黑" w:eastAsia="微软雅黑" w:cs="微软雅黑"/>
          <w:b/>
          <w:sz w:val="28"/>
          <w:szCs w:val="28"/>
        </w:rPr>
      </w:pPr>
      <w:r>
        <w:t>镇域：包括</w:t>
      </w:r>
      <w:r>
        <w:rPr>
          <w:rFonts w:hint="eastAsia"/>
        </w:rPr>
        <w:t>张嘴村、铁佛村、瓦岗村、上奠村、张冲村、瓦埠村</w:t>
      </w:r>
      <w:r>
        <w:t>，总面积4660.57</w:t>
      </w:r>
      <w:r>
        <w:rPr>
          <w:rFonts w:hint="eastAsia"/>
        </w:rPr>
        <w:t>公顷</w:t>
      </w:r>
      <w:r>
        <w:t>。镇政府驻地：以城镇开发边界为规划范围，总面积99.00</w:t>
      </w:r>
      <w:r>
        <w:rPr>
          <w:rFonts w:hint="eastAsia"/>
        </w:rPr>
        <w:t>公顷</w:t>
      </w:r>
      <w:r>
        <w:t>。</w:t>
      </w:r>
    </w:p>
    <w:p w14:paraId="27086768">
      <w:pPr>
        <w:pStyle w:val="4"/>
        <w:spacing w:line="360" w:lineRule="auto"/>
        <w:ind w:firstLine="565" w:firstLineChars="202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二、发展定位与目标</w:t>
      </w:r>
    </w:p>
    <w:bookmarkEnd w:id="2"/>
    <w:bookmarkEnd w:id="3"/>
    <w:bookmarkEnd w:id="4"/>
    <w:p w14:paraId="3F906D51">
      <w:pPr>
        <w:pStyle w:val="4"/>
        <w:spacing w:line="360" w:lineRule="auto"/>
        <w:ind w:firstLine="565" w:firstLineChars="202"/>
        <w:rPr>
          <w:rFonts w:hint="eastAsia" w:ascii="微软雅黑" w:hAnsi="微软雅黑" w:eastAsia="微软雅黑" w:cs="微软雅黑"/>
          <w:b/>
          <w:sz w:val="28"/>
          <w:szCs w:val="28"/>
        </w:rPr>
      </w:pPr>
      <w:bookmarkStart w:id="5" w:name="_Toc141735103"/>
      <w:bookmarkStart w:id="6" w:name="_Toc144227145"/>
      <w:bookmarkStart w:id="7" w:name="_Hlk143872231"/>
      <w:r>
        <w:rPr>
          <w:rFonts w:hint="eastAsia" w:ascii="微软雅黑" w:hAnsi="微软雅黑" w:eastAsia="微软雅黑" w:cs="微软雅黑"/>
          <w:b/>
          <w:sz w:val="28"/>
          <w:szCs w:val="28"/>
        </w:rPr>
        <w:t>1 、发展定位</w:t>
      </w:r>
      <w:bookmarkEnd w:id="5"/>
      <w:bookmarkEnd w:id="6"/>
    </w:p>
    <w:p w14:paraId="7DA14C23">
      <w:pPr>
        <w:rPr>
          <w:rFonts w:hint="eastAsia"/>
          <w:b/>
          <w:bCs/>
        </w:rPr>
      </w:pPr>
      <w:bookmarkStart w:id="8" w:name="_Toc141735105"/>
      <w:r>
        <w:rPr>
          <w:rFonts w:hint="eastAsia"/>
        </w:rPr>
        <w:t>充分利用瓦埠镇优越的历史文化资源和自然景观，把握寿县主动融入合肥都市圈和淮河生态经济带建设的政策导向，努力践行新发展理念、培育新功能、探索新模式、激发新活力，成为高质量发展的示范区——</w:t>
      </w:r>
      <w:r>
        <w:rPr>
          <w:rFonts w:hint="eastAsia"/>
          <w:b/>
          <w:bCs/>
        </w:rPr>
        <w:t>长三角绿色农产品生产加工供应基地、合肥都市圈滨湖康养度假与红色旅游目的地、寿县东部游客集散副中心、乡村全面振兴宜居强镇。</w:t>
      </w:r>
    </w:p>
    <w:p w14:paraId="2FF2E329">
      <w:pPr>
        <w:pStyle w:val="4"/>
        <w:spacing w:line="360" w:lineRule="auto"/>
        <w:ind w:firstLine="565" w:firstLineChars="202"/>
        <w:rPr>
          <w:rFonts w:hint="eastAsia" w:ascii="微软雅黑" w:hAnsi="微软雅黑" w:eastAsia="微软雅黑" w:cs="微软雅黑"/>
          <w:b/>
          <w:sz w:val="28"/>
          <w:szCs w:val="28"/>
        </w:rPr>
      </w:pPr>
      <w:bookmarkStart w:id="9" w:name="_Toc144227147"/>
      <w:r>
        <w:rPr>
          <w:rFonts w:hint="eastAsia" w:ascii="微软雅黑" w:hAnsi="微软雅黑" w:eastAsia="微软雅黑" w:cs="微软雅黑"/>
          <w:b/>
          <w:sz w:val="28"/>
          <w:szCs w:val="28"/>
        </w:rPr>
        <w:t>2 、国土空间开发保护目标</w:t>
      </w:r>
      <w:bookmarkEnd w:id="8"/>
      <w:bookmarkEnd w:id="9"/>
    </w:p>
    <w:p w14:paraId="76C83333">
      <w:pPr>
        <w:ind w:firstLine="562"/>
        <w:jc w:val="left"/>
        <w:rPr>
          <w:rFonts w:hint="eastAsia"/>
        </w:rPr>
      </w:pPr>
      <w:bookmarkStart w:id="10" w:name="_Toc141735106"/>
      <w:r>
        <w:rPr>
          <w:b/>
          <w:bCs/>
        </w:rPr>
        <w:t>农产品主产区</w:t>
      </w:r>
      <w:r>
        <w:rPr>
          <w:rFonts w:hint="eastAsia"/>
          <w:b/>
          <w:bCs/>
        </w:rPr>
        <w:t>的主体功能</w:t>
      </w:r>
      <w:r>
        <w:rPr>
          <w:b/>
          <w:bCs/>
        </w:rPr>
        <w:t>不断巩固，生态环境显著改善。</w:t>
      </w:r>
      <w:r>
        <w:t>到2035 年，耕地和永久基本农田保护、生态保护红线得到严格落实</w:t>
      </w:r>
      <w:r>
        <w:rPr>
          <w:rFonts w:hint="eastAsia"/>
        </w:rPr>
        <w:t>。</w:t>
      </w:r>
      <w:r>
        <w:t>耕地</w:t>
      </w:r>
      <w:r>
        <w:rPr>
          <w:rFonts w:hint="eastAsia"/>
        </w:rPr>
        <w:t>保有量、</w:t>
      </w:r>
      <w:r>
        <w:t>永久基本农田</w:t>
      </w:r>
      <w:r>
        <w:rPr>
          <w:rFonts w:hint="eastAsia"/>
        </w:rPr>
        <w:t>规模确保瓦埠镇能够发挥作为寿县</w:t>
      </w:r>
      <w:r>
        <w:t>农产品主产区</w:t>
      </w:r>
      <w:r>
        <w:rPr>
          <w:rFonts w:hint="eastAsia"/>
        </w:rPr>
        <w:t>的主体功能。</w:t>
      </w:r>
      <w:r>
        <w:t>到 2035 年，耕地保有量保持在</w:t>
      </w:r>
      <w:r>
        <w:rPr>
          <w:rFonts w:hint="eastAsia"/>
        </w:rPr>
        <w:t>2890.88公顷</w:t>
      </w:r>
      <w:r>
        <w:t>以上，永久基本农田保护面积不低于</w:t>
      </w:r>
      <w:r>
        <w:rPr>
          <w:rFonts w:hint="eastAsia"/>
        </w:rPr>
        <w:t>2890.88公顷</w:t>
      </w:r>
      <w:r>
        <w:t>。</w:t>
      </w:r>
    </w:p>
    <w:p w14:paraId="796121FC">
      <w:pPr>
        <w:ind w:firstLine="556"/>
        <w:rPr>
          <w:rFonts w:hint="eastAsia"/>
        </w:rPr>
      </w:pPr>
      <w:r>
        <w:rPr>
          <w:rFonts w:hint="eastAsia"/>
          <w:b/>
          <w:bCs/>
          <w:spacing w:val="-3"/>
        </w:rPr>
        <w:t>充分发挥瓦埠镇“生态良好、交通方便、文化深厚、商贸繁荣”的资源优势。</w:t>
      </w:r>
      <w:r>
        <w:rPr>
          <w:rFonts w:hint="eastAsia"/>
          <w:spacing w:val="-3"/>
        </w:rPr>
        <w:t>根据自身的经济发展水平，调整和优化产业结构，大力发展旅游业、商贸服务业，利用资源优势发展无污染的新型工业和以旅游、商贸、创意民宿为主要内容的第三产业</w:t>
      </w:r>
      <w:r>
        <w:rPr>
          <w:rFonts w:hint="eastAsia"/>
          <w:b/>
          <w:bCs/>
          <w:spacing w:val="-3"/>
        </w:rPr>
        <w:t>。</w:t>
      </w:r>
      <w:r>
        <w:rPr>
          <w:rFonts w:hint="eastAsia"/>
          <w:spacing w:val="-3"/>
        </w:rPr>
        <w:t>加强环境保护，提高环境质量，注重生态建设，保证建设区间的开敞空间，建立同区域经济、社会发展相协调及区域城镇化水平相适应的镇村体系。到规划期末，力争把瓦埠镇建设成为基础设施完备、主体功能分区合理、经济社会繁荣、环境景观优美的滨湖新镇、文化古镇、产业强镇和旅游重镇。</w:t>
      </w:r>
    </w:p>
    <w:p w14:paraId="1E61C77F">
      <w:pPr>
        <w:ind w:firstLine="562"/>
        <w:rPr>
          <w:rFonts w:hint="eastAsia"/>
        </w:rPr>
      </w:pPr>
      <w:r>
        <w:rPr>
          <w:b/>
          <w:bCs/>
        </w:rPr>
        <w:t>城</w:t>
      </w:r>
      <w:r>
        <w:rPr>
          <w:rFonts w:hint="eastAsia"/>
          <w:b/>
          <w:bCs/>
        </w:rPr>
        <w:t>乡</w:t>
      </w:r>
      <w:r>
        <w:rPr>
          <w:b/>
          <w:bCs/>
        </w:rPr>
        <w:t>空间格局不断优化，空间效率显著提升。</w:t>
      </w:r>
      <w:r>
        <w:t>到 2035 年，</w:t>
      </w:r>
      <w:r>
        <w:rPr>
          <w:rFonts w:hint="eastAsia"/>
        </w:rPr>
        <w:t>统筹瓦埠镇城乡生态资源，加强生态环境建设，结合美好乡村建设，按照“乡风文明、村容整洁”标准整治村庄环境，基本形成城乡生态环境融合互补、经济社会与生态相协调的可持续发展格局顺应人口流动趋势，建设</w:t>
      </w:r>
      <w:r>
        <w:t>空间效率显著提升</w:t>
      </w:r>
      <w:r>
        <w:rPr>
          <w:rFonts w:hint="eastAsia"/>
        </w:rPr>
        <w:t>。</w:t>
      </w:r>
    </w:p>
    <w:p w14:paraId="282F0BDC">
      <w:pPr>
        <w:ind w:firstLine="562"/>
        <w:rPr>
          <w:rFonts w:hint="eastAsia"/>
        </w:rPr>
      </w:pPr>
      <w:r>
        <w:rPr>
          <w:rFonts w:hint="eastAsia"/>
          <w:b/>
          <w:bCs/>
        </w:rPr>
        <w:t>历史文化资源得到有效转化。</w:t>
      </w:r>
      <w:r>
        <w:t>到 2035 年，</w:t>
      </w:r>
      <w:r>
        <w:rPr>
          <w:rFonts w:hint="eastAsia"/>
        </w:rPr>
        <w:t>历史文化资源在严格保护的基础上，</w:t>
      </w:r>
      <w:r>
        <w:t>活化利用水平全面提升</w:t>
      </w:r>
      <w:r>
        <w:rPr>
          <w:rFonts w:hint="eastAsia"/>
        </w:rPr>
        <w:t>。文农旅融合取得成效，文化旅游产业获得长足发展。人民文化自信显著增强。文化助推经济社会发展，赋能</w:t>
      </w:r>
      <w:r>
        <w:t>文化影响力</w:t>
      </w:r>
      <w:r>
        <w:rPr>
          <w:rFonts w:hint="eastAsia"/>
        </w:rPr>
        <w:t xml:space="preserve">、活力进一步提升。 </w:t>
      </w:r>
    </w:p>
    <w:p w14:paraId="24837222">
      <w:pPr>
        <w:ind w:firstLine="562"/>
        <w:rPr>
          <w:rFonts w:hint="eastAsia"/>
        </w:rPr>
      </w:pPr>
      <w:r>
        <w:rPr>
          <w:rFonts w:hint="eastAsia"/>
          <w:b/>
          <w:bCs/>
        </w:rPr>
        <w:t>抵御自然灾害能力明显加强。</w:t>
      </w:r>
      <w:r>
        <w:t>到 2035 年，</w:t>
      </w:r>
      <w:r>
        <w:rPr>
          <w:rFonts w:hint="eastAsia"/>
        </w:rPr>
        <w:t>以防洪涝灾害为重点的</w:t>
      </w:r>
      <w:r>
        <w:rPr>
          <w:rFonts w:ascii="Helvetica" w:hAnsi="Helvetica"/>
          <w:color w:val="000000"/>
          <w:sz w:val="27"/>
          <w:szCs w:val="27"/>
        </w:rPr>
        <w:t>多灾种防御体系</w:t>
      </w:r>
      <w:r>
        <w:rPr>
          <w:rFonts w:hint="eastAsia" w:ascii="Helvetica" w:hAnsi="Helvetica"/>
          <w:color w:val="000000"/>
          <w:sz w:val="27"/>
          <w:szCs w:val="27"/>
        </w:rPr>
        <w:t>健全，</w:t>
      </w:r>
      <w:r>
        <w:rPr>
          <w:rFonts w:hint="eastAsia"/>
        </w:rPr>
        <w:t>抵御</w:t>
      </w:r>
      <w:r>
        <w:t>自然灾害防御水平显著提升</w:t>
      </w:r>
      <w:r>
        <w:rPr>
          <w:rFonts w:hint="eastAsia"/>
        </w:rPr>
        <w:t>，应对</w:t>
      </w:r>
      <w:r>
        <w:t>公共安全事件、公共卫生事件应急能力显著增强。</w:t>
      </w:r>
    </w:p>
    <w:p w14:paraId="61BE4B54">
      <w:pPr>
        <w:pStyle w:val="4"/>
        <w:spacing w:line="360" w:lineRule="auto"/>
        <w:ind w:firstLine="565" w:firstLineChars="202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三、国土空间总体格局</w:t>
      </w:r>
    </w:p>
    <w:p w14:paraId="5C5CD292">
      <w:pPr>
        <w:pStyle w:val="4"/>
        <w:spacing w:line="360" w:lineRule="auto"/>
        <w:ind w:firstLine="565" w:firstLineChars="202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1、总体格局</w:t>
      </w:r>
    </w:p>
    <w:p w14:paraId="29F91F56">
      <w:pPr>
        <w:rPr>
          <w:rFonts w:hint="eastAsia"/>
        </w:rPr>
      </w:pPr>
      <w:r>
        <w:rPr>
          <w:rFonts w:hint="eastAsia"/>
        </w:rPr>
        <w:t>根据</w:t>
      </w:r>
      <w:bookmarkStart w:id="11" w:name="_Hlk144300491"/>
      <w:r>
        <w:rPr>
          <w:rFonts w:hint="eastAsia"/>
        </w:rPr>
        <w:t>瓦埠镇</w:t>
      </w:r>
      <w:bookmarkEnd w:id="11"/>
      <w:r>
        <w:rPr>
          <w:rFonts w:hint="eastAsia"/>
        </w:rPr>
        <w:t>自然地理条件和自然禀赋，综合考虑经济社会发展和区域协调，规划形成“一心、一轴、一带、多点”的国土空间总体格局。</w:t>
      </w:r>
    </w:p>
    <w:p w14:paraId="5533EC4D">
      <w:pPr>
        <w:rPr>
          <w:rFonts w:hint="eastAsia"/>
        </w:rPr>
      </w:pPr>
      <w:r>
        <w:rPr>
          <w:rFonts w:hint="eastAsia"/>
        </w:rPr>
        <w:t>“一心”：即镇域城镇发展核心，为镇区公共服务中心，是瓦埠镇政治、经济、文化、科技、信息的集聚地。</w:t>
      </w:r>
    </w:p>
    <w:p w14:paraId="43FD1971">
      <w:pPr>
        <w:rPr>
          <w:rFonts w:hint="eastAsia"/>
        </w:rPr>
      </w:pPr>
      <w:r>
        <w:rPr>
          <w:rFonts w:hint="eastAsia"/>
        </w:rPr>
        <w:t>“一轴”：省道</w:t>
      </w:r>
      <w:r>
        <w:t>230镇村发展主轴。</w:t>
      </w:r>
    </w:p>
    <w:p w14:paraId="5FC5EB3A">
      <w:pPr>
        <w:rPr>
          <w:rFonts w:hint="eastAsia"/>
        </w:rPr>
      </w:pPr>
      <w:r>
        <w:rPr>
          <w:rFonts w:hint="eastAsia"/>
        </w:rPr>
        <w:t>“一带”：沿瓦埠湖生态景观带。</w:t>
      </w:r>
    </w:p>
    <w:p w14:paraId="0010DD88">
      <w:pPr>
        <w:rPr>
          <w:rFonts w:hint="eastAsia"/>
        </w:rPr>
      </w:pPr>
      <w:r>
        <w:rPr>
          <w:rFonts w:hint="eastAsia"/>
        </w:rPr>
        <w:t>“多点”：即镇域范围内的</w:t>
      </w:r>
      <w:r>
        <w:t>16个中心村。</w:t>
      </w:r>
    </w:p>
    <w:p w14:paraId="70070AF2">
      <w:pPr>
        <w:pStyle w:val="4"/>
        <w:spacing w:line="360" w:lineRule="auto"/>
        <w:ind w:firstLine="565" w:firstLineChars="202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2、重要控制线</w:t>
      </w:r>
    </w:p>
    <w:p w14:paraId="593BD2EF">
      <w:pPr>
        <w:rPr>
          <w:rFonts w:hint="eastAsia"/>
        </w:rPr>
      </w:pPr>
      <w:r>
        <w:rPr>
          <w:rFonts w:hint="eastAsia"/>
        </w:rPr>
        <w:t>按照面积不减少、质量有提高、布局总体稳定的要求，对接县级国土空间规划永久基本农田划定成果，科学划定永久基本农田保护红线，规划划定基本农田红线面积2635.74</w:t>
      </w:r>
      <w:r>
        <w:t>公顷，占区域总面积的</w:t>
      </w:r>
      <w:r>
        <w:rPr>
          <w:rFonts w:hint="eastAsia"/>
        </w:rPr>
        <w:t>56.56%。</w:t>
      </w:r>
    </w:p>
    <w:p w14:paraId="6717FFC0">
      <w:r>
        <w:rPr>
          <w:rFonts w:hint="eastAsia"/>
        </w:rPr>
        <w:t>对接县级国土空间规划城镇开发边界划定成果，镇域</w:t>
      </w:r>
      <w:r>
        <w:t>城镇开发边界</w:t>
      </w:r>
      <w:r>
        <w:rPr>
          <w:rFonts w:hint="eastAsia"/>
        </w:rPr>
        <w:t>99.00公顷</w:t>
      </w:r>
      <w:r>
        <w:t>。城镇开发边界内的建设，实施“详细规划+规划许可”的管制方式。城镇开发边界外的建设，按照主导用途分区，实行“详细规划+规划许可”和“约束指标+分区准入”的管制方式。重点建设项目安排表是城镇开发边界外建设的主要依据。城镇开发边界一经划定，原则上不得调整。因国家重大战略调整、国家重大项目建设、行政区划调整等确需调整的，依法依规按程序进行</w:t>
      </w:r>
      <w:r>
        <w:rPr>
          <w:rFonts w:hint="eastAsia"/>
        </w:rPr>
        <w:t>。</w:t>
      </w:r>
    </w:p>
    <w:p w14:paraId="5AE8EEA6">
      <w:pPr>
        <w:rPr>
          <w:rFonts w:hint="eastAsia"/>
        </w:rPr>
      </w:pPr>
      <w:r>
        <w:rPr>
          <w:rFonts w:hint="eastAsia"/>
        </w:rPr>
        <w:t>与寿县国土空间规划生态红线划定结果衔接，瓦埠镇</w:t>
      </w:r>
      <w:r>
        <w:t>范围内不涉及省级以上自然保护区、风景名胜区、森林公园、地质公园、湿地公园、自然文化遗产等生态敏感区，未划定生态保护红线。</w:t>
      </w:r>
    </w:p>
    <w:p w14:paraId="736C4E74">
      <w:pPr>
        <w:rPr>
          <w:rFonts w:hint="eastAsia"/>
        </w:rPr>
      </w:pPr>
      <w:r>
        <w:rPr>
          <w:rFonts w:hint="eastAsia"/>
        </w:rPr>
        <w:t>划定国土空间历史文化保护控制线，</w:t>
      </w:r>
      <w:r>
        <w:t>不可移动文物的保护范围和建设控制地带，纳入国土空间历史文化保护控制线。</w:t>
      </w:r>
      <w:r>
        <w:rPr>
          <w:rFonts w:hint="eastAsia"/>
        </w:rPr>
        <w:t>对目前尚未明确保护范围的不可移动文物，可将预定保护范围、预定建控范围或本体范围纳入历史文化控制线。瓦埠镇域内有4</w:t>
      </w:r>
      <w:r>
        <w:t>处市级文保单位，</w:t>
      </w:r>
      <w:r>
        <w:rPr>
          <w:rFonts w:hint="eastAsia"/>
        </w:rPr>
        <w:t>13</w:t>
      </w:r>
      <w:r>
        <w:t>处县级文保单位，</w:t>
      </w:r>
      <w:r>
        <w:rPr>
          <w:rFonts w:hint="eastAsia"/>
        </w:rPr>
        <w:t>6</w:t>
      </w:r>
      <w:r>
        <w:t>处文物点。文物建筑均应按文物保护法要求进行严格保护，不允许随意改变原有风貌及环境</w:t>
      </w:r>
      <w:r>
        <w:rPr>
          <w:rFonts w:hint="eastAsia"/>
        </w:rPr>
        <w:t>。历史文化控制线面积62.74公顷</w:t>
      </w:r>
      <w:r>
        <w:t>，占区域总面积的</w:t>
      </w:r>
      <w:r>
        <w:rPr>
          <w:rFonts w:hint="eastAsia"/>
        </w:rPr>
        <w:t>1.35</w:t>
      </w:r>
      <w:r>
        <w:t>%</w:t>
      </w:r>
      <w:r>
        <w:rPr>
          <w:rFonts w:hint="eastAsia"/>
        </w:rPr>
        <w:t>。</w:t>
      </w:r>
    </w:p>
    <w:p w14:paraId="1EBB5C4B">
      <w:pPr>
        <w:pStyle w:val="4"/>
        <w:spacing w:line="360" w:lineRule="auto"/>
        <w:ind w:firstLine="565" w:firstLineChars="202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四、村庄布局优化</w:t>
      </w:r>
    </w:p>
    <w:p w14:paraId="14D0602C">
      <w:pPr>
        <w:pStyle w:val="4"/>
        <w:spacing w:line="360" w:lineRule="auto"/>
        <w:ind w:firstLine="565" w:firstLineChars="202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1、镇村体系</w:t>
      </w:r>
    </w:p>
    <w:p w14:paraId="5E965B01">
      <w:pPr>
        <w:rPr>
          <w:rFonts w:hint="eastAsia"/>
        </w:rPr>
      </w:pPr>
      <w:r>
        <w:rPr>
          <w:rFonts w:hint="eastAsia"/>
        </w:rPr>
        <w:t>至</w:t>
      </w:r>
      <w:r>
        <w:t>2035年，逐步形成以</w:t>
      </w:r>
      <w:r>
        <w:rPr>
          <w:rFonts w:hint="eastAsia"/>
        </w:rPr>
        <w:t>瓦埠镇镇区</w:t>
      </w:r>
      <w:r>
        <w:t>为核心，着力构建“乡镇政府驻地—中心村—自然村”三级村镇体系，组成“形散实聚、层次分明、规模适度、等级合理”的村镇体系等级结构。</w:t>
      </w:r>
    </w:p>
    <w:p w14:paraId="492E1499">
      <w:pPr>
        <w:rPr>
          <w:rFonts w:hint="eastAsia"/>
        </w:rPr>
      </w:pPr>
      <w:r>
        <w:rPr>
          <w:rFonts w:hint="eastAsia"/>
        </w:rPr>
        <w:t>第一级：乡镇政府驻地——包括瓦埠村的</w:t>
      </w:r>
      <w:r>
        <w:t>21</w:t>
      </w:r>
      <w:r>
        <w:rPr>
          <w:rFonts w:hint="eastAsia"/>
        </w:rPr>
        <w:t>个村组。</w:t>
      </w:r>
    </w:p>
    <w:p w14:paraId="07D90641">
      <w:pPr>
        <w:rPr>
          <w:rFonts w:hint="eastAsia"/>
        </w:rPr>
      </w:pPr>
      <w:r>
        <w:rPr>
          <w:rFonts w:hint="eastAsia"/>
        </w:rPr>
        <w:t>第二级：中心村——包括铁佛村小楼，上奠村上奠、瓦岗村</w:t>
      </w:r>
      <w:bookmarkStart w:id="12" w:name="_Hlk144302265"/>
      <w:r>
        <w:rPr>
          <w:rFonts w:hint="eastAsia"/>
        </w:rPr>
        <w:t>代圩</w:t>
      </w:r>
      <w:bookmarkEnd w:id="12"/>
      <w:r>
        <w:rPr>
          <w:rFonts w:hint="eastAsia"/>
        </w:rPr>
        <w:t>、张嘴村钱塘面，张冲村张冲等</w:t>
      </w:r>
      <w:r>
        <w:t>5个村组。</w:t>
      </w:r>
    </w:p>
    <w:p w14:paraId="2C14FA16">
      <w:pPr>
        <w:rPr>
          <w:rFonts w:hint="eastAsia"/>
        </w:rPr>
      </w:pPr>
      <w:r>
        <w:rPr>
          <w:rFonts w:hint="eastAsia"/>
        </w:rPr>
        <w:t>第三级：一般村——遍布全域，包括</w:t>
      </w:r>
      <w:r>
        <w:t>343个</w:t>
      </w:r>
      <w:r>
        <w:rPr>
          <w:rFonts w:hint="eastAsia"/>
        </w:rPr>
        <w:t>。</w:t>
      </w:r>
    </w:p>
    <w:p w14:paraId="47E638ED">
      <w:pPr>
        <w:pStyle w:val="4"/>
        <w:spacing w:line="360" w:lineRule="auto"/>
        <w:ind w:firstLine="565" w:firstLineChars="202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2、</w:t>
      </w:r>
      <w:r>
        <w:rPr>
          <w:rFonts w:ascii="微软雅黑" w:hAnsi="微软雅黑" w:eastAsia="微软雅黑" w:cs="微软雅黑"/>
          <w:b/>
          <w:sz w:val="28"/>
          <w:szCs w:val="28"/>
        </w:rPr>
        <w:t xml:space="preserve">村庄分类与布局 </w:t>
      </w:r>
    </w:p>
    <w:p w14:paraId="6622C419">
      <w:pPr>
        <w:rPr>
          <w:rFonts w:hint="eastAsia"/>
        </w:rPr>
      </w:pPr>
      <w:r>
        <w:rPr>
          <w:rFonts w:hint="eastAsia"/>
        </w:rPr>
        <w:t>中心村的村庄类型上划分为特色保护类、城郊融合类、搬迁撤并类、集聚提升类和其他类五大类。瓦埠镇下辖6</w:t>
      </w:r>
      <w:r>
        <w:t>个行政村中：1个行政村位于城镇建设区内，其余为</w:t>
      </w:r>
      <w:r>
        <w:rPr>
          <w:rFonts w:hint="eastAsia"/>
        </w:rPr>
        <w:t>5</w:t>
      </w:r>
      <w:r>
        <w:t>个集聚提升类。</w:t>
      </w:r>
      <w:r>
        <w:rPr>
          <w:rFonts w:hint="eastAsia"/>
        </w:rPr>
        <w:t>瓦埠镇下辖85</w:t>
      </w:r>
      <w:r>
        <w:t>个自然村</w:t>
      </w:r>
      <w:r>
        <w:rPr>
          <w:rFonts w:hint="eastAsia"/>
        </w:rPr>
        <w:t>，</w:t>
      </w:r>
      <w:r>
        <w:t>依据村庄分类原则和自然村分类征求意见，划分</w:t>
      </w:r>
      <w:r>
        <w:rPr>
          <w:rFonts w:hint="eastAsia"/>
        </w:rPr>
        <w:t>12</w:t>
      </w:r>
      <w:r>
        <w:t>个提升型，</w:t>
      </w:r>
      <w:r>
        <w:rPr>
          <w:rFonts w:hint="eastAsia"/>
        </w:rPr>
        <w:t>44</w:t>
      </w:r>
      <w:r>
        <w:t>个稳定型，8个撤并型，</w:t>
      </w:r>
      <w:r>
        <w:rPr>
          <w:rFonts w:hint="eastAsia"/>
        </w:rPr>
        <w:t>21</w:t>
      </w:r>
      <w:r>
        <w:t>个收缩型。</w:t>
      </w:r>
    </w:p>
    <w:p w14:paraId="0727FE2B">
      <w:pPr>
        <w:pStyle w:val="4"/>
        <w:spacing w:line="360" w:lineRule="auto"/>
        <w:ind w:firstLine="565" w:firstLineChars="202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五、</w:t>
      </w:r>
      <w:r>
        <w:rPr>
          <w:rFonts w:ascii="微软雅黑" w:hAnsi="微软雅黑" w:eastAsia="微软雅黑" w:cs="微软雅黑"/>
          <w:b/>
          <w:sz w:val="28"/>
          <w:szCs w:val="28"/>
        </w:rPr>
        <w:t>产业布局</w:t>
      </w:r>
    </w:p>
    <w:p w14:paraId="19BDDA2E">
      <w:pPr>
        <w:pStyle w:val="4"/>
        <w:spacing w:line="360" w:lineRule="auto"/>
        <w:ind w:firstLine="565" w:firstLineChars="202"/>
        <w:rPr>
          <w:rFonts w:hint="eastAsia" w:ascii="微软雅黑" w:hAnsi="微软雅黑" w:eastAsia="微软雅黑" w:cs="微软雅黑"/>
          <w:b/>
          <w:sz w:val="28"/>
          <w:szCs w:val="28"/>
        </w:rPr>
      </w:pPr>
      <w:bookmarkStart w:id="13" w:name="_Toc141735117"/>
      <w:bookmarkStart w:id="14" w:name="_Toc142231885"/>
      <w:r>
        <w:rPr>
          <w:rFonts w:hint="eastAsia" w:ascii="微软雅黑" w:hAnsi="微软雅黑" w:eastAsia="微软雅黑" w:cs="微软雅黑"/>
          <w:b/>
          <w:sz w:val="28"/>
          <w:szCs w:val="28"/>
        </w:rPr>
        <w:t>1、产业发展目标</w:t>
      </w:r>
      <w:bookmarkEnd w:id="13"/>
      <w:bookmarkEnd w:id="14"/>
    </w:p>
    <w:p w14:paraId="44F4E9B2">
      <w:pPr>
        <w:ind w:firstLine="562"/>
        <w:rPr>
          <w:rFonts w:hint="eastAsia"/>
        </w:rPr>
      </w:pPr>
      <w:r>
        <w:rPr>
          <w:rFonts w:hint="eastAsia"/>
          <w:b/>
          <w:bCs/>
        </w:rPr>
        <w:t>以水产为主导，加快提升农业现代化水平。</w:t>
      </w:r>
      <w:r>
        <w:rPr>
          <w:rFonts w:hint="eastAsia"/>
        </w:rPr>
        <w:t>按照低碳、生态、科技、标准的整体要求，推广现代农业科技，促进三产融合，使工业经营理念与先进农业技术相结合、生产生活生态相协调，示范带动区域经济发展。推动渔、虾、鳖、蟹等水产养殖提质增效，规模化发展。重点强化基地建设、着力推进生产基地规模化、产品加工集群化、发展模式绿色化和发展路径的融合化，全面提升农业现代化水平。积极发展农村电商，繁荣活跃农村市场。新建瓦东大型水产品批发交易市场，充分使用农村电商，利用“鲜销+冷藏”，“线上+线下”多渠道和一体化销售。</w:t>
      </w:r>
    </w:p>
    <w:p w14:paraId="2419C9BB">
      <w:pPr>
        <w:ind w:firstLine="562"/>
        <w:rPr>
          <w:rFonts w:hint="eastAsia"/>
          <w:b/>
          <w:bCs/>
        </w:rPr>
      </w:pPr>
      <w:r>
        <w:rPr>
          <w:rFonts w:hint="eastAsia"/>
          <w:b/>
          <w:bCs/>
        </w:rPr>
        <w:t>以瓦埠作业区为重要载体，依托临港推进产业结构优化。</w:t>
      </w:r>
      <w:r>
        <w:rPr>
          <w:rFonts w:hint="eastAsia"/>
        </w:rPr>
        <w:t>以淮南港寿县港区瓦埠作业区为重要载体，充分发挥港口功能，大力培育枢纽经济，做大做强临港经济。提升作业区高效运营水平与货物周转能力。围绕镇内渔业、文旅业，大力发展农产品加工等农业下游产业链，文化旅游相关制造产业等产业。延伸产业链，提升价值链，打造供应链，形成瓦埠镇品牌。</w:t>
      </w:r>
    </w:p>
    <w:p w14:paraId="100328AA">
      <w:pPr>
        <w:ind w:firstLine="562"/>
      </w:pPr>
      <w:r>
        <w:rPr>
          <w:rFonts w:hint="eastAsia"/>
          <w:b/>
          <w:bCs/>
        </w:rPr>
        <w:t>结合百里画廊融合发展文农旅，打造东部旅游集散副中心。</w:t>
      </w:r>
      <w:r>
        <w:rPr>
          <w:rFonts w:hint="eastAsia"/>
        </w:rPr>
        <w:t>推动瓦埠特色文化旅游休闲度假区的发展，加强百里画廊节点作用，打造东部旅游集散副中心。依托农产水产多样性发展体验式交易、园艺体验互动等新型农旅结合产业。开发方振武陵墓、瓦埠暴动遗址、瓦埠老街、先贤宓子祠、清真寺、拐角楼、浴新泉、方运炽老宅、瓦埠湖等旅游资源，大力推进文旅结合。依托引江济淮航道，发挥旅游码头功能，促进乡村旅游快速发展，努力打造集湖上景观、生态农业、历史文化、和谐乡村于一体的旅游集镇。</w:t>
      </w:r>
    </w:p>
    <w:p w14:paraId="6BB6B447">
      <w:pPr>
        <w:rPr>
          <w:rFonts w:hint="eastAsia"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2、产业布局</w:t>
      </w:r>
    </w:p>
    <w:p w14:paraId="51622A59">
      <w:pPr>
        <w:rPr>
          <w:rFonts w:hint="eastAsia"/>
        </w:rPr>
      </w:pPr>
      <w:r>
        <w:rPr>
          <w:rFonts w:hint="eastAsia"/>
        </w:rPr>
        <w:t>规划形成“一带、一园、三区、多基地”集群化、规模化的产业发展布局。</w:t>
      </w:r>
    </w:p>
    <w:p w14:paraId="3DFF70E6">
      <w:pPr>
        <w:rPr>
          <w:rFonts w:hint="eastAsia"/>
        </w:rPr>
      </w:pPr>
      <w:r>
        <w:rPr>
          <w:rFonts w:hint="eastAsia"/>
        </w:rPr>
        <w:t>一带：沿瓦埠湖滨水观光旅游带</w:t>
      </w:r>
    </w:p>
    <w:p w14:paraId="0B9AF5DC">
      <w:pPr>
        <w:rPr>
          <w:rFonts w:hint="eastAsia"/>
        </w:rPr>
      </w:pPr>
      <w:r>
        <w:rPr>
          <w:rFonts w:hint="eastAsia"/>
        </w:rPr>
        <w:t>三区：西部休闲农旅发展区、东部现代农业发展区。</w:t>
      </w:r>
    </w:p>
    <w:p w14:paraId="52D6A547">
      <w:pPr>
        <w:rPr>
          <w:rFonts w:hint="eastAsia"/>
        </w:rPr>
      </w:pPr>
      <w:r>
        <w:rPr>
          <w:rFonts w:hint="eastAsia"/>
        </w:rPr>
        <w:t>多基地：包括数字农业示范基地、标准化渔业基地、循环农业示范基地等。</w:t>
      </w:r>
    </w:p>
    <w:p w14:paraId="34586BC7">
      <w:pPr>
        <w:rPr>
          <w:rFonts w:hint="eastAsia"/>
        </w:rPr>
      </w:pPr>
      <w:r>
        <w:rPr>
          <w:rFonts w:hint="eastAsia"/>
        </w:rPr>
        <w:t>结合农业基地配套和扩展农产品加工、产地初加工及冷链物流基地，完善现代农业产业化基地，智慧农业及数字农业基地，发展农旅融合新产业。</w:t>
      </w:r>
    </w:p>
    <w:p w14:paraId="1D8FF61A">
      <w:pPr>
        <w:pStyle w:val="4"/>
        <w:spacing w:line="360" w:lineRule="auto"/>
        <w:ind w:firstLine="565" w:firstLineChars="202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五、镇政府驻地规划</w:t>
      </w:r>
    </w:p>
    <w:bookmarkEnd w:id="7"/>
    <w:bookmarkEnd w:id="10"/>
    <w:p w14:paraId="6EA6B76E">
      <w:pPr>
        <w:pStyle w:val="4"/>
        <w:spacing w:line="360" w:lineRule="auto"/>
        <w:ind w:firstLine="565" w:firstLineChars="202"/>
        <w:rPr>
          <w:rFonts w:hint="eastAsia" w:ascii="微软雅黑" w:hAnsi="微软雅黑" w:eastAsia="微软雅黑" w:cs="微软雅黑"/>
          <w:b/>
          <w:sz w:val="28"/>
          <w:szCs w:val="28"/>
        </w:rPr>
      </w:pPr>
      <w:bookmarkStart w:id="15" w:name="_Hlk143872358"/>
      <w:r>
        <w:rPr>
          <w:rFonts w:hint="eastAsia" w:ascii="微软雅黑" w:hAnsi="微软雅黑" w:eastAsia="微软雅黑" w:cs="微软雅黑"/>
          <w:b/>
          <w:sz w:val="28"/>
          <w:szCs w:val="28"/>
        </w:rPr>
        <w:t>1、规划结构</w:t>
      </w:r>
    </w:p>
    <w:p w14:paraId="55C663AB">
      <w:pPr>
        <w:ind w:firstLineChars="0"/>
        <w:rPr>
          <w:rFonts w:hint="eastAsia"/>
        </w:rPr>
      </w:pPr>
      <w:r>
        <w:rPr>
          <w:rFonts w:hint="eastAsia"/>
        </w:rPr>
        <w:t>瓦埠镇政府驻地的规划空间结构概括为“</w:t>
      </w:r>
      <w:r>
        <w:rPr>
          <w:rFonts w:hint="eastAsia"/>
          <w:b/>
          <w:bCs/>
        </w:rPr>
        <w:t>一轴、一带、双心</w:t>
      </w:r>
      <w:r>
        <w:rPr>
          <w:rFonts w:hint="eastAsia"/>
        </w:rPr>
        <w:t>”。</w:t>
      </w:r>
    </w:p>
    <w:p w14:paraId="36EA8185">
      <w:pPr>
        <w:ind w:firstLineChars="0"/>
        <w:rPr>
          <w:rFonts w:hint="eastAsia"/>
        </w:rPr>
      </w:pPr>
      <w:r>
        <w:rPr>
          <w:rFonts w:hint="eastAsia"/>
          <w:b/>
          <w:bCs/>
        </w:rPr>
        <w:t>一轴：</w:t>
      </w:r>
      <w:r>
        <w:rPr>
          <w:rFonts w:hint="eastAsia"/>
        </w:rPr>
        <w:t>即望湖大道城镇发展轴，围绕镇政府、卫生院、市场、中学等形成的综合服务轴。</w:t>
      </w:r>
    </w:p>
    <w:p w14:paraId="5D77A275">
      <w:pPr>
        <w:ind w:firstLineChars="0"/>
        <w:rPr>
          <w:rFonts w:hint="eastAsia"/>
        </w:rPr>
      </w:pPr>
      <w:r>
        <w:rPr>
          <w:rFonts w:hint="eastAsia"/>
          <w:b/>
          <w:bCs/>
        </w:rPr>
        <w:t>一带：</w:t>
      </w:r>
      <w:r>
        <w:rPr>
          <w:rFonts w:hint="eastAsia"/>
        </w:rPr>
        <w:t>即滨湖路文旅发展轴，围绕广场、绿地、文旅产业、客运码头等形成的旅游服务带。</w:t>
      </w:r>
    </w:p>
    <w:p w14:paraId="738ED70D">
      <w:pPr>
        <w:ind w:firstLineChars="0"/>
        <w:rPr>
          <w:rFonts w:hint="eastAsia"/>
        </w:rPr>
      </w:pPr>
      <w:r>
        <w:rPr>
          <w:rFonts w:hint="eastAsia"/>
          <w:b/>
          <w:bCs/>
        </w:rPr>
        <w:t>双心：</w:t>
      </w:r>
      <w:r>
        <w:rPr>
          <w:rFonts w:hint="eastAsia"/>
        </w:rPr>
        <w:t>滨湖文旅发展核心、城镇综合服务核心。</w:t>
      </w:r>
      <w:bookmarkEnd w:id="15"/>
    </w:p>
    <w:p w14:paraId="49DD0DB3">
      <w:pPr>
        <w:pStyle w:val="4"/>
        <w:spacing w:line="360" w:lineRule="auto"/>
        <w:ind w:firstLine="565" w:firstLineChars="202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2、道路交通</w:t>
      </w:r>
    </w:p>
    <w:p w14:paraId="7F7DF1BA">
      <w:pPr>
        <w:rPr>
          <w:rFonts w:hint="eastAsia"/>
        </w:rPr>
      </w:pPr>
      <w:r>
        <w:rPr>
          <w:rFonts w:hint="eastAsia"/>
        </w:rPr>
        <w:t>规划对老镇区路网进行梳理，对主要道路进行必要的拓宽，打通断头路，改善其道路交通条件。</w:t>
      </w:r>
      <w:bookmarkStart w:id="16" w:name="_Hlk143943401"/>
      <w:r>
        <w:rPr>
          <w:rFonts w:hint="eastAsia"/>
        </w:rPr>
        <w:t>规划形成“两纵一横一环”的骨干路网，满足人流和物流集散的需求。</w:t>
      </w:r>
      <w:bookmarkEnd w:id="16"/>
    </w:p>
    <w:p w14:paraId="7F8996F8">
      <w:pPr>
        <w:rPr>
          <w:rFonts w:hint="eastAsia"/>
        </w:rPr>
      </w:pPr>
      <w:r>
        <w:rPr>
          <w:rFonts w:hint="eastAsia"/>
        </w:rPr>
        <w:t>主干道为望湖大道、望春大道和桥湾路，红线宽度按1</w:t>
      </w:r>
      <w:r>
        <w:t>6-</w:t>
      </w:r>
      <w:r>
        <w:rPr>
          <w:rFonts w:hint="eastAsia"/>
        </w:rPr>
        <w:t>1</w:t>
      </w:r>
      <w:r>
        <w:t>8</w:t>
      </w:r>
      <w:r>
        <w:rPr>
          <w:rFonts w:hint="eastAsia"/>
        </w:rPr>
        <w:t>米控制；次干道包括滨湖路、君子里大街、公园路、车站路，兼具交通服务与生活服务的综合功能，红线宽度按照</w:t>
      </w:r>
      <w:r>
        <w:t>12</w:t>
      </w:r>
      <w:r>
        <w:rPr>
          <w:rFonts w:hint="eastAsia"/>
        </w:rPr>
        <w:t>米控制，设置1</w:t>
      </w:r>
      <w:r>
        <w:t>.5</w:t>
      </w:r>
      <w:r>
        <w:rPr>
          <w:rFonts w:hint="eastAsia"/>
        </w:rPr>
        <w:t>米至3米不等的人行道；支路包括其它生活性道路，与干道连接，红线宽度不小于</w:t>
      </w:r>
      <w:r>
        <w:t>8</w:t>
      </w:r>
      <w:r>
        <w:rPr>
          <w:rFonts w:hint="eastAsia"/>
        </w:rPr>
        <w:t>米。</w:t>
      </w:r>
    </w:p>
    <w:p w14:paraId="63AE73F8">
      <w:pPr>
        <w:pStyle w:val="4"/>
        <w:spacing w:line="360" w:lineRule="auto"/>
        <w:ind w:firstLine="565" w:firstLineChars="202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3、公共空间和绿地系统</w:t>
      </w:r>
    </w:p>
    <w:p w14:paraId="30F73165">
      <w:pPr>
        <w:rPr>
          <w:rFonts w:hint="eastAsia"/>
        </w:rPr>
      </w:pPr>
      <w:r>
        <w:rPr>
          <w:rFonts w:hint="eastAsia"/>
        </w:rPr>
        <w:t>实施瓦埠湖岸线整治及生态修复，改善水环境质量，结合河道清淤、岸线修复、驳岸处理、绿地和生态景观节点建设，打造生态绿色驳岸景观。</w:t>
      </w:r>
    </w:p>
    <w:p w14:paraId="739D3382">
      <w:pPr>
        <w:rPr>
          <w:rFonts w:hint="eastAsia"/>
        </w:rPr>
      </w:pPr>
      <w:r>
        <w:rPr>
          <w:rFonts w:hint="eastAsia"/>
        </w:rPr>
        <w:t>规划在瓦埠湖沿线打造主要的公园绿地体系，串联起若干城镇公园、开放广场、街头绿地、口袋公园和林荫道，打通重要的公共服务节点，形成步行、骑行友好的公共空间体系。</w:t>
      </w:r>
    </w:p>
    <w:p w14:paraId="43305241">
      <w:pPr>
        <w:pStyle w:val="4"/>
        <w:spacing w:line="360" w:lineRule="auto"/>
        <w:ind w:firstLine="565" w:firstLineChars="202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4、公共服务体系</w:t>
      </w:r>
    </w:p>
    <w:p w14:paraId="43A896C1">
      <w:pPr>
        <w:jc w:val="left"/>
        <w:rPr>
          <w:rFonts w:hint="eastAsia"/>
        </w:rPr>
      </w:pPr>
      <w:r>
        <w:rPr>
          <w:rFonts w:hint="eastAsia"/>
        </w:rPr>
        <w:t>落实上位规划公共服务设施重点建设项目，优化公共服务设施布局，提升镇政府驻地服务能级，形成共建共享的公共服务体系。优先保障教育、医疗、养老等重大设施用地需求。规划新增司法所1处，宓子文化展览馆1处，瓦埠小学搬迁至学苑路东侧，瓦埠镇卫生院进行扩建升级。</w:t>
      </w:r>
    </w:p>
    <w:p w14:paraId="6C5E260E">
      <w:pPr>
        <w:ind w:firstLine="0" w:firstLineChars="0"/>
      </w:pPr>
      <w:r>
        <w:rPr>
          <w:rFonts w:hint="eastAsia"/>
        </w:rPr>
        <w:t>附图1 镇域国土空间控制线规划图</w:t>
      </w:r>
    </w:p>
    <w:p w14:paraId="391A2EF3">
      <w:pPr>
        <w:ind w:firstLine="0" w:firstLineChars="0"/>
        <w:rPr>
          <w:rFonts w:hint="eastAsia"/>
        </w:rPr>
      </w:pPr>
      <w:r>
        <w:drawing>
          <wp:inline distT="0" distB="0" distL="0" distR="0">
            <wp:extent cx="5264150" cy="3717290"/>
            <wp:effectExtent l="0" t="0" r="0" b="0"/>
            <wp:docPr id="48929530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295306" name="图片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71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327E2">
      <w:pPr>
        <w:ind w:firstLine="0" w:firstLineChars="0"/>
        <w:rPr>
          <w:rFonts w:hint="eastAsia"/>
        </w:rPr>
      </w:pPr>
      <w:r>
        <w:rPr>
          <w:rFonts w:hint="eastAsia"/>
        </w:rPr>
        <w:t>附图2 镇域国土空间总体规划图</w:t>
      </w:r>
    </w:p>
    <w:p w14:paraId="6E66E15D">
      <w:pPr>
        <w:ind w:firstLine="0" w:firstLineChars="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0" distR="0">
            <wp:extent cx="5264150" cy="3717290"/>
            <wp:effectExtent l="0" t="0" r="0" b="0"/>
            <wp:docPr id="82051630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516304" name="图片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71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0" w:h="16840"/>
      <w:pgMar w:top="1440" w:right="1797" w:bottom="1440" w:left="1797" w:header="851" w:footer="992" w:gutter="0"/>
      <w:cols w:space="425" w:num="1"/>
      <w:docGrid w:type="linesAndChar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B13BE">
    <w:pPr>
      <w:pStyle w:val="17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748C3">
    <w:pPr>
      <w:pStyle w:val="17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1A5C8">
    <w:pPr>
      <w:pStyle w:val="17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DF744">
    <w:pPr>
      <w:pStyle w:val="18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2F90A">
    <w:pPr>
      <w:pStyle w:val="18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47BB3">
    <w:pPr>
      <w:pStyle w:val="18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196060"/>
    <w:multiLevelType w:val="singleLevel"/>
    <w:tmpl w:val="8419606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jZWU4ZTRmM2NkMzcxM2EwZjM3ZDBiMGUyMTgxYzkifQ=="/>
  </w:docVars>
  <w:rsids>
    <w:rsidRoot w:val="00A108C0"/>
    <w:rsid w:val="000004D2"/>
    <w:rsid w:val="000066C6"/>
    <w:rsid w:val="00016943"/>
    <w:rsid w:val="000177DD"/>
    <w:rsid w:val="0002524A"/>
    <w:rsid w:val="00025C40"/>
    <w:rsid w:val="000264A8"/>
    <w:rsid w:val="00027ACC"/>
    <w:rsid w:val="0003083D"/>
    <w:rsid w:val="00055281"/>
    <w:rsid w:val="00056435"/>
    <w:rsid w:val="000664EC"/>
    <w:rsid w:val="0007137C"/>
    <w:rsid w:val="00074328"/>
    <w:rsid w:val="00077D47"/>
    <w:rsid w:val="000870EA"/>
    <w:rsid w:val="000A5521"/>
    <w:rsid w:val="000A59C9"/>
    <w:rsid w:val="000A675A"/>
    <w:rsid w:val="000B6A94"/>
    <w:rsid w:val="000C06AE"/>
    <w:rsid w:val="000C17CE"/>
    <w:rsid w:val="000D148D"/>
    <w:rsid w:val="000D2C47"/>
    <w:rsid w:val="000E0686"/>
    <w:rsid w:val="000E5DB3"/>
    <w:rsid w:val="000E604E"/>
    <w:rsid w:val="000E71F2"/>
    <w:rsid w:val="000F6A35"/>
    <w:rsid w:val="001047A6"/>
    <w:rsid w:val="0011246B"/>
    <w:rsid w:val="00123736"/>
    <w:rsid w:val="001248AF"/>
    <w:rsid w:val="00130C75"/>
    <w:rsid w:val="00131CAC"/>
    <w:rsid w:val="00146EEA"/>
    <w:rsid w:val="001521BC"/>
    <w:rsid w:val="001555B0"/>
    <w:rsid w:val="001575CA"/>
    <w:rsid w:val="001649C9"/>
    <w:rsid w:val="00165CA4"/>
    <w:rsid w:val="001725D1"/>
    <w:rsid w:val="00186533"/>
    <w:rsid w:val="00192243"/>
    <w:rsid w:val="00194658"/>
    <w:rsid w:val="001A612B"/>
    <w:rsid w:val="001A7500"/>
    <w:rsid w:val="001B5502"/>
    <w:rsid w:val="001B5FF1"/>
    <w:rsid w:val="001D2EFE"/>
    <w:rsid w:val="001D3C42"/>
    <w:rsid w:val="001D525E"/>
    <w:rsid w:val="001F02EB"/>
    <w:rsid w:val="001F053D"/>
    <w:rsid w:val="001F2AC6"/>
    <w:rsid w:val="001F798E"/>
    <w:rsid w:val="00204F36"/>
    <w:rsid w:val="002167A8"/>
    <w:rsid w:val="00225FFE"/>
    <w:rsid w:val="00231698"/>
    <w:rsid w:val="00235FE4"/>
    <w:rsid w:val="0024023F"/>
    <w:rsid w:val="00240DD3"/>
    <w:rsid w:val="00254033"/>
    <w:rsid w:val="00257CB7"/>
    <w:rsid w:val="00260445"/>
    <w:rsid w:val="002629E4"/>
    <w:rsid w:val="00262ECA"/>
    <w:rsid w:val="002665DF"/>
    <w:rsid w:val="0027189D"/>
    <w:rsid w:val="00273207"/>
    <w:rsid w:val="002752F0"/>
    <w:rsid w:val="00275AE8"/>
    <w:rsid w:val="0027677C"/>
    <w:rsid w:val="0027726C"/>
    <w:rsid w:val="00284482"/>
    <w:rsid w:val="00294EC3"/>
    <w:rsid w:val="002A1176"/>
    <w:rsid w:val="002A79DA"/>
    <w:rsid w:val="002B23E0"/>
    <w:rsid w:val="002B3CAB"/>
    <w:rsid w:val="002B49C6"/>
    <w:rsid w:val="002C7707"/>
    <w:rsid w:val="002E1A44"/>
    <w:rsid w:val="002E2B64"/>
    <w:rsid w:val="002E4127"/>
    <w:rsid w:val="002E5DB2"/>
    <w:rsid w:val="002E6584"/>
    <w:rsid w:val="002F3226"/>
    <w:rsid w:val="00302CD6"/>
    <w:rsid w:val="00321E69"/>
    <w:rsid w:val="00326885"/>
    <w:rsid w:val="00337CD4"/>
    <w:rsid w:val="003428AF"/>
    <w:rsid w:val="003518C0"/>
    <w:rsid w:val="00356475"/>
    <w:rsid w:val="003653F6"/>
    <w:rsid w:val="00365F0B"/>
    <w:rsid w:val="003751DC"/>
    <w:rsid w:val="00382951"/>
    <w:rsid w:val="00387891"/>
    <w:rsid w:val="003908F3"/>
    <w:rsid w:val="00390CA4"/>
    <w:rsid w:val="00391161"/>
    <w:rsid w:val="003911A6"/>
    <w:rsid w:val="003D058E"/>
    <w:rsid w:val="003D1293"/>
    <w:rsid w:val="003D2F7B"/>
    <w:rsid w:val="003D4053"/>
    <w:rsid w:val="003D597D"/>
    <w:rsid w:val="003E13BA"/>
    <w:rsid w:val="003E508E"/>
    <w:rsid w:val="003F1FCD"/>
    <w:rsid w:val="003F4F68"/>
    <w:rsid w:val="003F7A66"/>
    <w:rsid w:val="00404AF6"/>
    <w:rsid w:val="00405454"/>
    <w:rsid w:val="0041121E"/>
    <w:rsid w:val="004135C0"/>
    <w:rsid w:val="0041759A"/>
    <w:rsid w:val="00420F2B"/>
    <w:rsid w:val="00423383"/>
    <w:rsid w:val="00424DB4"/>
    <w:rsid w:val="00427998"/>
    <w:rsid w:val="00430B84"/>
    <w:rsid w:val="00436CA3"/>
    <w:rsid w:val="00441E5B"/>
    <w:rsid w:val="004471A9"/>
    <w:rsid w:val="0045052A"/>
    <w:rsid w:val="00456786"/>
    <w:rsid w:val="004574E6"/>
    <w:rsid w:val="00463330"/>
    <w:rsid w:val="004720EC"/>
    <w:rsid w:val="004722DB"/>
    <w:rsid w:val="00473DFB"/>
    <w:rsid w:val="00477ACE"/>
    <w:rsid w:val="00480116"/>
    <w:rsid w:val="00487767"/>
    <w:rsid w:val="00487EAB"/>
    <w:rsid w:val="004908E2"/>
    <w:rsid w:val="00490F51"/>
    <w:rsid w:val="0049421A"/>
    <w:rsid w:val="0049438E"/>
    <w:rsid w:val="004A0A1A"/>
    <w:rsid w:val="004A5986"/>
    <w:rsid w:val="004B0CF5"/>
    <w:rsid w:val="004C3C0F"/>
    <w:rsid w:val="004C5D82"/>
    <w:rsid w:val="004D09AE"/>
    <w:rsid w:val="004D29BF"/>
    <w:rsid w:val="004D33FD"/>
    <w:rsid w:val="004E5222"/>
    <w:rsid w:val="004E698C"/>
    <w:rsid w:val="004F18F6"/>
    <w:rsid w:val="004F6773"/>
    <w:rsid w:val="004F67A6"/>
    <w:rsid w:val="004F7639"/>
    <w:rsid w:val="00503193"/>
    <w:rsid w:val="005064A3"/>
    <w:rsid w:val="00513650"/>
    <w:rsid w:val="00513A84"/>
    <w:rsid w:val="005244F2"/>
    <w:rsid w:val="00525467"/>
    <w:rsid w:val="00535C5D"/>
    <w:rsid w:val="00541EA5"/>
    <w:rsid w:val="00543BD5"/>
    <w:rsid w:val="00550173"/>
    <w:rsid w:val="0055228F"/>
    <w:rsid w:val="00552FD1"/>
    <w:rsid w:val="005636C2"/>
    <w:rsid w:val="005675F3"/>
    <w:rsid w:val="00571AD4"/>
    <w:rsid w:val="0057556F"/>
    <w:rsid w:val="005834D6"/>
    <w:rsid w:val="005842DA"/>
    <w:rsid w:val="0058523F"/>
    <w:rsid w:val="005941C9"/>
    <w:rsid w:val="005951D0"/>
    <w:rsid w:val="00596DB0"/>
    <w:rsid w:val="005B001F"/>
    <w:rsid w:val="005B1ACA"/>
    <w:rsid w:val="005B42A8"/>
    <w:rsid w:val="005B7622"/>
    <w:rsid w:val="005D15E3"/>
    <w:rsid w:val="005F05D8"/>
    <w:rsid w:val="005F5504"/>
    <w:rsid w:val="00601152"/>
    <w:rsid w:val="006027F6"/>
    <w:rsid w:val="00603E40"/>
    <w:rsid w:val="00611D60"/>
    <w:rsid w:val="00616733"/>
    <w:rsid w:val="006201D5"/>
    <w:rsid w:val="00620CD8"/>
    <w:rsid w:val="006244E3"/>
    <w:rsid w:val="00626C97"/>
    <w:rsid w:val="00631261"/>
    <w:rsid w:val="00635E02"/>
    <w:rsid w:val="0063616E"/>
    <w:rsid w:val="0064056B"/>
    <w:rsid w:val="0064757D"/>
    <w:rsid w:val="00655307"/>
    <w:rsid w:val="00657036"/>
    <w:rsid w:val="00660EF7"/>
    <w:rsid w:val="00667A52"/>
    <w:rsid w:val="00671E71"/>
    <w:rsid w:val="00676B0D"/>
    <w:rsid w:val="00686711"/>
    <w:rsid w:val="00687A0A"/>
    <w:rsid w:val="006A111C"/>
    <w:rsid w:val="006B03A5"/>
    <w:rsid w:val="006B088B"/>
    <w:rsid w:val="006C2266"/>
    <w:rsid w:val="006C3E24"/>
    <w:rsid w:val="006C52B7"/>
    <w:rsid w:val="006D26B8"/>
    <w:rsid w:val="006D2E02"/>
    <w:rsid w:val="006E3270"/>
    <w:rsid w:val="006F3533"/>
    <w:rsid w:val="00705456"/>
    <w:rsid w:val="007156AF"/>
    <w:rsid w:val="00731341"/>
    <w:rsid w:val="00732F39"/>
    <w:rsid w:val="0073314B"/>
    <w:rsid w:val="007435A5"/>
    <w:rsid w:val="00766463"/>
    <w:rsid w:val="007665D3"/>
    <w:rsid w:val="00775799"/>
    <w:rsid w:val="007807EF"/>
    <w:rsid w:val="007825F4"/>
    <w:rsid w:val="007949CE"/>
    <w:rsid w:val="00796F10"/>
    <w:rsid w:val="007A0D57"/>
    <w:rsid w:val="007A5195"/>
    <w:rsid w:val="007B071A"/>
    <w:rsid w:val="007B76CA"/>
    <w:rsid w:val="007C4110"/>
    <w:rsid w:val="007D7ED5"/>
    <w:rsid w:val="007F3107"/>
    <w:rsid w:val="007F7547"/>
    <w:rsid w:val="007F7C25"/>
    <w:rsid w:val="007F7FAC"/>
    <w:rsid w:val="00804E23"/>
    <w:rsid w:val="0082381B"/>
    <w:rsid w:val="00825FF7"/>
    <w:rsid w:val="00837B1E"/>
    <w:rsid w:val="00842A39"/>
    <w:rsid w:val="00847783"/>
    <w:rsid w:val="00850041"/>
    <w:rsid w:val="00854123"/>
    <w:rsid w:val="0086058F"/>
    <w:rsid w:val="0086355A"/>
    <w:rsid w:val="00863FC3"/>
    <w:rsid w:val="00864D88"/>
    <w:rsid w:val="008713FC"/>
    <w:rsid w:val="00872338"/>
    <w:rsid w:val="00875F29"/>
    <w:rsid w:val="00890218"/>
    <w:rsid w:val="00890761"/>
    <w:rsid w:val="00891B53"/>
    <w:rsid w:val="0089364E"/>
    <w:rsid w:val="00897C29"/>
    <w:rsid w:val="008A08D7"/>
    <w:rsid w:val="008B0306"/>
    <w:rsid w:val="008B189E"/>
    <w:rsid w:val="008B32D5"/>
    <w:rsid w:val="008B3FB7"/>
    <w:rsid w:val="008B40D6"/>
    <w:rsid w:val="008B4D50"/>
    <w:rsid w:val="008C043E"/>
    <w:rsid w:val="008C33FC"/>
    <w:rsid w:val="008D1A8A"/>
    <w:rsid w:val="008E20A0"/>
    <w:rsid w:val="008F0EFC"/>
    <w:rsid w:val="008F642B"/>
    <w:rsid w:val="008F7ED4"/>
    <w:rsid w:val="00902716"/>
    <w:rsid w:val="00903AD3"/>
    <w:rsid w:val="00907AF4"/>
    <w:rsid w:val="00914838"/>
    <w:rsid w:val="00920364"/>
    <w:rsid w:val="00921C6B"/>
    <w:rsid w:val="0092291E"/>
    <w:rsid w:val="00926774"/>
    <w:rsid w:val="00931AF8"/>
    <w:rsid w:val="0093384F"/>
    <w:rsid w:val="00935157"/>
    <w:rsid w:val="009502BF"/>
    <w:rsid w:val="00957E86"/>
    <w:rsid w:val="00963446"/>
    <w:rsid w:val="0096688F"/>
    <w:rsid w:val="0096791E"/>
    <w:rsid w:val="00970482"/>
    <w:rsid w:val="00973301"/>
    <w:rsid w:val="00977849"/>
    <w:rsid w:val="009808E2"/>
    <w:rsid w:val="00983CAF"/>
    <w:rsid w:val="00994944"/>
    <w:rsid w:val="00996AA5"/>
    <w:rsid w:val="009A2E9E"/>
    <w:rsid w:val="009C11B7"/>
    <w:rsid w:val="009C35D9"/>
    <w:rsid w:val="009C48E9"/>
    <w:rsid w:val="009E26CF"/>
    <w:rsid w:val="009F4215"/>
    <w:rsid w:val="009F587B"/>
    <w:rsid w:val="009F5C06"/>
    <w:rsid w:val="00A00C65"/>
    <w:rsid w:val="00A05C34"/>
    <w:rsid w:val="00A05F2C"/>
    <w:rsid w:val="00A07073"/>
    <w:rsid w:val="00A108C0"/>
    <w:rsid w:val="00A1601B"/>
    <w:rsid w:val="00A208CC"/>
    <w:rsid w:val="00A214FF"/>
    <w:rsid w:val="00A24ECA"/>
    <w:rsid w:val="00A30C11"/>
    <w:rsid w:val="00A354CF"/>
    <w:rsid w:val="00A45CD2"/>
    <w:rsid w:val="00A503ED"/>
    <w:rsid w:val="00A53687"/>
    <w:rsid w:val="00A5467D"/>
    <w:rsid w:val="00A55F17"/>
    <w:rsid w:val="00A60CA4"/>
    <w:rsid w:val="00A824E8"/>
    <w:rsid w:val="00A8298C"/>
    <w:rsid w:val="00A8415C"/>
    <w:rsid w:val="00A8531F"/>
    <w:rsid w:val="00A94624"/>
    <w:rsid w:val="00AA5BC0"/>
    <w:rsid w:val="00AB0FA8"/>
    <w:rsid w:val="00AB33E6"/>
    <w:rsid w:val="00AB5D75"/>
    <w:rsid w:val="00AC04DB"/>
    <w:rsid w:val="00AC1FA0"/>
    <w:rsid w:val="00AC7921"/>
    <w:rsid w:val="00AD40F3"/>
    <w:rsid w:val="00AD47FC"/>
    <w:rsid w:val="00AD5FB2"/>
    <w:rsid w:val="00AF4EB8"/>
    <w:rsid w:val="00AF6EF5"/>
    <w:rsid w:val="00AF750A"/>
    <w:rsid w:val="00B116F8"/>
    <w:rsid w:val="00B133D0"/>
    <w:rsid w:val="00B24ECC"/>
    <w:rsid w:val="00B25B46"/>
    <w:rsid w:val="00B26888"/>
    <w:rsid w:val="00B30EE0"/>
    <w:rsid w:val="00B36B8A"/>
    <w:rsid w:val="00B36C44"/>
    <w:rsid w:val="00B457D0"/>
    <w:rsid w:val="00B53277"/>
    <w:rsid w:val="00B65EA0"/>
    <w:rsid w:val="00B82BE1"/>
    <w:rsid w:val="00B84F20"/>
    <w:rsid w:val="00B962AA"/>
    <w:rsid w:val="00BA24E5"/>
    <w:rsid w:val="00BA2F6E"/>
    <w:rsid w:val="00BA61DD"/>
    <w:rsid w:val="00BB60ED"/>
    <w:rsid w:val="00BD0A33"/>
    <w:rsid w:val="00BD2CFF"/>
    <w:rsid w:val="00BE0C2F"/>
    <w:rsid w:val="00BE2534"/>
    <w:rsid w:val="00BE62FB"/>
    <w:rsid w:val="00BF0970"/>
    <w:rsid w:val="00BF73BF"/>
    <w:rsid w:val="00C03C7B"/>
    <w:rsid w:val="00C06A40"/>
    <w:rsid w:val="00C108A2"/>
    <w:rsid w:val="00C10A4A"/>
    <w:rsid w:val="00C148F2"/>
    <w:rsid w:val="00C216E6"/>
    <w:rsid w:val="00C267E1"/>
    <w:rsid w:val="00C331D3"/>
    <w:rsid w:val="00C415D7"/>
    <w:rsid w:val="00C50ECB"/>
    <w:rsid w:val="00C528CC"/>
    <w:rsid w:val="00C534A4"/>
    <w:rsid w:val="00C53B5F"/>
    <w:rsid w:val="00C600D4"/>
    <w:rsid w:val="00C600F9"/>
    <w:rsid w:val="00C60A75"/>
    <w:rsid w:val="00C66DFE"/>
    <w:rsid w:val="00C71E02"/>
    <w:rsid w:val="00C76FAA"/>
    <w:rsid w:val="00C86507"/>
    <w:rsid w:val="00C943BF"/>
    <w:rsid w:val="00C9545B"/>
    <w:rsid w:val="00C9708D"/>
    <w:rsid w:val="00CA5A18"/>
    <w:rsid w:val="00CB0F40"/>
    <w:rsid w:val="00CB6AD9"/>
    <w:rsid w:val="00CB7CC9"/>
    <w:rsid w:val="00CC1682"/>
    <w:rsid w:val="00CC4FFB"/>
    <w:rsid w:val="00CC725E"/>
    <w:rsid w:val="00CD293C"/>
    <w:rsid w:val="00CD37C7"/>
    <w:rsid w:val="00D05786"/>
    <w:rsid w:val="00D10620"/>
    <w:rsid w:val="00D11E26"/>
    <w:rsid w:val="00D12405"/>
    <w:rsid w:val="00D21E1F"/>
    <w:rsid w:val="00D27105"/>
    <w:rsid w:val="00D31ECB"/>
    <w:rsid w:val="00D32221"/>
    <w:rsid w:val="00D331C0"/>
    <w:rsid w:val="00D3723E"/>
    <w:rsid w:val="00D40605"/>
    <w:rsid w:val="00D65492"/>
    <w:rsid w:val="00D679D1"/>
    <w:rsid w:val="00D72DC0"/>
    <w:rsid w:val="00D8714C"/>
    <w:rsid w:val="00D92CBB"/>
    <w:rsid w:val="00D93456"/>
    <w:rsid w:val="00D94F74"/>
    <w:rsid w:val="00DA2398"/>
    <w:rsid w:val="00DA6B84"/>
    <w:rsid w:val="00DD3F16"/>
    <w:rsid w:val="00DD6070"/>
    <w:rsid w:val="00DE1CD2"/>
    <w:rsid w:val="00DF684B"/>
    <w:rsid w:val="00DF6C07"/>
    <w:rsid w:val="00E05496"/>
    <w:rsid w:val="00E06EFA"/>
    <w:rsid w:val="00E205E5"/>
    <w:rsid w:val="00E33743"/>
    <w:rsid w:val="00E343E2"/>
    <w:rsid w:val="00E351A7"/>
    <w:rsid w:val="00E40E31"/>
    <w:rsid w:val="00E45594"/>
    <w:rsid w:val="00E4693B"/>
    <w:rsid w:val="00E46F94"/>
    <w:rsid w:val="00E52027"/>
    <w:rsid w:val="00E60A54"/>
    <w:rsid w:val="00E60DFF"/>
    <w:rsid w:val="00E75EA8"/>
    <w:rsid w:val="00E770A7"/>
    <w:rsid w:val="00E9113D"/>
    <w:rsid w:val="00EA02BA"/>
    <w:rsid w:val="00EA330C"/>
    <w:rsid w:val="00EB09C3"/>
    <w:rsid w:val="00EB2780"/>
    <w:rsid w:val="00EC2115"/>
    <w:rsid w:val="00EC7338"/>
    <w:rsid w:val="00ED4766"/>
    <w:rsid w:val="00ED5629"/>
    <w:rsid w:val="00ED64A3"/>
    <w:rsid w:val="00EE23F6"/>
    <w:rsid w:val="00EE7119"/>
    <w:rsid w:val="00F00F48"/>
    <w:rsid w:val="00F02F06"/>
    <w:rsid w:val="00F055FA"/>
    <w:rsid w:val="00F05BA9"/>
    <w:rsid w:val="00F16B18"/>
    <w:rsid w:val="00F26C57"/>
    <w:rsid w:val="00F4211F"/>
    <w:rsid w:val="00F4532F"/>
    <w:rsid w:val="00F4585F"/>
    <w:rsid w:val="00F569B1"/>
    <w:rsid w:val="00F60EB1"/>
    <w:rsid w:val="00F615D9"/>
    <w:rsid w:val="00F67787"/>
    <w:rsid w:val="00F71630"/>
    <w:rsid w:val="00F73851"/>
    <w:rsid w:val="00F7477E"/>
    <w:rsid w:val="00F811E4"/>
    <w:rsid w:val="00F86B41"/>
    <w:rsid w:val="00F968A9"/>
    <w:rsid w:val="00F977FF"/>
    <w:rsid w:val="00FA0FF1"/>
    <w:rsid w:val="00FB6D21"/>
    <w:rsid w:val="00FB7872"/>
    <w:rsid w:val="00FC10C2"/>
    <w:rsid w:val="00FC2945"/>
    <w:rsid w:val="00FC7ECC"/>
    <w:rsid w:val="00FD0323"/>
    <w:rsid w:val="00FD0DBC"/>
    <w:rsid w:val="00FD2965"/>
    <w:rsid w:val="00FD7A34"/>
    <w:rsid w:val="015B1A43"/>
    <w:rsid w:val="01DA2F78"/>
    <w:rsid w:val="02E238A4"/>
    <w:rsid w:val="05137039"/>
    <w:rsid w:val="058D598A"/>
    <w:rsid w:val="08B3515D"/>
    <w:rsid w:val="08F00964"/>
    <w:rsid w:val="0BED5990"/>
    <w:rsid w:val="0E7A6998"/>
    <w:rsid w:val="13496133"/>
    <w:rsid w:val="13623FB2"/>
    <w:rsid w:val="147E306D"/>
    <w:rsid w:val="15C1376D"/>
    <w:rsid w:val="17F13B56"/>
    <w:rsid w:val="18E738BC"/>
    <w:rsid w:val="20F36B91"/>
    <w:rsid w:val="210112AE"/>
    <w:rsid w:val="26AF2326"/>
    <w:rsid w:val="29357917"/>
    <w:rsid w:val="2AE024A3"/>
    <w:rsid w:val="2C81141F"/>
    <w:rsid w:val="34414C44"/>
    <w:rsid w:val="352F4E67"/>
    <w:rsid w:val="37903153"/>
    <w:rsid w:val="388163D9"/>
    <w:rsid w:val="38CD5B52"/>
    <w:rsid w:val="39155E91"/>
    <w:rsid w:val="39627166"/>
    <w:rsid w:val="397916C4"/>
    <w:rsid w:val="3F5D4F8F"/>
    <w:rsid w:val="41AA4DE7"/>
    <w:rsid w:val="42C45840"/>
    <w:rsid w:val="435B5D74"/>
    <w:rsid w:val="44F27885"/>
    <w:rsid w:val="454964D0"/>
    <w:rsid w:val="46F37D97"/>
    <w:rsid w:val="47631730"/>
    <w:rsid w:val="4A465545"/>
    <w:rsid w:val="50236817"/>
    <w:rsid w:val="53C27B7A"/>
    <w:rsid w:val="556E7FB9"/>
    <w:rsid w:val="5A314FBD"/>
    <w:rsid w:val="5AE73357"/>
    <w:rsid w:val="5CA524E1"/>
    <w:rsid w:val="5CF6130E"/>
    <w:rsid w:val="5FC472DD"/>
    <w:rsid w:val="61954A62"/>
    <w:rsid w:val="64184376"/>
    <w:rsid w:val="66466D76"/>
    <w:rsid w:val="66C24E61"/>
    <w:rsid w:val="67AE693B"/>
    <w:rsid w:val="6D57712D"/>
    <w:rsid w:val="6E034B80"/>
    <w:rsid w:val="71231D32"/>
    <w:rsid w:val="729C3F60"/>
    <w:rsid w:val="73467931"/>
    <w:rsid w:val="785B5D23"/>
    <w:rsid w:val="7AB84DAE"/>
    <w:rsid w:val="7D29419B"/>
    <w:rsid w:val="7D6755B8"/>
    <w:rsid w:val="7FE5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560" w:firstLineChars="200"/>
      <w:jc w:val="both"/>
    </w:pPr>
    <w:rPr>
      <w:rFonts w:ascii="宋体" w:hAnsi="宋体" w:eastAsia="宋体" w:cs="宋体"/>
      <w:sz w:val="28"/>
      <w:szCs w:val="28"/>
      <w:lang w:val="en-US" w:eastAsia="zh-CN" w:bidi="ar-SA"/>
    </w:rPr>
  </w:style>
  <w:style w:type="paragraph" w:styleId="2">
    <w:name w:val="heading 1"/>
    <w:basedOn w:val="3"/>
    <w:next w:val="1"/>
    <w:link w:val="38"/>
    <w:qFormat/>
    <w:uiPriority w:val="0"/>
    <w:pPr>
      <w:jc w:val="both"/>
    </w:pPr>
    <w:rPr>
      <w:rFonts w:ascii="微软雅黑" w:hAnsi="微软雅黑" w:eastAsia="微软雅黑" w:cs="微软雅黑"/>
    </w:rPr>
  </w:style>
  <w:style w:type="paragraph" w:styleId="5">
    <w:name w:val="heading 2"/>
    <w:basedOn w:val="6"/>
    <w:next w:val="1"/>
    <w:link w:val="37"/>
    <w:unhideWhenUsed/>
    <w:qFormat/>
    <w:uiPriority w:val="0"/>
    <w:pPr>
      <w:spacing w:after="120"/>
      <w:jc w:val="center"/>
    </w:pPr>
    <w:rPr>
      <w:rFonts w:ascii="宋体" w:hAnsi="宋体" w:eastAsia="宋体" w:cs="宋体"/>
    </w:rPr>
  </w:style>
  <w:style w:type="paragraph" w:styleId="7">
    <w:name w:val="heading 3"/>
    <w:basedOn w:val="1"/>
    <w:next w:val="1"/>
    <w:link w:val="34"/>
    <w:unhideWhenUsed/>
    <w:qFormat/>
    <w:uiPriority w:val="9"/>
    <w:pPr>
      <w:outlineLvl w:val="2"/>
    </w:pPr>
    <w:rPr>
      <w:rFonts w:ascii="微软雅黑" w:hAnsi="微软雅黑" w:eastAsia="微软雅黑"/>
      <w:b/>
      <w:bCs/>
    </w:rPr>
  </w:style>
  <w:style w:type="paragraph" w:styleId="8">
    <w:name w:val="heading 4"/>
    <w:basedOn w:val="1"/>
    <w:next w:val="1"/>
    <w:link w:val="36"/>
    <w:unhideWhenUsed/>
    <w:qFormat/>
    <w:uiPriority w:val="9"/>
    <w:pPr>
      <w:ind w:firstLine="562"/>
      <w:outlineLvl w:val="3"/>
    </w:pPr>
    <w:rPr>
      <w:b/>
      <w:bCs/>
    </w:rPr>
  </w:style>
  <w:style w:type="paragraph" w:styleId="9">
    <w:name w:val="heading 5"/>
    <w:basedOn w:val="1"/>
    <w:next w:val="1"/>
    <w:link w:val="35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</w:rPr>
  </w:style>
  <w:style w:type="paragraph" w:styleId="10">
    <w:name w:val="heading 6"/>
    <w:basedOn w:val="1"/>
    <w:next w:val="1"/>
    <w:link w:val="55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石墨文档标题 1"/>
    <w:next w:val="4"/>
    <w:link w:val="39"/>
    <w:unhideWhenUsed/>
    <w:qFormat/>
    <w:uiPriority w:val="9"/>
    <w:pPr>
      <w:spacing w:before="260" w:after="260"/>
      <w:outlineLvl w:val="0"/>
    </w:pPr>
    <w:rPr>
      <w:rFonts w:ascii="Arial Unicode MS" w:hAnsi="Arial Unicode MS" w:eastAsia="MicrosoftYaHei" w:cs="Arial Unicode MS"/>
      <w:b/>
      <w:bCs/>
      <w:sz w:val="32"/>
      <w:szCs w:val="32"/>
      <w:lang w:val="en-US" w:eastAsia="zh-CN" w:bidi="ar-SA"/>
    </w:rPr>
  </w:style>
  <w:style w:type="paragraph" w:customStyle="1" w:styleId="4">
    <w:name w:val="石墨文档正文"/>
    <w:qFormat/>
    <w:uiPriority w:val="0"/>
    <w:rPr>
      <w:rFonts w:ascii="Arial Unicode MS" w:hAnsi="Arial Unicode MS" w:eastAsia="MicrosoftYaHei" w:cs="Arial Unicode MS"/>
      <w:sz w:val="22"/>
      <w:szCs w:val="22"/>
      <w:lang w:val="en-US" w:eastAsia="zh-CN" w:bidi="ar-SA"/>
    </w:rPr>
  </w:style>
  <w:style w:type="paragraph" w:customStyle="1" w:styleId="6">
    <w:name w:val="石墨文档标题 2"/>
    <w:next w:val="4"/>
    <w:unhideWhenUsed/>
    <w:qFormat/>
    <w:uiPriority w:val="9"/>
    <w:pPr>
      <w:spacing w:before="260" w:after="260"/>
      <w:outlineLvl w:val="1"/>
    </w:pPr>
    <w:rPr>
      <w:rFonts w:ascii="Arial Unicode MS" w:hAnsi="Arial Unicode MS" w:eastAsia="MicrosoftYaHei" w:cs="Arial Unicode MS"/>
      <w:b/>
      <w:bCs/>
      <w:sz w:val="28"/>
      <w:szCs w:val="28"/>
      <w:lang w:val="en-US" w:eastAsia="zh-CN" w:bidi="ar-SA"/>
    </w:rPr>
  </w:style>
  <w:style w:type="paragraph" w:styleId="11">
    <w:name w:val="toc 7"/>
    <w:basedOn w:val="1"/>
    <w:next w:val="1"/>
    <w:qFormat/>
    <w:uiPriority w:val="0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12">
    <w:name w:val="caption"/>
    <w:next w:val="1"/>
    <w:link w:val="52"/>
    <w:unhideWhenUsed/>
    <w:qFormat/>
    <w:uiPriority w:val="99"/>
    <w:pPr>
      <w:widowControl w:val="0"/>
      <w:adjustRightInd w:val="0"/>
      <w:snapToGrid w:val="0"/>
      <w:spacing w:before="50" w:beforeLines="50" w:after="50" w:afterLines="50"/>
      <w:jc w:val="center"/>
    </w:pPr>
    <w:rPr>
      <w:rFonts w:ascii="Times New Roman" w:hAnsi="Times New Roman" w:eastAsia="仿宋" w:cstheme="majorBidi"/>
      <w:kern w:val="2"/>
      <w:sz w:val="24"/>
      <w:szCs w:val="21"/>
      <w:lang w:val="en-US" w:eastAsia="zh-CN" w:bidi="ar-SA"/>
    </w:rPr>
  </w:style>
  <w:style w:type="paragraph" w:styleId="13">
    <w:name w:val="annotation text"/>
    <w:basedOn w:val="1"/>
    <w:link w:val="61"/>
    <w:qFormat/>
    <w:uiPriority w:val="0"/>
  </w:style>
  <w:style w:type="paragraph" w:styleId="14">
    <w:name w:val="toc 5"/>
    <w:basedOn w:val="1"/>
    <w:next w:val="1"/>
    <w:qFormat/>
    <w:uiPriority w:val="0"/>
    <w:pPr>
      <w:ind w:left="1120"/>
      <w:jc w:val="left"/>
    </w:pPr>
    <w:rPr>
      <w:rFonts w:asciiTheme="minorHAnsi" w:hAnsiTheme="minorHAnsi" w:cstheme="minorHAnsi"/>
      <w:sz w:val="18"/>
      <w:szCs w:val="18"/>
    </w:rPr>
  </w:style>
  <w:style w:type="paragraph" w:styleId="15">
    <w:name w:val="toc 3"/>
    <w:basedOn w:val="1"/>
    <w:next w:val="1"/>
    <w:qFormat/>
    <w:uiPriority w:val="39"/>
    <w:pPr>
      <w:ind w:left="56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16">
    <w:name w:val="toc 8"/>
    <w:basedOn w:val="1"/>
    <w:next w:val="1"/>
    <w:qFormat/>
    <w:uiPriority w:val="0"/>
    <w:pPr>
      <w:ind w:left="1960"/>
      <w:jc w:val="left"/>
    </w:pPr>
    <w:rPr>
      <w:rFonts w:asciiTheme="minorHAnsi" w:hAnsiTheme="minorHAnsi" w:cstheme="minorHAnsi"/>
      <w:sz w:val="18"/>
      <w:szCs w:val="18"/>
    </w:rPr>
  </w:style>
  <w:style w:type="paragraph" w:styleId="17">
    <w:name w:val="footer"/>
    <w:basedOn w:val="1"/>
    <w:link w:val="4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8">
    <w:name w:val="header"/>
    <w:basedOn w:val="1"/>
    <w:link w:val="4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39"/>
    <w:pPr>
      <w:tabs>
        <w:tab w:val="right" w:leader="dot" w:pos="8290"/>
      </w:tabs>
      <w:spacing w:before="120" w:after="120"/>
      <w:ind w:firstLine="0" w:firstLineChars="0"/>
      <w:jc w:val="left"/>
    </w:pPr>
    <w:rPr>
      <w:rFonts w:ascii="微软雅黑" w:hAnsi="微软雅黑" w:eastAsia="微软雅黑" w:cstheme="minorHAnsi"/>
      <w:b/>
      <w:bCs/>
      <w:caps/>
    </w:rPr>
  </w:style>
  <w:style w:type="paragraph" w:styleId="20">
    <w:name w:val="toc 4"/>
    <w:basedOn w:val="1"/>
    <w:next w:val="1"/>
    <w:qFormat/>
    <w:uiPriority w:val="0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21">
    <w:name w:val="toc 6"/>
    <w:basedOn w:val="1"/>
    <w:next w:val="1"/>
    <w:qFormat/>
    <w:uiPriority w:val="0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22">
    <w:name w:val="toc 2"/>
    <w:basedOn w:val="1"/>
    <w:next w:val="1"/>
    <w:qFormat/>
    <w:uiPriority w:val="39"/>
    <w:pPr>
      <w:tabs>
        <w:tab w:val="left" w:pos="1680"/>
        <w:tab w:val="right" w:leader="dot" w:pos="8290"/>
      </w:tabs>
      <w:spacing w:line="240" w:lineRule="auto"/>
      <w:ind w:firstLine="440"/>
      <w:jc w:val="left"/>
    </w:pPr>
    <w:rPr>
      <w:rFonts w:ascii="微软雅黑" w:hAnsi="微软雅黑" w:eastAsia="微软雅黑" w:cstheme="minorHAnsi"/>
      <w:smallCaps/>
      <w:sz w:val="22"/>
      <w:szCs w:val="22"/>
    </w:rPr>
  </w:style>
  <w:style w:type="paragraph" w:styleId="23">
    <w:name w:val="toc 9"/>
    <w:basedOn w:val="1"/>
    <w:next w:val="1"/>
    <w:qFormat/>
    <w:uiPriority w:val="0"/>
    <w:pPr>
      <w:ind w:left="2240"/>
      <w:jc w:val="left"/>
    </w:pPr>
    <w:rPr>
      <w:rFonts w:asciiTheme="minorHAnsi" w:hAnsiTheme="minorHAnsi" w:cstheme="minorHAnsi"/>
      <w:sz w:val="18"/>
      <w:szCs w:val="18"/>
    </w:rPr>
  </w:style>
  <w:style w:type="paragraph" w:styleId="2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paragraph" w:styleId="25">
    <w:name w:val="Title"/>
    <w:basedOn w:val="1"/>
    <w:next w:val="1"/>
    <w:link w:val="60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6">
    <w:name w:val="annotation subject"/>
    <w:basedOn w:val="13"/>
    <w:next w:val="13"/>
    <w:link w:val="62"/>
    <w:qFormat/>
    <w:uiPriority w:val="0"/>
    <w:pPr>
      <w:jc w:val="left"/>
    </w:pPr>
    <w:rPr>
      <w:b/>
      <w:bCs/>
    </w:rPr>
  </w:style>
  <w:style w:type="table" w:styleId="28">
    <w:name w:val="Table Grid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qFormat/>
    <w:uiPriority w:val="22"/>
    <w:rPr>
      <w:rFonts w:eastAsia="微软雅黑"/>
      <w:b/>
      <w:bCs/>
      <w:sz w:val="28"/>
    </w:rPr>
  </w:style>
  <w:style w:type="character" w:styleId="31">
    <w:name w:val="Emphasis"/>
    <w:basedOn w:val="29"/>
    <w:qFormat/>
    <w:uiPriority w:val="20"/>
    <w:rPr>
      <w:i/>
      <w:iCs/>
    </w:rPr>
  </w:style>
  <w:style w:type="character" w:styleId="32">
    <w:name w:val="Hyperlink"/>
    <w:basedOn w:val="29"/>
    <w:unhideWhenUsed/>
    <w:qFormat/>
    <w:uiPriority w:val="99"/>
    <w:rPr>
      <w:color w:val="0000FF"/>
      <w:u w:val="single"/>
    </w:rPr>
  </w:style>
  <w:style w:type="character" w:styleId="33">
    <w:name w:val="annotation reference"/>
    <w:basedOn w:val="29"/>
    <w:qFormat/>
    <w:uiPriority w:val="0"/>
    <w:rPr>
      <w:sz w:val="21"/>
      <w:szCs w:val="21"/>
    </w:rPr>
  </w:style>
  <w:style w:type="character" w:customStyle="1" w:styleId="34">
    <w:name w:val="标题 3 字符"/>
    <w:basedOn w:val="29"/>
    <w:link w:val="7"/>
    <w:qFormat/>
    <w:uiPriority w:val="9"/>
    <w:rPr>
      <w:rFonts w:ascii="微软雅黑" w:hAnsi="微软雅黑" w:eastAsia="微软雅黑" w:cs="宋体"/>
      <w:b/>
      <w:bCs/>
      <w:sz w:val="28"/>
      <w:szCs w:val="28"/>
    </w:rPr>
  </w:style>
  <w:style w:type="character" w:customStyle="1" w:styleId="35">
    <w:name w:val="标题 5 字符"/>
    <w:basedOn w:val="29"/>
    <w:link w:val="9"/>
    <w:qFormat/>
    <w:uiPriority w:val="0"/>
    <w:rPr>
      <w:rFonts w:ascii="宋体" w:hAnsi="宋体" w:cs="宋体"/>
      <w:b/>
      <w:bCs/>
      <w:sz w:val="28"/>
      <w:szCs w:val="28"/>
    </w:rPr>
  </w:style>
  <w:style w:type="character" w:customStyle="1" w:styleId="36">
    <w:name w:val="标题 4 字符"/>
    <w:basedOn w:val="29"/>
    <w:link w:val="8"/>
    <w:qFormat/>
    <w:uiPriority w:val="9"/>
    <w:rPr>
      <w:rFonts w:ascii="宋体" w:hAnsi="宋体" w:cs="宋体"/>
      <w:b/>
      <w:bCs/>
      <w:sz w:val="28"/>
      <w:szCs w:val="28"/>
    </w:rPr>
  </w:style>
  <w:style w:type="character" w:customStyle="1" w:styleId="37">
    <w:name w:val="标题 2 字符"/>
    <w:basedOn w:val="29"/>
    <w:link w:val="5"/>
    <w:qFormat/>
    <w:uiPriority w:val="0"/>
    <w:rPr>
      <w:rFonts w:ascii="宋体" w:hAnsi="宋体" w:cs="宋体"/>
      <w:b/>
      <w:bCs/>
      <w:sz w:val="28"/>
      <w:szCs w:val="28"/>
    </w:rPr>
  </w:style>
  <w:style w:type="character" w:customStyle="1" w:styleId="38">
    <w:name w:val="标题 1 字符"/>
    <w:basedOn w:val="39"/>
    <w:link w:val="2"/>
    <w:qFormat/>
    <w:uiPriority w:val="0"/>
    <w:rPr>
      <w:rFonts w:ascii="微软雅黑" w:hAnsi="微软雅黑" w:eastAsia="微软雅黑" w:cs="微软雅黑"/>
      <w:sz w:val="32"/>
      <w:szCs w:val="32"/>
    </w:rPr>
  </w:style>
  <w:style w:type="character" w:customStyle="1" w:styleId="39">
    <w:name w:val="石墨文档标题 1 字符"/>
    <w:basedOn w:val="29"/>
    <w:link w:val="3"/>
    <w:qFormat/>
    <w:uiPriority w:val="9"/>
    <w:rPr>
      <w:rFonts w:ascii="Arial Unicode MS" w:hAnsi="Arial Unicode MS" w:eastAsia="MicrosoftYaHei" w:cs="Arial Unicode MS"/>
      <w:b/>
      <w:bCs/>
      <w:sz w:val="32"/>
      <w:szCs w:val="32"/>
    </w:rPr>
  </w:style>
  <w:style w:type="character" w:customStyle="1" w:styleId="40">
    <w:name w:val="页脚 字符"/>
    <w:basedOn w:val="29"/>
    <w:link w:val="17"/>
    <w:qFormat/>
    <w:uiPriority w:val="0"/>
    <w:rPr>
      <w:sz w:val="18"/>
      <w:szCs w:val="18"/>
    </w:rPr>
  </w:style>
  <w:style w:type="paragraph" w:customStyle="1" w:styleId="41">
    <w:name w:val="石墨文档标题"/>
    <w:next w:val="4"/>
    <w:unhideWhenUsed/>
    <w:qFormat/>
    <w:uiPriority w:val="9"/>
    <w:pPr>
      <w:spacing w:before="260" w:after="260"/>
      <w:outlineLvl w:val="0"/>
    </w:pPr>
    <w:rPr>
      <w:rFonts w:ascii="Arial Unicode MS" w:hAnsi="Arial Unicode MS" w:eastAsia="MicrosoftYaHei" w:cs="Arial Unicode MS"/>
      <w:b/>
      <w:bCs/>
      <w:sz w:val="40"/>
      <w:szCs w:val="40"/>
      <w:lang w:val="en-US" w:eastAsia="zh-CN" w:bidi="ar-SA"/>
    </w:rPr>
  </w:style>
  <w:style w:type="paragraph" w:customStyle="1" w:styleId="42">
    <w:name w:val="石墨文档副标题"/>
    <w:qFormat/>
    <w:uiPriority w:val="0"/>
    <w:pPr>
      <w:spacing w:before="260" w:after="260"/>
    </w:pPr>
    <w:rPr>
      <w:rFonts w:ascii="Arial Unicode MS" w:hAnsi="Arial Unicode MS" w:eastAsia="MicrosoftYaHei" w:cs="Arial Unicode MS"/>
      <w:color w:val="888888"/>
      <w:sz w:val="36"/>
      <w:szCs w:val="36"/>
      <w:lang w:val="en-US" w:eastAsia="zh-CN" w:bidi="ar-SA"/>
    </w:rPr>
  </w:style>
  <w:style w:type="paragraph" w:customStyle="1" w:styleId="43">
    <w:name w:val="石墨文档标题 3"/>
    <w:next w:val="4"/>
    <w:unhideWhenUsed/>
    <w:qFormat/>
    <w:uiPriority w:val="9"/>
    <w:pPr>
      <w:spacing w:before="260" w:after="260"/>
      <w:outlineLvl w:val="2"/>
    </w:pPr>
    <w:rPr>
      <w:rFonts w:ascii="Arial Unicode MS" w:hAnsi="Arial Unicode MS" w:eastAsia="MicrosoftYaHei" w:cs="Arial Unicode MS"/>
      <w:b/>
      <w:bCs/>
      <w:sz w:val="26"/>
      <w:szCs w:val="26"/>
      <w:lang w:val="en-US" w:eastAsia="zh-CN" w:bidi="ar-SA"/>
    </w:rPr>
  </w:style>
  <w:style w:type="paragraph" w:customStyle="1" w:styleId="44">
    <w:name w:val="石墨文档标题 4"/>
    <w:next w:val="4"/>
    <w:unhideWhenUsed/>
    <w:qFormat/>
    <w:uiPriority w:val="9"/>
    <w:pPr>
      <w:spacing w:before="260" w:after="260"/>
      <w:outlineLvl w:val="3"/>
    </w:pPr>
    <w:rPr>
      <w:rFonts w:ascii="Arial Unicode MS" w:hAnsi="Arial Unicode MS" w:eastAsia="MicrosoftYaHei" w:cs="Arial Unicode MS"/>
      <w:b/>
      <w:bCs/>
      <w:sz w:val="24"/>
      <w:szCs w:val="24"/>
      <w:lang w:val="en-US" w:eastAsia="zh-CN" w:bidi="ar-SA"/>
    </w:rPr>
  </w:style>
  <w:style w:type="paragraph" w:customStyle="1" w:styleId="45">
    <w:name w:val="石墨文档引用"/>
    <w:qFormat/>
    <w:uiPriority w:val="0"/>
    <w:pPr>
      <w:pBdr>
        <w:left w:val="single" w:color="F0F0F0" w:sz="30" w:space="10"/>
      </w:pBdr>
    </w:pPr>
    <w:rPr>
      <w:rFonts w:ascii="Arial Unicode MS" w:hAnsi="Arial Unicode MS" w:eastAsia="MicrosoftYaHei" w:cs="Arial Unicode MS"/>
      <w:color w:val="ADADAD"/>
      <w:sz w:val="22"/>
      <w:lang w:val="en-US" w:eastAsia="zh-CN" w:bidi="ar-SA"/>
    </w:rPr>
  </w:style>
  <w:style w:type="paragraph" w:customStyle="1" w:styleId="46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47">
    <w:name w:val="页眉 字符"/>
    <w:basedOn w:val="29"/>
    <w:link w:val="18"/>
    <w:qFormat/>
    <w:uiPriority w:val="0"/>
    <w:rPr>
      <w:sz w:val="18"/>
      <w:szCs w:val="18"/>
    </w:rPr>
  </w:style>
  <w:style w:type="paragraph" w:customStyle="1" w:styleId="48">
    <w:name w:val="TOC 标题1"/>
    <w:basedOn w:val="2"/>
    <w:next w:val="1"/>
    <w:unhideWhenUsed/>
    <w:qFormat/>
    <w:uiPriority w:val="39"/>
    <w:pPr>
      <w:keepNext/>
      <w:keepLines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</w:rPr>
  </w:style>
  <w:style w:type="paragraph" w:styleId="49">
    <w:name w:val="List Paragraph"/>
    <w:basedOn w:val="1"/>
    <w:unhideWhenUsed/>
    <w:qFormat/>
    <w:uiPriority w:val="34"/>
    <w:pPr>
      <w:ind w:firstLine="420"/>
    </w:pPr>
  </w:style>
  <w:style w:type="paragraph" w:customStyle="1" w:styleId="50">
    <w:name w:val="表格文字"/>
    <w:next w:val="1"/>
    <w:link w:val="51"/>
    <w:qFormat/>
    <w:uiPriority w:val="0"/>
    <w:pPr>
      <w:widowControl w:val="0"/>
      <w:adjustRightInd w:val="0"/>
      <w:snapToGrid w:val="0"/>
      <w:jc w:val="center"/>
    </w:pPr>
    <w:rPr>
      <w:rFonts w:ascii="Times New Roman" w:hAnsi="Times New Roman" w:eastAsia="仿宋" w:cstheme="minorBidi"/>
      <w:kern w:val="2"/>
      <w:sz w:val="21"/>
      <w:szCs w:val="22"/>
      <w:lang w:val="en-US" w:eastAsia="zh-CN" w:bidi="ar-SA"/>
    </w:rPr>
  </w:style>
  <w:style w:type="character" w:customStyle="1" w:styleId="51">
    <w:name w:val="表格文字 字符"/>
    <w:basedOn w:val="29"/>
    <w:link w:val="50"/>
    <w:qFormat/>
    <w:uiPriority w:val="0"/>
    <w:rPr>
      <w:rFonts w:eastAsia="仿宋" w:cstheme="minorBidi"/>
      <w:kern w:val="2"/>
      <w:sz w:val="21"/>
      <w:szCs w:val="22"/>
    </w:rPr>
  </w:style>
  <w:style w:type="character" w:customStyle="1" w:styleId="52">
    <w:name w:val="题注 字符"/>
    <w:link w:val="12"/>
    <w:qFormat/>
    <w:locked/>
    <w:uiPriority w:val="99"/>
    <w:rPr>
      <w:rFonts w:eastAsia="仿宋" w:cstheme="majorBidi"/>
      <w:kern w:val="2"/>
      <w:sz w:val="24"/>
      <w:szCs w:val="21"/>
    </w:rPr>
  </w:style>
  <w:style w:type="paragraph" w:customStyle="1" w:styleId="53">
    <w:name w:val="文本"/>
    <w:basedOn w:val="1"/>
    <w:link w:val="54"/>
    <w:qFormat/>
    <w:uiPriority w:val="0"/>
    <w:pPr>
      <w:widowControl w:val="0"/>
      <w:spacing w:line="560" w:lineRule="exact"/>
    </w:pPr>
    <w:rPr>
      <w:rFonts w:ascii="Times New Roman" w:hAnsi="Times New Roman" w:eastAsia="仿宋" w:cstheme="minorBidi"/>
      <w:kern w:val="2"/>
      <w:szCs w:val="22"/>
    </w:rPr>
  </w:style>
  <w:style w:type="character" w:customStyle="1" w:styleId="54">
    <w:name w:val="文本 字符"/>
    <w:basedOn w:val="29"/>
    <w:link w:val="53"/>
    <w:qFormat/>
    <w:uiPriority w:val="0"/>
    <w:rPr>
      <w:rFonts w:eastAsia="仿宋" w:cstheme="minorBidi"/>
      <w:kern w:val="2"/>
      <w:sz w:val="28"/>
      <w:szCs w:val="22"/>
    </w:rPr>
  </w:style>
  <w:style w:type="character" w:customStyle="1" w:styleId="55">
    <w:name w:val="标题 6 字符"/>
    <w:basedOn w:val="29"/>
    <w:link w:val="10"/>
    <w:qFormat/>
    <w:uiPriority w:val="0"/>
    <w:rPr>
      <w:rFonts w:asciiTheme="majorHAnsi" w:hAnsiTheme="majorHAnsi" w:eastAsiaTheme="majorEastAsia" w:cstheme="majorBidi"/>
      <w:b/>
      <w:bCs/>
      <w:sz w:val="24"/>
      <w:szCs w:val="24"/>
    </w:rPr>
  </w:style>
  <w:style w:type="paragraph" w:customStyle="1" w:styleId="56">
    <w:name w:val="样式1"/>
    <w:basedOn w:val="9"/>
    <w:link w:val="57"/>
    <w:qFormat/>
    <w:uiPriority w:val="0"/>
  </w:style>
  <w:style w:type="character" w:customStyle="1" w:styleId="57">
    <w:name w:val="样式1 字符"/>
    <w:basedOn w:val="35"/>
    <w:link w:val="56"/>
    <w:qFormat/>
    <w:uiPriority w:val="0"/>
    <w:rPr>
      <w:rFonts w:ascii="宋体" w:hAnsi="宋体" w:cs="宋体"/>
      <w:sz w:val="28"/>
      <w:szCs w:val="28"/>
    </w:rPr>
  </w:style>
  <w:style w:type="paragraph" w:customStyle="1" w:styleId="58">
    <w:name w:val="样式2"/>
    <w:basedOn w:val="5"/>
    <w:link w:val="59"/>
    <w:qFormat/>
    <w:uiPriority w:val="0"/>
  </w:style>
  <w:style w:type="character" w:customStyle="1" w:styleId="59">
    <w:name w:val="样式2 字符"/>
    <w:basedOn w:val="35"/>
    <w:link w:val="58"/>
    <w:qFormat/>
    <w:uiPriority w:val="0"/>
    <w:rPr>
      <w:rFonts w:ascii="宋体" w:hAnsi="宋体" w:cs="宋体"/>
      <w:sz w:val="28"/>
      <w:szCs w:val="28"/>
    </w:rPr>
  </w:style>
  <w:style w:type="character" w:customStyle="1" w:styleId="60">
    <w:name w:val="标题 字符"/>
    <w:basedOn w:val="29"/>
    <w:link w:val="25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61">
    <w:name w:val="批注文字 字符"/>
    <w:basedOn w:val="29"/>
    <w:link w:val="13"/>
    <w:qFormat/>
    <w:uiPriority w:val="0"/>
    <w:rPr>
      <w:rFonts w:ascii="宋体" w:hAnsi="宋体" w:cs="宋体"/>
      <w:sz w:val="28"/>
      <w:szCs w:val="28"/>
    </w:rPr>
  </w:style>
  <w:style w:type="character" w:customStyle="1" w:styleId="62">
    <w:name w:val="批注主题 字符"/>
    <w:basedOn w:val="61"/>
    <w:link w:val="26"/>
    <w:qFormat/>
    <w:uiPriority w:val="0"/>
    <w:rPr>
      <w:rFonts w:ascii="宋体" w:hAnsi="宋体" w:cs="宋体"/>
      <w:b/>
      <w:bCs/>
      <w:sz w:val="28"/>
      <w:szCs w:val="28"/>
    </w:rPr>
  </w:style>
  <w:style w:type="paragraph" w:customStyle="1" w:styleId="63">
    <w:name w:val="标题1"/>
    <w:basedOn w:val="2"/>
    <w:link w:val="64"/>
    <w:qFormat/>
    <w:uiPriority w:val="0"/>
  </w:style>
  <w:style w:type="character" w:customStyle="1" w:styleId="64">
    <w:name w:val="标题1 字符"/>
    <w:basedOn w:val="38"/>
    <w:link w:val="63"/>
    <w:qFormat/>
    <w:uiPriority w:val="0"/>
    <w:rPr>
      <w:rFonts w:ascii="微软雅黑" w:hAnsi="微软雅黑" w:eastAsia="微软雅黑" w:cs="微软雅黑"/>
      <w:sz w:val="32"/>
      <w:szCs w:val="32"/>
    </w:rPr>
  </w:style>
  <w:style w:type="paragraph" w:customStyle="1" w:styleId="65">
    <w:name w:val="修订1"/>
    <w:hidden/>
    <w:unhideWhenUsed/>
    <w:qFormat/>
    <w:uiPriority w:val="99"/>
    <w:rPr>
      <w:rFonts w:ascii="宋体" w:hAnsi="宋体" w:eastAsia="宋体" w:cs="宋体"/>
      <w:sz w:val="28"/>
      <w:szCs w:val="28"/>
      <w:lang w:val="en-US" w:eastAsia="zh-CN" w:bidi="ar-SA"/>
    </w:rPr>
  </w:style>
  <w:style w:type="table" w:customStyle="1" w:styleId="66">
    <w:name w:val="无格式表格 11"/>
    <w:basedOn w:val="27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67">
    <w:name w:val="无格式表格 31"/>
    <w:basedOn w:val="27"/>
    <w:qFormat/>
    <w:uiPriority w:val="43"/>
    <w:rPr>
      <w:rFonts w:asciiTheme="minorHAnsi" w:hAnsiTheme="minorHAnsi" w:eastAsiaTheme="minorEastAsia" w:cstheme="minorBidi"/>
      <w:kern w:val="2"/>
      <w:sz w:val="21"/>
      <w:szCs w:val="22"/>
    </w:r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character" w:customStyle="1" w:styleId="68">
    <w:name w:val="font11"/>
    <w:basedOn w:val="2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9">
    <w:name w:val="font21"/>
    <w:basedOn w:val="2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0">
    <w:name w:val="Unresolved Mention"/>
    <w:basedOn w:val="2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A8F6F-8DEE-4FDE-B746-134292101F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3969</Words>
  <Characters>4142</Characters>
  <Lines>30</Lines>
  <Paragraphs>8</Paragraphs>
  <TotalTime>9</TotalTime>
  <ScaleCrop>false</ScaleCrop>
  <LinksUpToDate>false</LinksUpToDate>
  <CharactersWithSpaces>4164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2025-02-04T05:47:00Z</dcterms:created>
  <dc:creator>Therion</dc:creator>
  <cp:lastModifiedBy>G</cp:lastModifiedBy>
  <dcterms:modified xsi:type="dcterms:W3CDTF">2025-04-15T11:25:14Z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179B9A88FC08401C9B35DDB902C98004_13</vt:lpwstr>
  </property>
  <property fmtid="{D5CDD505-2E9C-101B-9397-08002B2CF9AE}" pid="4" name="KSOTemplateDocerSaveRecord">
    <vt:lpwstr>eyJoZGlkIjoiNTU0Y2UyNDFmODczYTdkMzA1ZTU0NDVjNjFmYzc0NjkiLCJ1c2VySWQiOiI2OTcwNTg3NDEifQ==</vt:lpwstr>
  </property>
</Properties>
</file>