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4921323">
      <w:pPr>
        <w:adjustRightInd w:val="0"/>
        <w:snapToGrid w:val="0"/>
        <w:spacing w:line="360" w:lineRule="auto"/>
        <w:jc w:val="center"/>
        <w:rPr>
          <w:rFonts w:hint="eastAsia" w:ascii="仿宋_GB2312" w:hAnsi="华文中宋" w:eastAsia="仿宋_GB2312" w:cs="华文中宋"/>
          <w:b/>
          <w:sz w:val="32"/>
          <w:szCs w:val="32"/>
        </w:rPr>
      </w:pPr>
    </w:p>
    <w:p w14:paraId="06DD05DB">
      <w:pPr>
        <w:adjustRightInd w:val="0"/>
        <w:snapToGrid w:val="0"/>
        <w:spacing w:line="360" w:lineRule="auto"/>
        <w:jc w:val="center"/>
        <w:rPr>
          <w:rFonts w:hint="eastAsia" w:ascii="方正小标宋简体" w:hAnsi="方正小标宋简体" w:eastAsia="方正小标宋简体" w:cs="华文中宋"/>
          <w:b/>
          <w:sz w:val="44"/>
          <w:szCs w:val="44"/>
        </w:rPr>
      </w:pPr>
      <w:r>
        <w:rPr>
          <w:rFonts w:hint="eastAsia" w:ascii="方正小标宋简体" w:hAnsi="方正小标宋简体" w:eastAsia="方正小标宋简体" w:cs="华文中宋"/>
          <w:b/>
          <w:sz w:val="44"/>
          <w:szCs w:val="44"/>
        </w:rPr>
        <w:t>寿</w:t>
      </w:r>
      <w:r>
        <w:rPr>
          <w:rFonts w:hint="eastAsia" w:ascii="方正小标宋简体" w:hAnsi="方正小标宋简体" w:eastAsia="方正小标宋简体" w:cs="华文中宋"/>
          <w:b/>
          <w:sz w:val="44"/>
          <w:szCs w:val="44"/>
          <w:lang w:eastAsia="zh-CN"/>
        </w:rPr>
        <w:t>县张李乡政府</w:t>
      </w:r>
      <w:bookmarkStart w:id="0" w:name="_GoBack"/>
      <w:bookmarkEnd w:id="0"/>
      <w:r>
        <w:rPr>
          <w:rFonts w:hint="eastAsia" w:ascii="方正小标宋简体" w:hAnsi="方正小标宋简体" w:eastAsia="方正小标宋简体" w:cs="华文中宋"/>
          <w:b/>
          <w:sz w:val="44"/>
          <w:szCs w:val="44"/>
          <w:lang w:eastAsia="zh-CN"/>
        </w:rPr>
        <w:t>202</w:t>
      </w:r>
      <w:r>
        <w:rPr>
          <w:rFonts w:hint="eastAsia" w:ascii="方正小标宋简体" w:hAnsi="方正小标宋简体" w:eastAsia="方正小标宋简体" w:cs="华文中宋"/>
          <w:b/>
          <w:sz w:val="44"/>
          <w:szCs w:val="44"/>
          <w:lang w:val="en-US" w:eastAsia="zh-CN"/>
        </w:rPr>
        <w:t>5</w:t>
      </w:r>
      <w:r>
        <w:rPr>
          <w:rFonts w:hint="eastAsia" w:ascii="方正小标宋简体" w:hAnsi="方正小标宋简体" w:eastAsia="方正小标宋简体" w:cs="华文中宋"/>
          <w:b/>
          <w:sz w:val="44"/>
          <w:szCs w:val="44"/>
        </w:rPr>
        <w:t>年部门预算</w:t>
      </w:r>
    </w:p>
    <w:p w14:paraId="3AAC31FE">
      <w:pPr>
        <w:pStyle w:val="6"/>
        <w:adjustRightInd w:val="0"/>
        <w:snapToGrid w:val="0"/>
        <w:spacing w:before="0" w:beforeAutospacing="0" w:after="0" w:afterAutospacing="0" w:line="360" w:lineRule="auto"/>
        <w:jc w:val="center"/>
        <w:rPr>
          <w:rFonts w:hint="eastAsia" w:ascii="仿宋_GB2312" w:hAnsi="黑体" w:eastAsia="仿宋_GB2312"/>
          <w:bCs/>
          <w:sz w:val="32"/>
          <w:szCs w:val="32"/>
        </w:rPr>
      </w:pPr>
    </w:p>
    <w:p w14:paraId="078A0257">
      <w:pPr>
        <w:pStyle w:val="6"/>
        <w:adjustRightInd w:val="0"/>
        <w:snapToGrid w:val="0"/>
        <w:spacing w:before="0" w:beforeAutospacing="0" w:after="0" w:afterAutospacing="0" w:line="360" w:lineRule="auto"/>
        <w:jc w:val="center"/>
        <w:rPr>
          <w:rFonts w:hint="eastAsia" w:ascii="仿宋_GB2312" w:hAnsi="黑体" w:eastAsia="仿宋_GB2312"/>
          <w:bCs/>
          <w:sz w:val="32"/>
          <w:szCs w:val="32"/>
        </w:rPr>
      </w:pPr>
    </w:p>
    <w:p w14:paraId="64DB21AB">
      <w:pPr>
        <w:pStyle w:val="6"/>
        <w:adjustRightInd w:val="0"/>
        <w:snapToGrid w:val="0"/>
        <w:spacing w:before="0" w:beforeAutospacing="0" w:after="0" w:afterAutospacing="0" w:line="360" w:lineRule="auto"/>
        <w:jc w:val="center"/>
        <w:rPr>
          <w:rFonts w:hint="eastAsia" w:ascii="仿宋_GB2312" w:hAnsi="黑体" w:eastAsia="仿宋_GB2312"/>
          <w:bCs/>
          <w:sz w:val="32"/>
          <w:szCs w:val="32"/>
        </w:rPr>
      </w:pPr>
    </w:p>
    <w:p w14:paraId="6414C273">
      <w:pPr>
        <w:pStyle w:val="6"/>
        <w:adjustRightInd w:val="0"/>
        <w:snapToGrid w:val="0"/>
        <w:spacing w:before="0" w:beforeAutospacing="0" w:after="0" w:afterAutospacing="0" w:line="360" w:lineRule="auto"/>
        <w:jc w:val="center"/>
        <w:rPr>
          <w:rFonts w:hint="eastAsia" w:ascii="仿宋_GB2312" w:hAnsi="黑体" w:eastAsia="仿宋_GB2312"/>
          <w:bCs/>
          <w:sz w:val="32"/>
          <w:szCs w:val="32"/>
        </w:rPr>
      </w:pPr>
    </w:p>
    <w:p w14:paraId="5422B8C6">
      <w:pPr>
        <w:pStyle w:val="6"/>
        <w:adjustRightInd w:val="0"/>
        <w:snapToGrid w:val="0"/>
        <w:spacing w:before="0" w:beforeAutospacing="0" w:after="0" w:afterAutospacing="0" w:line="360" w:lineRule="auto"/>
        <w:jc w:val="both"/>
        <w:rPr>
          <w:rFonts w:hint="eastAsia" w:ascii="仿宋_GB2312" w:hAnsi="黑体" w:eastAsia="仿宋_GB2312"/>
          <w:bCs/>
          <w:sz w:val="32"/>
          <w:szCs w:val="32"/>
        </w:rPr>
      </w:pPr>
    </w:p>
    <w:p w14:paraId="73B57C33">
      <w:pPr>
        <w:pStyle w:val="6"/>
        <w:adjustRightInd w:val="0"/>
        <w:snapToGrid w:val="0"/>
        <w:spacing w:before="0" w:beforeAutospacing="0" w:after="0" w:afterAutospacing="0" w:line="360" w:lineRule="auto"/>
        <w:jc w:val="center"/>
        <w:rPr>
          <w:rFonts w:hint="eastAsia" w:ascii="仿宋_GB2312" w:hAnsi="黑体" w:eastAsia="仿宋_GB2312"/>
          <w:bCs/>
          <w:sz w:val="32"/>
          <w:szCs w:val="32"/>
        </w:rPr>
      </w:pPr>
    </w:p>
    <w:p w14:paraId="4AFD9BF0">
      <w:pPr>
        <w:pStyle w:val="6"/>
        <w:adjustRightInd w:val="0"/>
        <w:snapToGrid w:val="0"/>
        <w:spacing w:before="0" w:beforeAutospacing="0" w:after="0" w:afterAutospacing="0" w:line="360" w:lineRule="auto"/>
        <w:jc w:val="center"/>
        <w:rPr>
          <w:rFonts w:hint="eastAsia" w:ascii="仿宋_GB2312" w:hAnsi="黑体" w:eastAsia="仿宋_GB2312"/>
          <w:bCs/>
          <w:sz w:val="32"/>
          <w:szCs w:val="32"/>
        </w:rPr>
      </w:pPr>
    </w:p>
    <w:p w14:paraId="3FABC3BE">
      <w:pPr>
        <w:pStyle w:val="6"/>
        <w:adjustRightInd w:val="0"/>
        <w:snapToGrid w:val="0"/>
        <w:spacing w:before="0" w:beforeAutospacing="0" w:after="0" w:afterAutospacing="0" w:line="360" w:lineRule="auto"/>
        <w:jc w:val="center"/>
        <w:rPr>
          <w:rFonts w:hint="eastAsia" w:ascii="仿宋_GB2312" w:hAnsi="黑体" w:eastAsia="仿宋_GB2312"/>
          <w:bCs/>
          <w:sz w:val="32"/>
          <w:szCs w:val="32"/>
        </w:rPr>
      </w:pPr>
    </w:p>
    <w:p w14:paraId="659A743B">
      <w:pPr>
        <w:pStyle w:val="6"/>
        <w:adjustRightInd w:val="0"/>
        <w:snapToGrid w:val="0"/>
        <w:spacing w:before="0" w:beforeAutospacing="0" w:after="0" w:afterAutospacing="0" w:line="360" w:lineRule="auto"/>
        <w:jc w:val="center"/>
        <w:rPr>
          <w:rFonts w:hint="eastAsia" w:ascii="仿宋_GB2312" w:hAnsi="黑体" w:eastAsia="仿宋_GB2312"/>
          <w:bCs/>
          <w:sz w:val="32"/>
          <w:szCs w:val="32"/>
        </w:rPr>
      </w:pPr>
    </w:p>
    <w:p w14:paraId="68B24E79">
      <w:pPr>
        <w:pStyle w:val="6"/>
        <w:adjustRightInd w:val="0"/>
        <w:snapToGrid w:val="0"/>
        <w:spacing w:before="0" w:beforeAutospacing="0" w:after="0" w:afterAutospacing="0" w:line="360" w:lineRule="auto"/>
        <w:jc w:val="center"/>
        <w:rPr>
          <w:rFonts w:hint="eastAsia" w:ascii="方正小标宋简体" w:hAnsi="方正小标宋简体" w:eastAsia="方正小标宋简体"/>
          <w:bCs/>
          <w:sz w:val="44"/>
          <w:szCs w:val="44"/>
        </w:rPr>
      </w:pPr>
    </w:p>
    <w:p w14:paraId="4889716E">
      <w:pPr>
        <w:pStyle w:val="6"/>
        <w:adjustRightInd w:val="0"/>
        <w:snapToGrid w:val="0"/>
        <w:spacing w:before="0" w:beforeAutospacing="0" w:after="0" w:afterAutospacing="0" w:line="360" w:lineRule="auto"/>
        <w:jc w:val="center"/>
        <w:rPr>
          <w:rFonts w:hint="eastAsia" w:ascii="方正小标宋简体" w:hAnsi="方正小标宋简体" w:eastAsia="方正小标宋简体"/>
          <w:bCs/>
          <w:sz w:val="44"/>
          <w:szCs w:val="44"/>
        </w:rPr>
      </w:pPr>
    </w:p>
    <w:p w14:paraId="106EFE6D">
      <w:pPr>
        <w:pStyle w:val="6"/>
        <w:adjustRightInd w:val="0"/>
        <w:snapToGrid w:val="0"/>
        <w:spacing w:before="0" w:beforeAutospacing="0" w:after="0" w:afterAutospacing="0" w:line="360" w:lineRule="auto"/>
        <w:jc w:val="center"/>
        <w:rPr>
          <w:rFonts w:hint="eastAsia" w:ascii="仿宋_GB2312" w:hAnsi="黑体" w:eastAsia="仿宋_GB2312"/>
          <w:bCs/>
          <w:sz w:val="32"/>
          <w:szCs w:val="32"/>
        </w:rPr>
      </w:pPr>
      <w:r>
        <w:rPr>
          <w:rFonts w:hint="eastAsia" w:ascii="方正小标宋简体" w:hAnsi="方正小标宋简体" w:eastAsia="方正小标宋简体"/>
          <w:bCs/>
          <w:sz w:val="44"/>
          <w:szCs w:val="44"/>
          <w:lang w:eastAsia="zh-CN"/>
        </w:rPr>
        <w:t>202</w:t>
      </w:r>
      <w:r>
        <w:rPr>
          <w:rFonts w:hint="eastAsia" w:ascii="方正小标宋简体" w:hAnsi="方正小标宋简体" w:eastAsia="方正小标宋简体"/>
          <w:bCs/>
          <w:sz w:val="44"/>
          <w:szCs w:val="44"/>
          <w:lang w:val="en-US" w:eastAsia="zh-CN"/>
        </w:rPr>
        <w:t>5</w:t>
      </w:r>
      <w:r>
        <w:rPr>
          <w:rFonts w:hint="eastAsia" w:ascii="方正小标宋简体" w:hAnsi="方正小标宋简体" w:eastAsia="方正小标宋简体"/>
          <w:bCs/>
          <w:sz w:val="44"/>
          <w:szCs w:val="44"/>
        </w:rPr>
        <w:t>年</w:t>
      </w:r>
      <w:r>
        <w:rPr>
          <w:rFonts w:hint="eastAsia" w:ascii="方正小标宋简体" w:hAnsi="方正小标宋简体" w:eastAsia="方正小标宋简体"/>
          <w:bCs/>
          <w:sz w:val="44"/>
          <w:szCs w:val="44"/>
          <w:lang w:val="en-US" w:eastAsia="zh-CN"/>
        </w:rPr>
        <w:t>4</w:t>
      </w:r>
      <w:r>
        <w:rPr>
          <w:rFonts w:hint="eastAsia" w:ascii="方正小标宋简体" w:hAnsi="方正小标宋简体" w:eastAsia="方正小标宋简体"/>
          <w:bCs/>
          <w:sz w:val="44"/>
          <w:szCs w:val="44"/>
        </w:rPr>
        <w:t>月</w:t>
      </w:r>
    </w:p>
    <w:p w14:paraId="45604BA4">
      <w:pPr>
        <w:pStyle w:val="6"/>
        <w:adjustRightInd w:val="0"/>
        <w:snapToGrid w:val="0"/>
        <w:spacing w:before="0" w:beforeAutospacing="0" w:after="0" w:afterAutospacing="0" w:line="500" w:lineRule="exact"/>
        <w:jc w:val="center"/>
        <w:rPr>
          <w:rFonts w:hint="eastAsia" w:ascii="方正小标宋简体" w:hAnsi="方正小标宋简体" w:eastAsia="方正小标宋简体"/>
          <w:bCs/>
          <w:sz w:val="44"/>
          <w:szCs w:val="44"/>
        </w:rPr>
      </w:pPr>
    </w:p>
    <w:p w14:paraId="671EA073">
      <w:pPr>
        <w:pStyle w:val="6"/>
        <w:adjustRightInd w:val="0"/>
        <w:snapToGrid w:val="0"/>
        <w:spacing w:before="0" w:beforeAutospacing="0" w:after="0" w:afterAutospacing="0" w:line="500" w:lineRule="exact"/>
        <w:jc w:val="center"/>
        <w:rPr>
          <w:rFonts w:hint="eastAsia" w:ascii="方正小标宋简体" w:hAnsi="方正小标宋简体" w:eastAsia="方正小标宋简体"/>
          <w:bCs/>
          <w:sz w:val="44"/>
          <w:szCs w:val="44"/>
        </w:rPr>
      </w:pPr>
    </w:p>
    <w:p w14:paraId="3F774ED2">
      <w:pPr>
        <w:pStyle w:val="6"/>
        <w:adjustRightInd w:val="0"/>
        <w:snapToGrid w:val="0"/>
        <w:spacing w:before="0" w:beforeAutospacing="0" w:after="0" w:afterAutospacing="0" w:line="500" w:lineRule="exact"/>
        <w:jc w:val="center"/>
        <w:rPr>
          <w:rFonts w:hint="eastAsia" w:ascii="方正小标宋简体" w:hAnsi="方正小标宋简体" w:eastAsia="方正小标宋简体"/>
          <w:bCs/>
          <w:sz w:val="44"/>
          <w:szCs w:val="44"/>
        </w:rPr>
      </w:pPr>
    </w:p>
    <w:p w14:paraId="762ADE6B">
      <w:pPr>
        <w:pStyle w:val="6"/>
        <w:adjustRightInd w:val="0"/>
        <w:snapToGrid w:val="0"/>
        <w:spacing w:before="0" w:beforeAutospacing="0" w:after="0" w:afterAutospacing="0" w:line="500" w:lineRule="exact"/>
        <w:jc w:val="center"/>
        <w:rPr>
          <w:rFonts w:hint="eastAsia" w:ascii="方正小标宋简体" w:hAnsi="方正小标宋简体" w:eastAsia="方正小标宋简体"/>
          <w:bCs/>
          <w:sz w:val="44"/>
          <w:szCs w:val="44"/>
        </w:rPr>
      </w:pPr>
    </w:p>
    <w:p w14:paraId="58F88E81">
      <w:pPr>
        <w:pStyle w:val="6"/>
        <w:adjustRightInd w:val="0"/>
        <w:snapToGrid w:val="0"/>
        <w:spacing w:before="0" w:beforeAutospacing="0" w:after="0" w:afterAutospacing="0" w:line="500" w:lineRule="exact"/>
        <w:jc w:val="center"/>
        <w:rPr>
          <w:rFonts w:hint="eastAsia" w:ascii="方正小标宋简体" w:hAnsi="方正小标宋简体" w:eastAsia="方正小标宋简体"/>
          <w:bCs/>
          <w:sz w:val="44"/>
          <w:szCs w:val="44"/>
        </w:rPr>
      </w:pPr>
    </w:p>
    <w:p w14:paraId="2F8C0E0A">
      <w:pPr>
        <w:pStyle w:val="6"/>
        <w:adjustRightInd w:val="0"/>
        <w:snapToGrid w:val="0"/>
        <w:spacing w:before="0" w:beforeAutospacing="0" w:after="0" w:afterAutospacing="0" w:line="500" w:lineRule="exact"/>
        <w:jc w:val="center"/>
        <w:rPr>
          <w:rFonts w:hint="eastAsia" w:ascii="方正小标宋简体" w:hAnsi="方正小标宋简体" w:eastAsia="方正小标宋简体"/>
          <w:bCs/>
          <w:sz w:val="44"/>
          <w:szCs w:val="44"/>
        </w:rPr>
      </w:pPr>
    </w:p>
    <w:p w14:paraId="5E8A8909">
      <w:pPr>
        <w:pStyle w:val="6"/>
        <w:adjustRightInd w:val="0"/>
        <w:snapToGrid w:val="0"/>
        <w:spacing w:before="0" w:beforeAutospacing="0" w:after="0" w:afterAutospacing="0" w:line="500" w:lineRule="exact"/>
        <w:jc w:val="center"/>
        <w:rPr>
          <w:rFonts w:hint="eastAsia" w:ascii="方正小标宋简体" w:hAnsi="方正小标宋简体" w:eastAsia="方正小标宋简体"/>
          <w:bCs/>
          <w:sz w:val="44"/>
          <w:szCs w:val="44"/>
        </w:rPr>
      </w:pPr>
    </w:p>
    <w:p w14:paraId="54EA9ED4">
      <w:pPr>
        <w:pStyle w:val="6"/>
        <w:adjustRightInd w:val="0"/>
        <w:snapToGrid w:val="0"/>
        <w:spacing w:before="0" w:beforeAutospacing="0" w:after="0" w:afterAutospacing="0" w:line="500" w:lineRule="exact"/>
        <w:jc w:val="center"/>
        <w:rPr>
          <w:rFonts w:hint="eastAsia" w:ascii="方正小标宋简体" w:hAnsi="方正小标宋简体" w:eastAsia="方正小标宋简体"/>
          <w:bCs/>
          <w:sz w:val="44"/>
          <w:szCs w:val="44"/>
        </w:rPr>
      </w:pPr>
    </w:p>
    <w:p w14:paraId="502662C7">
      <w:pPr>
        <w:pStyle w:val="6"/>
        <w:adjustRightInd w:val="0"/>
        <w:snapToGrid w:val="0"/>
        <w:spacing w:before="0" w:beforeAutospacing="0" w:after="0" w:afterAutospacing="0" w:line="500" w:lineRule="exact"/>
        <w:jc w:val="center"/>
        <w:rPr>
          <w:rFonts w:hint="eastAsia" w:ascii="方正小标宋简体" w:hAnsi="方正小标宋简体" w:eastAsia="方正小标宋简体"/>
          <w:bCs/>
          <w:sz w:val="44"/>
          <w:szCs w:val="44"/>
        </w:rPr>
      </w:pPr>
      <w:r>
        <w:rPr>
          <w:rFonts w:hint="eastAsia" w:ascii="方正小标宋简体" w:hAnsi="方正小标宋简体" w:eastAsia="方正小标宋简体"/>
          <w:bCs/>
          <w:sz w:val="44"/>
          <w:szCs w:val="44"/>
        </w:rPr>
        <w:t>目 录</w:t>
      </w:r>
    </w:p>
    <w:p w14:paraId="1DB10741">
      <w:pPr>
        <w:pStyle w:val="6"/>
        <w:adjustRightInd w:val="0"/>
        <w:snapToGrid w:val="0"/>
        <w:spacing w:before="0" w:beforeAutospacing="0" w:after="0" w:afterAutospacing="0" w:line="500" w:lineRule="exact"/>
        <w:jc w:val="center"/>
        <w:rPr>
          <w:rFonts w:hint="eastAsia" w:ascii="仿宋_GB2312" w:hAnsi="黑体" w:eastAsia="仿宋_GB2312"/>
          <w:bCs/>
          <w:sz w:val="32"/>
          <w:szCs w:val="32"/>
        </w:rPr>
      </w:pPr>
    </w:p>
    <w:p w14:paraId="4E0D141B">
      <w:pPr>
        <w:pStyle w:val="6"/>
        <w:adjustRightInd w:val="0"/>
        <w:snapToGrid w:val="0"/>
        <w:spacing w:before="0" w:beforeAutospacing="0" w:after="0" w:afterAutospacing="0" w:line="500" w:lineRule="exact"/>
        <w:ind w:firstLine="643" w:firstLineChars="200"/>
        <w:jc w:val="both"/>
        <w:rPr>
          <w:rFonts w:hint="eastAsia" w:ascii="仿宋_GB2312" w:hAnsi="仿宋" w:eastAsia="仿宋_GB2312" w:cs="仿宋"/>
          <w:b/>
          <w:sz w:val="32"/>
          <w:szCs w:val="32"/>
        </w:rPr>
      </w:pPr>
      <w:r>
        <w:rPr>
          <w:rFonts w:hint="eastAsia" w:ascii="仿宋_GB2312" w:hAnsi="仿宋" w:eastAsia="仿宋_GB2312" w:cs="仿宋"/>
          <w:b/>
          <w:sz w:val="32"/>
          <w:szCs w:val="32"/>
        </w:rPr>
        <w:t>第一部分 部门概况</w:t>
      </w:r>
    </w:p>
    <w:p w14:paraId="75A9631D">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rPr>
      </w:pPr>
      <w:r>
        <w:rPr>
          <w:rFonts w:hint="eastAsia" w:ascii="仿宋_GB2312" w:hAnsi="仿宋" w:eastAsia="仿宋_GB2312" w:cs="仿宋"/>
          <w:bCs/>
          <w:sz w:val="32"/>
          <w:szCs w:val="32"/>
        </w:rPr>
        <w:t>1.主要职责</w:t>
      </w:r>
    </w:p>
    <w:p w14:paraId="7C246CFA">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rPr>
      </w:pPr>
      <w:r>
        <w:rPr>
          <w:rFonts w:hint="eastAsia" w:ascii="仿宋_GB2312" w:hAnsi="仿宋" w:eastAsia="仿宋_GB2312" w:cs="仿宋"/>
          <w:bCs/>
          <w:sz w:val="32"/>
          <w:szCs w:val="32"/>
        </w:rPr>
        <w:t>2.部门预算构成</w:t>
      </w:r>
    </w:p>
    <w:p w14:paraId="60EA823B">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rPr>
      </w:pPr>
      <w:r>
        <w:rPr>
          <w:rFonts w:hint="eastAsia" w:ascii="仿宋_GB2312" w:hAnsi="仿宋" w:eastAsia="仿宋_GB2312" w:cs="仿宋"/>
          <w:bCs/>
          <w:sz w:val="32"/>
          <w:szCs w:val="32"/>
        </w:rPr>
        <w:t>3.</w:t>
      </w:r>
      <w:r>
        <w:rPr>
          <w:rFonts w:hint="eastAsia" w:ascii="仿宋_GB2312" w:hAnsi="仿宋" w:eastAsia="仿宋_GB2312" w:cs="仿宋"/>
          <w:bCs/>
          <w:sz w:val="32"/>
          <w:szCs w:val="32"/>
          <w:lang w:eastAsia="zh-CN"/>
        </w:rPr>
        <w:t>2025</w:t>
      </w:r>
      <w:r>
        <w:rPr>
          <w:rFonts w:hint="eastAsia" w:ascii="仿宋_GB2312" w:hAnsi="仿宋" w:eastAsia="仿宋_GB2312" w:cs="仿宋"/>
          <w:bCs/>
          <w:sz w:val="32"/>
          <w:szCs w:val="32"/>
        </w:rPr>
        <w:t>年度主要工作任务</w:t>
      </w:r>
    </w:p>
    <w:p w14:paraId="22913E41">
      <w:pPr>
        <w:pStyle w:val="6"/>
        <w:adjustRightInd w:val="0"/>
        <w:snapToGrid w:val="0"/>
        <w:spacing w:before="0" w:beforeAutospacing="0" w:after="0" w:afterAutospacing="0" w:line="500" w:lineRule="exact"/>
        <w:ind w:firstLine="643" w:firstLineChars="200"/>
        <w:rPr>
          <w:rFonts w:hint="eastAsia" w:ascii="仿宋_GB2312" w:hAnsi="仿宋" w:eastAsia="仿宋_GB2312" w:cs="仿宋"/>
          <w:b/>
          <w:sz w:val="32"/>
          <w:szCs w:val="32"/>
        </w:rPr>
      </w:pPr>
      <w:r>
        <w:rPr>
          <w:rFonts w:hint="eastAsia" w:ascii="仿宋_GB2312" w:hAnsi="仿宋" w:eastAsia="仿宋_GB2312" w:cs="仿宋"/>
          <w:b/>
          <w:sz w:val="32"/>
          <w:szCs w:val="32"/>
        </w:rPr>
        <w:t xml:space="preserve">第二部分 </w:t>
      </w:r>
      <w:r>
        <w:rPr>
          <w:rFonts w:hint="eastAsia" w:ascii="仿宋_GB2312" w:hAnsi="仿宋" w:eastAsia="仿宋_GB2312" w:cs="仿宋"/>
          <w:b/>
          <w:sz w:val="32"/>
          <w:szCs w:val="32"/>
          <w:lang w:eastAsia="zh-CN"/>
        </w:rPr>
        <w:t>2025</w:t>
      </w:r>
      <w:r>
        <w:rPr>
          <w:rFonts w:hint="eastAsia" w:ascii="仿宋_GB2312" w:hAnsi="仿宋" w:eastAsia="仿宋_GB2312" w:cs="仿宋"/>
          <w:b/>
          <w:sz w:val="32"/>
          <w:szCs w:val="32"/>
        </w:rPr>
        <w:t>年部门预算表</w:t>
      </w:r>
    </w:p>
    <w:p w14:paraId="7D49D8C8">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1.2025年收支总表</w:t>
      </w:r>
    </w:p>
    <w:p w14:paraId="45825575">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2.2025年收入总表</w:t>
      </w:r>
    </w:p>
    <w:p w14:paraId="03319B62">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3.2025年支出总表</w:t>
      </w:r>
    </w:p>
    <w:p w14:paraId="67FB9F88">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4.2025年财政拨款收支总表</w:t>
      </w:r>
    </w:p>
    <w:p w14:paraId="30F9EF69">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5.2025年一般公共预算支出表</w:t>
      </w:r>
    </w:p>
    <w:p w14:paraId="1BBBEF38">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6.2025年一般公共预算基本支出表</w:t>
      </w:r>
    </w:p>
    <w:p w14:paraId="2B9ADFC3">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7.2025年政府性基金预算支出表</w:t>
      </w:r>
    </w:p>
    <w:p w14:paraId="325C5C9C">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8.2025年国有资本经营预算支出预算表</w:t>
      </w:r>
    </w:p>
    <w:p w14:paraId="42D65B90">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9.2025年项目支出表</w:t>
      </w:r>
    </w:p>
    <w:p w14:paraId="531BFD67">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10.2025年政府采购支出表</w:t>
      </w:r>
    </w:p>
    <w:p w14:paraId="2A0F41F4">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11.2025年政府购买服务支出表</w:t>
      </w:r>
    </w:p>
    <w:p w14:paraId="777006CF">
      <w:pPr>
        <w:pStyle w:val="6"/>
        <w:adjustRightInd w:val="0"/>
        <w:snapToGrid w:val="0"/>
        <w:spacing w:before="0" w:beforeAutospacing="0" w:after="0" w:afterAutospacing="0" w:line="500" w:lineRule="exact"/>
        <w:ind w:firstLine="643" w:firstLineChars="200"/>
        <w:rPr>
          <w:rFonts w:hint="eastAsia" w:ascii="仿宋_GB2312" w:hAnsi="仿宋" w:eastAsia="仿宋_GB2312" w:cs="仿宋"/>
          <w:b/>
          <w:sz w:val="32"/>
          <w:szCs w:val="32"/>
        </w:rPr>
      </w:pPr>
      <w:r>
        <w:rPr>
          <w:rFonts w:hint="eastAsia" w:ascii="仿宋_GB2312" w:hAnsi="仿宋" w:eastAsia="仿宋_GB2312" w:cs="仿宋"/>
          <w:b/>
          <w:sz w:val="32"/>
          <w:szCs w:val="32"/>
        </w:rPr>
        <w:t xml:space="preserve">第三部分 </w:t>
      </w:r>
      <w:r>
        <w:rPr>
          <w:rFonts w:hint="eastAsia" w:ascii="仿宋_GB2312" w:hAnsi="仿宋" w:eastAsia="仿宋_GB2312" w:cs="仿宋"/>
          <w:b/>
          <w:sz w:val="32"/>
          <w:szCs w:val="32"/>
          <w:lang w:eastAsia="zh-CN"/>
        </w:rPr>
        <w:t>2025</w:t>
      </w:r>
      <w:r>
        <w:rPr>
          <w:rFonts w:hint="eastAsia" w:ascii="仿宋_GB2312" w:hAnsi="仿宋" w:eastAsia="仿宋_GB2312" w:cs="仿宋"/>
          <w:b/>
          <w:sz w:val="32"/>
          <w:szCs w:val="32"/>
        </w:rPr>
        <w:t>年部门预算情况说明</w:t>
      </w:r>
    </w:p>
    <w:p w14:paraId="7943F9A6">
      <w:pPr>
        <w:pStyle w:val="6"/>
        <w:adjustRightInd w:val="0"/>
        <w:snapToGrid w:val="0"/>
        <w:spacing w:before="0" w:beforeAutospacing="0" w:after="0" w:afterAutospacing="0" w:line="500" w:lineRule="exact"/>
        <w:ind w:firstLine="640" w:firstLineChars="200"/>
        <w:outlineLvl w:val="0"/>
        <w:rPr>
          <w:rFonts w:ascii="仿宋_GB2312" w:hAnsi="仿宋" w:eastAsia="仿宋_GB2312" w:cs="仿宋"/>
          <w:bCs/>
          <w:sz w:val="32"/>
          <w:szCs w:val="32"/>
        </w:rPr>
      </w:pPr>
      <w:r>
        <w:rPr>
          <w:rFonts w:hint="eastAsia" w:ascii="仿宋_GB2312" w:hAnsi="仿宋" w:eastAsia="仿宋_GB2312" w:cs="仿宋"/>
          <w:bCs/>
          <w:sz w:val="32"/>
          <w:szCs w:val="32"/>
        </w:rPr>
        <w:t>1.关于</w:t>
      </w:r>
      <w:r>
        <w:rPr>
          <w:rFonts w:hint="eastAsia" w:ascii="仿宋_GB2312" w:hAnsi="仿宋" w:eastAsia="仿宋_GB2312" w:cs="仿宋"/>
          <w:bCs/>
          <w:sz w:val="32"/>
          <w:szCs w:val="32"/>
          <w:lang w:eastAsia="zh-CN"/>
        </w:rPr>
        <w:t>2025</w:t>
      </w:r>
      <w:r>
        <w:rPr>
          <w:rFonts w:hint="eastAsia" w:ascii="仿宋_GB2312" w:hAnsi="仿宋" w:eastAsia="仿宋_GB2312" w:cs="仿宋"/>
          <w:bCs/>
          <w:sz w:val="32"/>
          <w:szCs w:val="32"/>
        </w:rPr>
        <w:t>年收支总表的说明</w:t>
      </w:r>
    </w:p>
    <w:p w14:paraId="7CEFBA44">
      <w:pPr>
        <w:pStyle w:val="6"/>
        <w:adjustRightInd w:val="0"/>
        <w:snapToGrid w:val="0"/>
        <w:spacing w:before="0" w:beforeAutospacing="0" w:after="0" w:afterAutospacing="0" w:line="500" w:lineRule="exact"/>
        <w:ind w:firstLine="640" w:firstLineChars="200"/>
        <w:rPr>
          <w:rFonts w:ascii="仿宋_GB2312" w:hAnsi="仿宋" w:eastAsia="仿宋_GB2312" w:cs="仿宋"/>
          <w:bCs/>
          <w:sz w:val="32"/>
          <w:szCs w:val="32"/>
        </w:rPr>
      </w:pPr>
      <w:r>
        <w:rPr>
          <w:rFonts w:hint="eastAsia" w:ascii="仿宋_GB2312" w:hAnsi="仿宋" w:eastAsia="仿宋_GB2312" w:cs="仿宋"/>
          <w:bCs/>
          <w:sz w:val="32"/>
          <w:szCs w:val="32"/>
        </w:rPr>
        <w:t>2.关于</w:t>
      </w:r>
      <w:r>
        <w:rPr>
          <w:rFonts w:hint="eastAsia" w:ascii="仿宋_GB2312" w:hAnsi="仿宋" w:eastAsia="仿宋_GB2312" w:cs="仿宋"/>
          <w:bCs/>
          <w:sz w:val="32"/>
          <w:szCs w:val="32"/>
          <w:lang w:eastAsia="zh-CN"/>
        </w:rPr>
        <w:t>2025</w:t>
      </w:r>
      <w:r>
        <w:rPr>
          <w:rFonts w:hint="eastAsia" w:ascii="仿宋_GB2312" w:hAnsi="仿宋" w:eastAsia="仿宋_GB2312" w:cs="仿宋"/>
          <w:bCs/>
          <w:sz w:val="32"/>
          <w:szCs w:val="32"/>
        </w:rPr>
        <w:t>年收入总表的说明</w:t>
      </w:r>
    </w:p>
    <w:p w14:paraId="649ED725">
      <w:pPr>
        <w:adjustRightInd w:val="0"/>
        <w:snapToGrid w:val="0"/>
        <w:spacing w:line="600" w:lineRule="exact"/>
        <w:ind w:firstLine="640" w:firstLineChars="200"/>
        <w:rPr>
          <w:rFonts w:ascii="仿宋_GB2312" w:hAnsi="仿宋" w:eastAsia="仿宋_GB2312" w:cs="仿宋"/>
          <w:bCs/>
          <w:kern w:val="0"/>
          <w:sz w:val="32"/>
          <w:szCs w:val="32"/>
        </w:rPr>
      </w:pPr>
      <w:r>
        <w:rPr>
          <w:rFonts w:hint="eastAsia" w:ascii="仿宋_GB2312" w:hAnsi="仿宋" w:eastAsia="仿宋_GB2312" w:cs="仿宋"/>
          <w:bCs/>
          <w:kern w:val="0"/>
          <w:sz w:val="32"/>
          <w:szCs w:val="32"/>
        </w:rPr>
        <w:t>3.关于</w:t>
      </w:r>
      <w:r>
        <w:rPr>
          <w:rFonts w:hint="eastAsia" w:ascii="仿宋_GB2312" w:hAnsi="仿宋" w:eastAsia="仿宋_GB2312" w:cs="仿宋"/>
          <w:bCs/>
          <w:kern w:val="0"/>
          <w:sz w:val="32"/>
          <w:szCs w:val="32"/>
          <w:lang w:eastAsia="zh-CN"/>
        </w:rPr>
        <w:t>2025</w:t>
      </w:r>
      <w:r>
        <w:rPr>
          <w:rFonts w:hint="eastAsia" w:ascii="仿宋_GB2312" w:hAnsi="仿宋" w:eastAsia="仿宋_GB2312" w:cs="仿宋"/>
          <w:bCs/>
          <w:kern w:val="0"/>
          <w:sz w:val="32"/>
          <w:szCs w:val="32"/>
        </w:rPr>
        <w:t>年支出总表的说明</w:t>
      </w:r>
    </w:p>
    <w:p w14:paraId="7C99D706">
      <w:pPr>
        <w:pStyle w:val="6"/>
        <w:adjustRightInd w:val="0"/>
        <w:snapToGrid w:val="0"/>
        <w:spacing w:before="0" w:beforeAutospacing="0" w:after="0" w:afterAutospacing="0" w:line="500" w:lineRule="exact"/>
        <w:ind w:firstLine="640" w:firstLineChars="200"/>
        <w:rPr>
          <w:rFonts w:ascii="仿宋_GB2312" w:hAnsi="仿宋" w:eastAsia="仿宋_GB2312" w:cs="仿宋"/>
          <w:bCs/>
          <w:sz w:val="32"/>
          <w:szCs w:val="32"/>
        </w:rPr>
      </w:pPr>
      <w:r>
        <w:rPr>
          <w:rFonts w:hint="eastAsia" w:ascii="仿宋_GB2312" w:hAnsi="仿宋" w:eastAsia="仿宋_GB2312" w:cs="仿宋"/>
          <w:bCs/>
          <w:sz w:val="32"/>
          <w:szCs w:val="32"/>
        </w:rPr>
        <w:t>4.关于</w:t>
      </w:r>
      <w:r>
        <w:rPr>
          <w:rFonts w:hint="eastAsia" w:ascii="仿宋_GB2312" w:hAnsi="仿宋" w:eastAsia="仿宋_GB2312" w:cs="仿宋"/>
          <w:bCs/>
          <w:sz w:val="32"/>
          <w:szCs w:val="32"/>
          <w:lang w:eastAsia="zh-CN"/>
        </w:rPr>
        <w:t>2025</w:t>
      </w:r>
      <w:r>
        <w:rPr>
          <w:rFonts w:hint="eastAsia" w:ascii="仿宋_GB2312" w:hAnsi="仿宋" w:eastAsia="仿宋_GB2312" w:cs="仿宋"/>
          <w:bCs/>
          <w:sz w:val="32"/>
          <w:szCs w:val="32"/>
        </w:rPr>
        <w:t>年财政拨款收支总表的说明</w:t>
      </w:r>
    </w:p>
    <w:p w14:paraId="2398A58A">
      <w:pPr>
        <w:pStyle w:val="6"/>
        <w:adjustRightInd w:val="0"/>
        <w:snapToGrid w:val="0"/>
        <w:spacing w:before="0" w:beforeAutospacing="0" w:after="0" w:afterAutospacing="0" w:line="500" w:lineRule="exact"/>
        <w:ind w:firstLine="640" w:firstLineChars="200"/>
        <w:rPr>
          <w:rFonts w:ascii="仿宋_GB2312" w:hAnsi="仿宋" w:eastAsia="仿宋_GB2312" w:cs="仿宋"/>
          <w:bCs/>
          <w:sz w:val="32"/>
          <w:szCs w:val="32"/>
        </w:rPr>
      </w:pPr>
      <w:r>
        <w:rPr>
          <w:rFonts w:hint="eastAsia" w:ascii="仿宋_GB2312" w:hAnsi="仿宋" w:eastAsia="仿宋_GB2312" w:cs="仿宋"/>
          <w:bCs/>
          <w:sz w:val="32"/>
          <w:szCs w:val="32"/>
        </w:rPr>
        <w:t>5.关于</w:t>
      </w:r>
      <w:r>
        <w:rPr>
          <w:rFonts w:hint="eastAsia" w:ascii="仿宋_GB2312" w:hAnsi="仿宋" w:eastAsia="仿宋_GB2312" w:cs="仿宋"/>
          <w:bCs/>
          <w:sz w:val="32"/>
          <w:szCs w:val="32"/>
          <w:lang w:eastAsia="zh-CN"/>
        </w:rPr>
        <w:t>2025</w:t>
      </w:r>
      <w:r>
        <w:rPr>
          <w:rFonts w:hint="eastAsia" w:ascii="仿宋_GB2312" w:hAnsi="仿宋" w:eastAsia="仿宋_GB2312" w:cs="仿宋"/>
          <w:bCs/>
          <w:sz w:val="32"/>
          <w:szCs w:val="32"/>
        </w:rPr>
        <w:t>年一般公共预算支出表的说明</w:t>
      </w:r>
    </w:p>
    <w:p w14:paraId="65037780">
      <w:pPr>
        <w:pStyle w:val="6"/>
        <w:adjustRightInd w:val="0"/>
        <w:snapToGrid w:val="0"/>
        <w:spacing w:before="0" w:beforeAutospacing="0" w:after="0" w:afterAutospacing="0" w:line="500" w:lineRule="exact"/>
        <w:ind w:firstLine="640" w:firstLineChars="200"/>
        <w:rPr>
          <w:rFonts w:ascii="仿宋_GB2312" w:hAnsi="仿宋" w:eastAsia="仿宋_GB2312" w:cs="仿宋"/>
          <w:bCs/>
          <w:sz w:val="32"/>
          <w:szCs w:val="32"/>
        </w:rPr>
      </w:pPr>
      <w:r>
        <w:rPr>
          <w:rFonts w:hint="eastAsia" w:ascii="仿宋_GB2312" w:hAnsi="仿宋" w:eastAsia="仿宋_GB2312" w:cs="仿宋"/>
          <w:bCs/>
          <w:sz w:val="32"/>
          <w:szCs w:val="32"/>
        </w:rPr>
        <w:t>6.关于</w:t>
      </w:r>
      <w:r>
        <w:rPr>
          <w:rFonts w:hint="eastAsia" w:ascii="仿宋_GB2312" w:hAnsi="仿宋" w:eastAsia="仿宋_GB2312" w:cs="仿宋"/>
          <w:bCs/>
          <w:sz w:val="32"/>
          <w:szCs w:val="32"/>
          <w:lang w:eastAsia="zh-CN"/>
        </w:rPr>
        <w:t>2025</w:t>
      </w:r>
      <w:r>
        <w:rPr>
          <w:rFonts w:hint="eastAsia" w:ascii="仿宋_GB2312" w:hAnsi="仿宋" w:eastAsia="仿宋_GB2312" w:cs="仿宋"/>
          <w:bCs/>
          <w:sz w:val="32"/>
          <w:szCs w:val="32"/>
        </w:rPr>
        <w:t>年一般公共预算基本支出表的说明</w:t>
      </w:r>
    </w:p>
    <w:p w14:paraId="7B044659">
      <w:pPr>
        <w:pStyle w:val="6"/>
        <w:adjustRightInd w:val="0"/>
        <w:snapToGrid w:val="0"/>
        <w:spacing w:before="0" w:beforeAutospacing="0" w:after="0" w:afterAutospacing="0" w:line="500" w:lineRule="exact"/>
        <w:ind w:firstLine="640" w:firstLineChars="200"/>
        <w:rPr>
          <w:rFonts w:ascii="仿宋_GB2312" w:hAnsi="仿宋" w:eastAsia="仿宋_GB2312" w:cs="仿宋"/>
          <w:bCs/>
          <w:sz w:val="32"/>
          <w:szCs w:val="32"/>
        </w:rPr>
      </w:pPr>
      <w:r>
        <w:rPr>
          <w:rFonts w:hint="eastAsia" w:ascii="仿宋_GB2312" w:hAnsi="仿宋" w:eastAsia="仿宋_GB2312" w:cs="仿宋"/>
          <w:bCs/>
          <w:sz w:val="32"/>
          <w:szCs w:val="32"/>
        </w:rPr>
        <w:t>7.关于</w:t>
      </w:r>
      <w:r>
        <w:rPr>
          <w:rFonts w:hint="eastAsia" w:ascii="仿宋_GB2312" w:hAnsi="仿宋" w:eastAsia="仿宋_GB2312" w:cs="仿宋"/>
          <w:bCs/>
          <w:sz w:val="32"/>
          <w:szCs w:val="32"/>
          <w:lang w:eastAsia="zh-CN"/>
        </w:rPr>
        <w:t>2025</w:t>
      </w:r>
      <w:r>
        <w:rPr>
          <w:rFonts w:hint="eastAsia" w:ascii="仿宋_GB2312" w:hAnsi="仿宋" w:eastAsia="仿宋_GB2312" w:cs="仿宋"/>
          <w:bCs/>
          <w:sz w:val="32"/>
          <w:szCs w:val="32"/>
        </w:rPr>
        <w:t>年政府性基金预算支出表的说明</w:t>
      </w:r>
    </w:p>
    <w:p w14:paraId="1CE995D1">
      <w:pPr>
        <w:pStyle w:val="6"/>
        <w:adjustRightInd w:val="0"/>
        <w:snapToGrid w:val="0"/>
        <w:spacing w:before="0" w:beforeAutospacing="0" w:after="0" w:afterAutospacing="0" w:line="500" w:lineRule="exact"/>
        <w:ind w:firstLine="640" w:firstLineChars="200"/>
        <w:rPr>
          <w:rFonts w:ascii="仿宋_GB2312" w:hAnsi="仿宋" w:eastAsia="仿宋_GB2312" w:cs="仿宋"/>
          <w:bCs/>
          <w:sz w:val="32"/>
          <w:szCs w:val="32"/>
        </w:rPr>
      </w:pPr>
      <w:r>
        <w:rPr>
          <w:rFonts w:hint="eastAsia" w:ascii="仿宋_GB2312" w:hAnsi="仿宋" w:eastAsia="仿宋_GB2312" w:cs="仿宋"/>
          <w:bCs/>
          <w:sz w:val="32"/>
          <w:szCs w:val="32"/>
        </w:rPr>
        <w:t>8.关于</w:t>
      </w:r>
      <w:r>
        <w:rPr>
          <w:rFonts w:hint="eastAsia" w:ascii="仿宋_GB2312" w:hAnsi="仿宋" w:eastAsia="仿宋_GB2312" w:cs="仿宋"/>
          <w:bCs/>
          <w:sz w:val="32"/>
          <w:szCs w:val="32"/>
          <w:lang w:eastAsia="zh-CN"/>
        </w:rPr>
        <w:t>2025</w:t>
      </w:r>
      <w:r>
        <w:rPr>
          <w:rFonts w:hint="eastAsia" w:ascii="仿宋_GB2312" w:hAnsi="仿宋" w:eastAsia="仿宋_GB2312" w:cs="仿宋"/>
          <w:bCs/>
          <w:sz w:val="32"/>
          <w:szCs w:val="32"/>
        </w:rPr>
        <w:t>年国有资本经营支出预算表的说明</w:t>
      </w:r>
    </w:p>
    <w:p w14:paraId="200D4CB9">
      <w:pPr>
        <w:pStyle w:val="6"/>
        <w:adjustRightInd w:val="0"/>
        <w:snapToGrid w:val="0"/>
        <w:spacing w:before="0" w:beforeAutospacing="0" w:after="0" w:afterAutospacing="0" w:line="500" w:lineRule="exact"/>
        <w:ind w:firstLine="640" w:firstLineChars="200"/>
        <w:rPr>
          <w:rFonts w:ascii="仿宋_GB2312" w:hAnsi="仿宋" w:eastAsia="仿宋_GB2312" w:cs="仿宋"/>
          <w:bCs/>
          <w:sz w:val="32"/>
          <w:szCs w:val="32"/>
        </w:rPr>
      </w:pPr>
      <w:r>
        <w:rPr>
          <w:rFonts w:hint="eastAsia" w:ascii="仿宋_GB2312" w:hAnsi="仿宋" w:eastAsia="仿宋_GB2312" w:cs="仿宋"/>
          <w:bCs/>
          <w:sz w:val="32"/>
          <w:szCs w:val="32"/>
        </w:rPr>
        <w:t>9.关于</w:t>
      </w:r>
      <w:r>
        <w:rPr>
          <w:rFonts w:hint="eastAsia" w:ascii="仿宋_GB2312" w:hAnsi="仿宋" w:eastAsia="仿宋_GB2312" w:cs="仿宋"/>
          <w:bCs/>
          <w:sz w:val="32"/>
          <w:szCs w:val="32"/>
          <w:lang w:eastAsia="zh-CN"/>
        </w:rPr>
        <w:t>2025</w:t>
      </w:r>
      <w:r>
        <w:rPr>
          <w:rFonts w:hint="eastAsia" w:ascii="仿宋_GB2312" w:hAnsi="仿宋" w:eastAsia="仿宋_GB2312" w:cs="仿宋"/>
          <w:bCs/>
          <w:sz w:val="32"/>
          <w:szCs w:val="32"/>
        </w:rPr>
        <w:t>年项目支出表的说明</w:t>
      </w:r>
    </w:p>
    <w:p w14:paraId="3675D712">
      <w:pPr>
        <w:pStyle w:val="6"/>
        <w:adjustRightInd w:val="0"/>
        <w:snapToGrid w:val="0"/>
        <w:spacing w:before="0" w:beforeAutospacing="0" w:after="0" w:afterAutospacing="0" w:line="500" w:lineRule="exact"/>
        <w:ind w:firstLine="640" w:firstLineChars="200"/>
        <w:rPr>
          <w:rFonts w:ascii="仿宋_GB2312" w:hAnsi="仿宋" w:eastAsia="仿宋_GB2312" w:cs="仿宋"/>
          <w:bCs/>
          <w:sz w:val="32"/>
          <w:szCs w:val="32"/>
        </w:rPr>
      </w:pPr>
      <w:r>
        <w:rPr>
          <w:rFonts w:hint="eastAsia" w:ascii="仿宋_GB2312" w:hAnsi="仿宋" w:eastAsia="仿宋_GB2312" w:cs="仿宋"/>
          <w:bCs/>
          <w:sz w:val="32"/>
          <w:szCs w:val="32"/>
        </w:rPr>
        <w:t>10.关于</w:t>
      </w:r>
      <w:r>
        <w:rPr>
          <w:rFonts w:hint="eastAsia" w:ascii="仿宋_GB2312" w:hAnsi="仿宋" w:eastAsia="仿宋_GB2312" w:cs="仿宋"/>
          <w:bCs/>
          <w:sz w:val="32"/>
          <w:szCs w:val="32"/>
          <w:lang w:eastAsia="zh-CN"/>
        </w:rPr>
        <w:t>2025</w:t>
      </w:r>
      <w:r>
        <w:rPr>
          <w:rFonts w:hint="eastAsia" w:ascii="仿宋_GB2312" w:hAnsi="仿宋" w:eastAsia="仿宋_GB2312" w:cs="仿宋"/>
          <w:bCs/>
          <w:sz w:val="32"/>
          <w:szCs w:val="32"/>
        </w:rPr>
        <w:t>年政府采购支出表的说明</w:t>
      </w:r>
    </w:p>
    <w:p w14:paraId="1E0BD69D">
      <w:pPr>
        <w:pStyle w:val="6"/>
        <w:adjustRightInd w:val="0"/>
        <w:snapToGrid w:val="0"/>
        <w:spacing w:before="0" w:beforeAutospacing="0" w:after="0" w:afterAutospacing="0" w:line="500" w:lineRule="exact"/>
        <w:ind w:firstLine="640" w:firstLineChars="200"/>
        <w:rPr>
          <w:rFonts w:ascii="仿宋_GB2312" w:hAnsi="仿宋" w:eastAsia="仿宋_GB2312" w:cs="仿宋"/>
          <w:bCs/>
          <w:sz w:val="32"/>
          <w:szCs w:val="32"/>
        </w:rPr>
      </w:pPr>
      <w:r>
        <w:rPr>
          <w:rFonts w:hint="eastAsia" w:ascii="仿宋_GB2312" w:hAnsi="仿宋" w:eastAsia="仿宋_GB2312" w:cs="仿宋"/>
          <w:bCs/>
          <w:sz w:val="32"/>
          <w:szCs w:val="32"/>
        </w:rPr>
        <w:t>11.关于</w:t>
      </w:r>
      <w:r>
        <w:rPr>
          <w:rFonts w:hint="eastAsia" w:ascii="仿宋_GB2312" w:hAnsi="仿宋" w:eastAsia="仿宋_GB2312" w:cs="仿宋"/>
          <w:bCs/>
          <w:sz w:val="32"/>
          <w:szCs w:val="32"/>
          <w:lang w:eastAsia="zh-CN"/>
        </w:rPr>
        <w:t>2025</w:t>
      </w:r>
      <w:r>
        <w:rPr>
          <w:rFonts w:hint="eastAsia" w:ascii="仿宋_GB2312" w:hAnsi="仿宋" w:eastAsia="仿宋_GB2312" w:cs="仿宋"/>
          <w:bCs/>
          <w:sz w:val="32"/>
          <w:szCs w:val="32"/>
        </w:rPr>
        <w:t>年政府购买服务支出表的说明</w:t>
      </w:r>
    </w:p>
    <w:p w14:paraId="5865B735">
      <w:pPr>
        <w:pStyle w:val="6"/>
        <w:adjustRightInd w:val="0"/>
        <w:snapToGrid w:val="0"/>
        <w:spacing w:before="0" w:beforeAutospacing="0" w:after="0" w:afterAutospacing="0" w:line="500" w:lineRule="exact"/>
        <w:ind w:firstLine="640" w:firstLineChars="200"/>
        <w:rPr>
          <w:rFonts w:ascii="仿宋_GB2312" w:hAnsi="仿宋" w:eastAsia="仿宋_GB2312" w:cs="仿宋"/>
          <w:bCs/>
          <w:sz w:val="32"/>
          <w:szCs w:val="32"/>
        </w:rPr>
      </w:pPr>
      <w:r>
        <w:rPr>
          <w:rFonts w:hint="eastAsia" w:ascii="仿宋_GB2312" w:hAnsi="仿宋" w:eastAsia="仿宋_GB2312" w:cs="仿宋"/>
          <w:bCs/>
          <w:sz w:val="32"/>
          <w:szCs w:val="32"/>
        </w:rPr>
        <w:t>12.其他重要事项情况说明</w:t>
      </w:r>
    </w:p>
    <w:p w14:paraId="7B5C99BD">
      <w:pPr>
        <w:pStyle w:val="6"/>
        <w:adjustRightInd w:val="0"/>
        <w:snapToGrid w:val="0"/>
        <w:spacing w:before="0" w:beforeAutospacing="0" w:after="0" w:afterAutospacing="0" w:line="500" w:lineRule="exact"/>
        <w:ind w:firstLine="643" w:firstLineChars="200"/>
        <w:rPr>
          <w:rFonts w:hint="eastAsia" w:ascii="仿宋_GB2312" w:hAnsi="仿宋" w:eastAsia="仿宋_GB2312" w:cs="仿宋"/>
          <w:b/>
          <w:sz w:val="32"/>
          <w:szCs w:val="32"/>
        </w:rPr>
      </w:pPr>
      <w:r>
        <w:rPr>
          <w:rFonts w:hint="eastAsia" w:ascii="仿宋_GB2312" w:hAnsi="仿宋" w:eastAsia="仿宋_GB2312" w:cs="仿宋"/>
          <w:b/>
          <w:sz w:val="32"/>
          <w:szCs w:val="32"/>
        </w:rPr>
        <w:t>第四部分 名词解释</w:t>
      </w:r>
    </w:p>
    <w:p w14:paraId="5E5EC1E0">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1、财政拨款收入</w:t>
      </w:r>
    </w:p>
    <w:p w14:paraId="34A9D20C">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2、财政专户管理非税收入</w:t>
      </w:r>
    </w:p>
    <w:p w14:paraId="0D9C5F8C">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3、其他收入</w:t>
      </w:r>
    </w:p>
    <w:p w14:paraId="190FB7D2">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4、上年结转</w:t>
      </w:r>
    </w:p>
    <w:p w14:paraId="0D774A77">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5、结转下年</w:t>
      </w:r>
    </w:p>
    <w:p w14:paraId="1801CFB8">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6、基本支出</w:t>
      </w:r>
    </w:p>
    <w:p w14:paraId="066EEA55">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7、项目支出</w:t>
      </w:r>
    </w:p>
    <w:p w14:paraId="04EB3C0B">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8、“三公”经费</w:t>
      </w:r>
    </w:p>
    <w:p w14:paraId="5C219C87">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9、支出功能分类科目</w:t>
      </w:r>
    </w:p>
    <w:p w14:paraId="0844FA5A">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10、支出经济分类科目</w:t>
      </w:r>
    </w:p>
    <w:p w14:paraId="1DC20C22">
      <w:pPr>
        <w:pStyle w:val="6"/>
        <w:adjustRightInd w:val="0"/>
        <w:snapToGrid w:val="0"/>
        <w:spacing w:before="0" w:beforeAutospacing="0" w:after="0" w:afterAutospacing="0" w:line="500" w:lineRule="exact"/>
        <w:ind w:firstLine="643" w:firstLineChars="200"/>
        <w:jc w:val="both"/>
        <w:rPr>
          <w:rFonts w:hint="eastAsia" w:ascii="仿宋_GB2312" w:hAnsi="仿宋" w:eastAsia="仿宋_GB2312" w:cs="仿宋"/>
          <w:b/>
          <w:sz w:val="32"/>
          <w:szCs w:val="32"/>
        </w:rPr>
      </w:pPr>
    </w:p>
    <w:p w14:paraId="2F9DA6FA">
      <w:pPr>
        <w:pStyle w:val="6"/>
        <w:adjustRightInd w:val="0"/>
        <w:snapToGrid w:val="0"/>
        <w:spacing w:before="0" w:beforeAutospacing="0" w:after="0" w:afterAutospacing="0" w:line="500" w:lineRule="exact"/>
        <w:ind w:firstLine="643" w:firstLineChars="200"/>
        <w:jc w:val="center"/>
        <w:rPr>
          <w:rFonts w:hint="eastAsia" w:ascii="仿宋_GB2312" w:hAnsi="仿宋" w:eastAsia="仿宋_GB2312" w:cs="仿宋"/>
          <w:b/>
          <w:sz w:val="32"/>
          <w:szCs w:val="32"/>
        </w:rPr>
      </w:pPr>
    </w:p>
    <w:p w14:paraId="2746948F">
      <w:pPr>
        <w:pStyle w:val="6"/>
        <w:adjustRightInd w:val="0"/>
        <w:snapToGrid w:val="0"/>
        <w:spacing w:before="0" w:beforeAutospacing="0" w:after="0" w:afterAutospacing="0" w:line="500" w:lineRule="exact"/>
        <w:ind w:firstLine="643" w:firstLineChars="200"/>
        <w:jc w:val="center"/>
        <w:rPr>
          <w:rFonts w:hint="eastAsia" w:ascii="仿宋_GB2312" w:hAnsi="仿宋" w:eastAsia="仿宋_GB2312" w:cs="仿宋"/>
          <w:b/>
          <w:sz w:val="32"/>
          <w:szCs w:val="32"/>
        </w:rPr>
      </w:pPr>
    </w:p>
    <w:p w14:paraId="6F722A2E">
      <w:pPr>
        <w:pStyle w:val="6"/>
        <w:adjustRightInd w:val="0"/>
        <w:snapToGrid w:val="0"/>
        <w:spacing w:before="0" w:beforeAutospacing="0" w:after="0" w:afterAutospacing="0" w:line="500" w:lineRule="exact"/>
        <w:ind w:firstLine="643" w:firstLineChars="200"/>
        <w:jc w:val="center"/>
        <w:rPr>
          <w:rFonts w:hint="eastAsia" w:ascii="仿宋_GB2312" w:hAnsi="仿宋" w:eastAsia="仿宋_GB2312" w:cs="仿宋"/>
          <w:b/>
          <w:sz w:val="32"/>
          <w:szCs w:val="32"/>
        </w:rPr>
      </w:pPr>
    </w:p>
    <w:p w14:paraId="5A2A731D">
      <w:pPr>
        <w:pStyle w:val="6"/>
        <w:adjustRightInd w:val="0"/>
        <w:snapToGrid w:val="0"/>
        <w:spacing w:before="0" w:beforeAutospacing="0" w:after="0" w:afterAutospacing="0" w:line="360" w:lineRule="auto"/>
        <w:jc w:val="center"/>
        <w:rPr>
          <w:rFonts w:hint="eastAsia" w:ascii="方正小标宋简体" w:hAnsi="方正小标宋简体" w:eastAsia="方正小标宋简体"/>
          <w:bCs/>
          <w:sz w:val="44"/>
          <w:szCs w:val="44"/>
        </w:rPr>
      </w:pPr>
      <w:r>
        <w:rPr>
          <w:rFonts w:hint="eastAsia" w:ascii="方正小标宋简体" w:hAnsi="方正小标宋简体" w:eastAsia="方正小标宋简体"/>
          <w:bCs/>
          <w:sz w:val="44"/>
          <w:szCs w:val="44"/>
        </w:rPr>
        <w:t>第一部分 部门概况</w:t>
      </w:r>
    </w:p>
    <w:p w14:paraId="69234AC2">
      <w:pPr>
        <w:pStyle w:val="6"/>
        <w:adjustRightInd w:val="0"/>
        <w:snapToGrid w:val="0"/>
        <w:spacing w:before="0" w:beforeAutospacing="0" w:after="0" w:afterAutospacing="0" w:line="360" w:lineRule="auto"/>
        <w:ind w:firstLine="627" w:firstLineChars="196"/>
        <w:jc w:val="both"/>
        <w:rPr>
          <w:rFonts w:hint="eastAsia" w:ascii="黑体" w:hAnsi="黑体" w:eastAsia="黑体"/>
          <w:sz w:val="32"/>
          <w:szCs w:val="32"/>
        </w:rPr>
      </w:pPr>
      <w:r>
        <w:rPr>
          <w:rFonts w:hint="eastAsia" w:ascii="黑体" w:hAnsi="黑体" w:eastAsia="黑体"/>
          <w:bCs/>
          <w:sz w:val="32"/>
          <w:szCs w:val="32"/>
        </w:rPr>
        <w:t>一、主要职责</w:t>
      </w:r>
    </w:p>
    <w:p w14:paraId="785C6858">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落实党和国家的方针政策，严格依法行政，发挥经济管理职能，加强政策引导，制度发展规划，服务市场主体和营造发展环境，搞好市场监督，大量促进社会事业发展，发展乡村经济、文化和社会事业，提供公共服务，维护社会稳定。构建社会主义和谐社会。</w:t>
      </w:r>
    </w:p>
    <w:p w14:paraId="421DC6C3">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lang w:val="en-US" w:eastAsia="zh-CN"/>
        </w:rPr>
      </w:pPr>
      <w:r>
        <w:rPr>
          <w:rFonts w:hint="default" w:ascii="仿宋_GB2312" w:hAnsi="仿宋" w:eastAsia="仿宋_GB2312" w:cs="仿宋"/>
          <w:bCs/>
          <w:sz w:val="32"/>
          <w:szCs w:val="32"/>
          <w:lang w:val="en-US" w:eastAsia="zh-CN"/>
        </w:rPr>
        <w:t>1、行本级人民代表大会决议和上级国家行政机关的决定和命令，发布决定和命令；</w:t>
      </w:r>
    </w:p>
    <w:p w14:paraId="72907C8A">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lang w:val="en-US" w:eastAsia="zh-CN"/>
        </w:rPr>
      </w:pPr>
      <w:r>
        <w:rPr>
          <w:rFonts w:hint="default" w:ascii="仿宋_GB2312" w:hAnsi="仿宋" w:eastAsia="仿宋_GB2312" w:cs="仿宋"/>
          <w:bCs/>
          <w:sz w:val="32"/>
          <w:szCs w:val="32"/>
          <w:lang w:val="en-US" w:eastAsia="zh-CN"/>
        </w:rPr>
        <w:t>2、执行本行政区域内的经济和社会发展计划、预算，管理本行政区域内的经济、教育、科学、文化、卫生、体育事业和财政、民政、公安、司法行政和计划生育等行政工作；</w:t>
      </w:r>
    </w:p>
    <w:p w14:paraId="32770A55">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lang w:val="en-US" w:eastAsia="zh-CN"/>
        </w:rPr>
      </w:pPr>
      <w:r>
        <w:rPr>
          <w:rFonts w:hint="default" w:ascii="仿宋_GB2312" w:hAnsi="仿宋" w:eastAsia="仿宋_GB2312" w:cs="仿宋"/>
          <w:bCs/>
          <w:sz w:val="32"/>
          <w:szCs w:val="32"/>
          <w:lang w:val="en-US" w:eastAsia="zh-CN"/>
        </w:rPr>
        <w:t>3、保护社会主义的全民所有的财产和劳动群众集体所有的财产，保护公民私人所有的合法财产，文化社会秩序，保障公民的人身权利、民主权利和其他权利；</w:t>
      </w:r>
    </w:p>
    <w:p w14:paraId="179E8C87">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lang w:val="en-US" w:eastAsia="zh-CN"/>
        </w:rPr>
      </w:pPr>
      <w:r>
        <w:rPr>
          <w:rFonts w:hint="default" w:ascii="仿宋_GB2312" w:hAnsi="仿宋" w:eastAsia="仿宋_GB2312" w:cs="仿宋"/>
          <w:bCs/>
          <w:sz w:val="32"/>
          <w:szCs w:val="32"/>
          <w:lang w:val="en-US" w:eastAsia="zh-CN"/>
        </w:rPr>
        <w:t>4、保护各种经济组织的合法权益；</w:t>
      </w:r>
    </w:p>
    <w:p w14:paraId="44B02F42">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lang w:val="en-US" w:eastAsia="zh-CN"/>
        </w:rPr>
      </w:pPr>
      <w:r>
        <w:rPr>
          <w:rFonts w:hint="default" w:ascii="仿宋_GB2312" w:hAnsi="仿宋" w:eastAsia="仿宋_GB2312" w:cs="仿宋"/>
          <w:bCs/>
          <w:sz w:val="32"/>
          <w:szCs w:val="32"/>
          <w:lang w:val="en-US" w:eastAsia="zh-CN"/>
        </w:rPr>
        <w:t>5、保障少数民族的权利和尊重少数民族的风俗习惯；</w:t>
      </w:r>
    </w:p>
    <w:p w14:paraId="708DFCEE">
      <w:pPr>
        <w:pStyle w:val="6"/>
        <w:adjustRightInd w:val="0"/>
        <w:snapToGrid w:val="0"/>
        <w:spacing w:before="0" w:beforeAutospacing="0" w:after="0" w:afterAutospacing="0" w:line="500" w:lineRule="exact"/>
        <w:ind w:firstLine="640" w:firstLineChars="200"/>
        <w:rPr>
          <w:rFonts w:hint="default" w:ascii="仿宋_GB2312" w:hAnsi="仿宋" w:eastAsia="仿宋_GB2312" w:cs="仿宋"/>
          <w:bCs/>
          <w:sz w:val="32"/>
          <w:szCs w:val="32"/>
          <w:lang w:val="en-US" w:eastAsia="zh-CN"/>
        </w:rPr>
      </w:pPr>
      <w:r>
        <w:rPr>
          <w:rFonts w:hint="default" w:ascii="仿宋_GB2312" w:hAnsi="仿宋" w:eastAsia="仿宋_GB2312" w:cs="仿宋"/>
          <w:bCs/>
          <w:sz w:val="32"/>
          <w:szCs w:val="32"/>
          <w:lang w:val="en-US" w:eastAsia="zh-CN"/>
        </w:rPr>
        <w:t>6、办理上级人民政府交办的其他事项。</w:t>
      </w:r>
    </w:p>
    <w:p w14:paraId="7F3F17FF">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lang w:val="en-US" w:eastAsia="zh-CN"/>
        </w:rPr>
      </w:pPr>
    </w:p>
    <w:p w14:paraId="38223380">
      <w:pPr>
        <w:pStyle w:val="6"/>
        <w:adjustRightInd w:val="0"/>
        <w:snapToGrid w:val="0"/>
        <w:spacing w:before="0" w:beforeAutospacing="0" w:after="0" w:afterAutospacing="0" w:line="360" w:lineRule="auto"/>
        <w:ind w:firstLine="627" w:firstLineChars="196"/>
        <w:jc w:val="both"/>
        <w:rPr>
          <w:rFonts w:hint="eastAsia" w:ascii="黑体" w:hAnsi="黑体" w:eastAsia="黑体"/>
          <w:bCs/>
          <w:sz w:val="32"/>
          <w:szCs w:val="32"/>
        </w:rPr>
      </w:pPr>
      <w:r>
        <w:rPr>
          <w:rFonts w:hint="eastAsia" w:ascii="黑体" w:hAnsi="黑体" w:eastAsia="黑体"/>
          <w:bCs/>
          <w:sz w:val="32"/>
          <w:szCs w:val="32"/>
        </w:rPr>
        <w:t>二、部门预算单位构成</w:t>
      </w:r>
    </w:p>
    <w:p w14:paraId="12D45572">
      <w:pPr>
        <w:pStyle w:val="6"/>
        <w:adjustRightInd w:val="0"/>
        <w:snapToGrid w:val="0"/>
        <w:spacing w:before="0" w:beforeAutospacing="0" w:after="0" w:afterAutospacing="0" w:line="500" w:lineRule="exact"/>
        <w:ind w:firstLine="640" w:firstLineChars="200"/>
        <w:rPr>
          <w:rFonts w:hint="eastAsia" w:ascii="仿宋_GB2312" w:hAnsi="仿宋" w:eastAsia="仿宋_GB2312" w:cs="仿宋"/>
          <w:bCs/>
          <w:sz w:val="32"/>
          <w:szCs w:val="32"/>
          <w:lang w:val="en-US" w:eastAsia="zh-CN"/>
        </w:rPr>
      </w:pPr>
      <w:r>
        <w:rPr>
          <w:rFonts w:hint="default" w:ascii="仿宋_GB2312" w:hAnsi="仿宋" w:eastAsia="仿宋_GB2312" w:cs="仿宋"/>
          <w:bCs/>
          <w:sz w:val="32"/>
          <w:szCs w:val="32"/>
          <w:lang w:val="en-US" w:eastAsia="zh-CN"/>
        </w:rPr>
        <w:t>从预算单位构成看，我乡</w:t>
      </w:r>
      <w:r>
        <w:rPr>
          <w:rFonts w:hint="eastAsia" w:ascii="仿宋_GB2312" w:hAnsi="仿宋" w:eastAsia="仿宋_GB2312" w:cs="仿宋"/>
          <w:bCs/>
          <w:sz w:val="32"/>
          <w:szCs w:val="32"/>
          <w:lang w:val="en-US" w:eastAsia="zh-CN"/>
        </w:rPr>
        <w:t>2025</w:t>
      </w:r>
      <w:r>
        <w:rPr>
          <w:rFonts w:hint="default" w:ascii="仿宋_GB2312" w:hAnsi="仿宋" w:eastAsia="仿宋_GB2312" w:cs="仿宋"/>
          <w:bCs/>
          <w:sz w:val="32"/>
          <w:szCs w:val="32"/>
          <w:lang w:val="en-US" w:eastAsia="zh-CN"/>
        </w:rPr>
        <w:t>年度部门预算包括本级预算和广播、农经等单位，纳入部门预算编制范围的单位共3个，具体情况见下表。</w:t>
      </w:r>
    </w:p>
    <w:tbl>
      <w:tblPr>
        <w:tblStyle w:val="7"/>
        <w:tblW w:w="7906" w:type="dxa"/>
        <w:tblInd w:w="28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autofit"/>
        <w:tblCellMar>
          <w:top w:w="15" w:type="dxa"/>
          <w:left w:w="15" w:type="dxa"/>
          <w:bottom w:w="15" w:type="dxa"/>
          <w:right w:w="15" w:type="dxa"/>
        </w:tblCellMar>
      </w:tblPr>
      <w:tblGrid>
        <w:gridCol w:w="900"/>
        <w:gridCol w:w="3600"/>
        <w:gridCol w:w="3406"/>
      </w:tblGrid>
      <w:tr w14:paraId="6B887D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97" w:hRule="atLeast"/>
        </w:trPr>
        <w:tc>
          <w:tcPr>
            <w:tcW w:w="900" w:type="dxa"/>
            <w:tcBorders>
              <w:top w:val="single" w:color="auto" w:sz="8" w:space="0"/>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7AF69F0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center"/>
            </w:pPr>
            <w:r>
              <w:rPr>
                <w:rFonts w:hint="default" w:ascii="仿宋_GB2312" w:hAnsi="微软雅黑" w:eastAsia="仿宋_GB2312" w:cs="仿宋_GB2312"/>
                <w:i w:val="0"/>
                <w:iCs w:val="0"/>
                <w:caps w:val="0"/>
                <w:color w:val="333333"/>
                <w:spacing w:val="0"/>
                <w:kern w:val="0"/>
                <w:sz w:val="24"/>
                <w:szCs w:val="24"/>
                <w:lang w:val="en-US" w:eastAsia="zh-CN" w:bidi="ar"/>
              </w:rPr>
              <w:t>序号</w:t>
            </w:r>
          </w:p>
        </w:tc>
        <w:tc>
          <w:tcPr>
            <w:tcW w:w="3600" w:type="dxa"/>
            <w:tcBorders>
              <w:top w:val="single" w:color="auto" w:sz="8" w:space="0"/>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581500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center"/>
            </w:pPr>
            <w:r>
              <w:rPr>
                <w:rFonts w:hint="default" w:ascii="仿宋_GB2312" w:hAnsi="微软雅黑" w:eastAsia="仿宋_GB2312" w:cs="仿宋_GB2312"/>
                <w:i w:val="0"/>
                <w:iCs w:val="0"/>
                <w:caps w:val="0"/>
                <w:color w:val="333333"/>
                <w:spacing w:val="0"/>
                <w:kern w:val="0"/>
                <w:sz w:val="24"/>
                <w:szCs w:val="24"/>
                <w:lang w:val="en-US" w:eastAsia="zh-CN" w:bidi="ar"/>
              </w:rPr>
              <w:t>单位名称</w:t>
            </w:r>
          </w:p>
        </w:tc>
        <w:tc>
          <w:tcPr>
            <w:tcW w:w="3406" w:type="dxa"/>
            <w:tcBorders>
              <w:top w:val="single" w:color="auto" w:sz="8" w:space="0"/>
              <w:left w:val="nil"/>
              <w:bottom w:val="single" w:color="auto" w:sz="8" w:space="0"/>
              <w:right w:val="single" w:color="auto" w:sz="8" w:space="0"/>
            </w:tcBorders>
            <w:shd w:val="clear" w:color="auto" w:fill="FFFFFF"/>
            <w:noWrap w:val="0"/>
            <w:tcMar>
              <w:top w:w="0" w:type="dxa"/>
              <w:left w:w="0" w:type="dxa"/>
              <w:bottom w:w="0" w:type="dxa"/>
              <w:right w:w="0" w:type="dxa"/>
            </w:tcMar>
            <w:vAlign w:val="center"/>
          </w:tcPr>
          <w:p w14:paraId="433141B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center"/>
            </w:pPr>
            <w:r>
              <w:rPr>
                <w:rFonts w:hint="default" w:ascii="仿宋_GB2312" w:hAnsi="微软雅黑" w:eastAsia="仿宋_GB2312" w:cs="仿宋_GB2312"/>
                <w:i w:val="0"/>
                <w:iCs w:val="0"/>
                <w:caps w:val="0"/>
                <w:color w:val="333333"/>
                <w:spacing w:val="0"/>
                <w:kern w:val="0"/>
                <w:sz w:val="24"/>
                <w:szCs w:val="24"/>
                <w:lang w:val="en-US" w:eastAsia="zh-CN" w:bidi="ar"/>
              </w:rPr>
              <w:t>单位性质</w:t>
            </w:r>
          </w:p>
        </w:tc>
      </w:tr>
      <w:tr w14:paraId="5DD525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397" w:hRule="atLeast"/>
        </w:trPr>
        <w:tc>
          <w:tcPr>
            <w:tcW w:w="900" w:type="dxa"/>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20DC308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center"/>
            </w:pPr>
            <w:r>
              <w:rPr>
                <w:rFonts w:hint="default" w:ascii="仿宋_GB2312" w:hAnsi="微软雅黑" w:eastAsia="仿宋_GB2312" w:cs="仿宋_GB2312"/>
                <w:i w:val="0"/>
                <w:iCs w:val="0"/>
                <w:caps w:val="0"/>
                <w:color w:val="333333"/>
                <w:spacing w:val="0"/>
                <w:kern w:val="0"/>
                <w:sz w:val="24"/>
                <w:szCs w:val="24"/>
                <w:lang w:val="en-US" w:eastAsia="zh-CN" w:bidi="ar"/>
              </w:rPr>
              <w:t>1</w:t>
            </w:r>
          </w:p>
        </w:tc>
        <w:tc>
          <w:tcPr>
            <w:tcW w:w="3600"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02C2CB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both"/>
            </w:pPr>
            <w:r>
              <w:rPr>
                <w:rFonts w:hint="default" w:ascii="仿宋_GB2312" w:hAnsi="微软雅黑" w:eastAsia="仿宋_GB2312" w:cs="仿宋_GB2312"/>
                <w:i w:val="0"/>
                <w:iCs w:val="0"/>
                <w:caps w:val="0"/>
                <w:color w:val="333333"/>
                <w:spacing w:val="0"/>
                <w:kern w:val="0"/>
                <w:sz w:val="24"/>
                <w:szCs w:val="24"/>
                <w:lang w:val="en-US" w:eastAsia="zh-CN" w:bidi="ar"/>
              </w:rPr>
              <w:t>寿县张李乡政府本级</w:t>
            </w:r>
          </w:p>
        </w:tc>
        <w:tc>
          <w:tcPr>
            <w:tcW w:w="3406" w:type="dxa"/>
            <w:tcBorders>
              <w:top w:val="nil"/>
              <w:left w:val="nil"/>
              <w:bottom w:val="single" w:color="auto" w:sz="8" w:space="0"/>
              <w:right w:val="single" w:color="auto" w:sz="8" w:space="0"/>
            </w:tcBorders>
            <w:shd w:val="clear" w:color="auto" w:fill="FFFFFF"/>
            <w:noWrap w:val="0"/>
            <w:tcMar>
              <w:top w:w="0" w:type="dxa"/>
              <w:left w:w="0" w:type="dxa"/>
              <w:bottom w:w="0" w:type="dxa"/>
              <w:right w:w="0" w:type="dxa"/>
            </w:tcMar>
            <w:vAlign w:val="center"/>
          </w:tcPr>
          <w:p w14:paraId="2B903BC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both"/>
            </w:pPr>
            <w:r>
              <w:rPr>
                <w:rFonts w:hint="default" w:ascii="仿宋_GB2312" w:hAnsi="微软雅黑" w:eastAsia="仿宋_GB2312" w:cs="仿宋_GB2312"/>
                <w:i w:val="0"/>
                <w:iCs w:val="0"/>
                <w:caps w:val="0"/>
                <w:color w:val="333333"/>
                <w:spacing w:val="0"/>
                <w:kern w:val="0"/>
                <w:sz w:val="24"/>
                <w:szCs w:val="24"/>
                <w:lang w:val="en-US" w:eastAsia="zh-CN" w:bidi="ar"/>
              </w:rPr>
              <w:t>行政单位</w:t>
            </w:r>
          </w:p>
        </w:tc>
      </w:tr>
      <w:tr w14:paraId="2E482E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97" w:hRule="atLeast"/>
        </w:trPr>
        <w:tc>
          <w:tcPr>
            <w:tcW w:w="900" w:type="dxa"/>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2B8333D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center"/>
            </w:pPr>
            <w:r>
              <w:rPr>
                <w:rFonts w:hint="default" w:ascii="仿宋_GB2312" w:hAnsi="微软雅黑" w:eastAsia="仿宋_GB2312" w:cs="仿宋_GB2312"/>
                <w:i w:val="0"/>
                <w:iCs w:val="0"/>
                <w:caps w:val="0"/>
                <w:color w:val="333333"/>
                <w:spacing w:val="0"/>
                <w:kern w:val="0"/>
                <w:sz w:val="24"/>
                <w:szCs w:val="24"/>
                <w:lang w:val="en-US" w:eastAsia="zh-CN" w:bidi="ar"/>
              </w:rPr>
              <w:t>2</w:t>
            </w:r>
          </w:p>
        </w:tc>
        <w:tc>
          <w:tcPr>
            <w:tcW w:w="3600"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82E6A0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both"/>
            </w:pPr>
            <w:r>
              <w:rPr>
                <w:rFonts w:hint="default" w:ascii="仿宋_GB2312" w:hAnsi="微软雅黑" w:eastAsia="仿宋_GB2312" w:cs="仿宋_GB2312"/>
                <w:i w:val="0"/>
                <w:iCs w:val="0"/>
                <w:caps w:val="0"/>
                <w:color w:val="333333"/>
                <w:spacing w:val="0"/>
                <w:kern w:val="0"/>
                <w:sz w:val="24"/>
                <w:szCs w:val="24"/>
                <w:lang w:val="en-US" w:eastAsia="zh-CN" w:bidi="ar"/>
              </w:rPr>
              <w:t>寿县张李乡文广站</w:t>
            </w:r>
          </w:p>
        </w:tc>
        <w:tc>
          <w:tcPr>
            <w:tcW w:w="3406" w:type="dxa"/>
            <w:tcBorders>
              <w:top w:val="nil"/>
              <w:left w:val="nil"/>
              <w:bottom w:val="single" w:color="auto" w:sz="8" w:space="0"/>
              <w:right w:val="single" w:color="auto" w:sz="8" w:space="0"/>
            </w:tcBorders>
            <w:shd w:val="clear" w:color="auto" w:fill="FFFFFF"/>
            <w:noWrap w:val="0"/>
            <w:tcMar>
              <w:top w:w="0" w:type="dxa"/>
              <w:left w:w="0" w:type="dxa"/>
              <w:bottom w:w="0" w:type="dxa"/>
              <w:right w:w="0" w:type="dxa"/>
            </w:tcMar>
            <w:vAlign w:val="center"/>
          </w:tcPr>
          <w:p w14:paraId="6279F46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both"/>
            </w:pPr>
            <w:r>
              <w:rPr>
                <w:rFonts w:hint="default" w:ascii="仿宋_GB2312" w:hAnsi="微软雅黑" w:eastAsia="仿宋_GB2312" w:cs="仿宋_GB2312"/>
                <w:i w:val="0"/>
                <w:iCs w:val="0"/>
                <w:caps w:val="0"/>
                <w:color w:val="333333"/>
                <w:spacing w:val="0"/>
                <w:kern w:val="0"/>
                <w:sz w:val="24"/>
                <w:szCs w:val="24"/>
                <w:lang w:val="en-US" w:eastAsia="zh-CN" w:bidi="ar"/>
              </w:rPr>
              <w:t>事业单位</w:t>
            </w:r>
          </w:p>
        </w:tc>
      </w:tr>
      <w:tr w14:paraId="01047A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97" w:hRule="atLeast"/>
        </w:trPr>
        <w:tc>
          <w:tcPr>
            <w:tcW w:w="900" w:type="dxa"/>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80D45B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center"/>
            </w:pPr>
            <w:r>
              <w:rPr>
                <w:rFonts w:hint="default" w:ascii="仿宋_GB2312" w:hAnsi="微软雅黑" w:eastAsia="仿宋_GB2312" w:cs="仿宋_GB2312"/>
                <w:i w:val="0"/>
                <w:iCs w:val="0"/>
                <w:caps w:val="0"/>
                <w:color w:val="333333"/>
                <w:spacing w:val="0"/>
                <w:kern w:val="0"/>
                <w:sz w:val="24"/>
                <w:szCs w:val="24"/>
                <w:lang w:val="en-US" w:eastAsia="zh-CN" w:bidi="ar"/>
              </w:rPr>
              <w:t>3</w:t>
            </w:r>
          </w:p>
        </w:tc>
        <w:tc>
          <w:tcPr>
            <w:tcW w:w="3600"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045D1C0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both"/>
            </w:pPr>
            <w:r>
              <w:rPr>
                <w:rFonts w:hint="default" w:ascii="仿宋_GB2312" w:hAnsi="微软雅黑" w:eastAsia="仿宋_GB2312" w:cs="仿宋_GB2312"/>
                <w:i w:val="0"/>
                <w:iCs w:val="0"/>
                <w:caps w:val="0"/>
                <w:color w:val="333333"/>
                <w:spacing w:val="0"/>
                <w:kern w:val="0"/>
                <w:sz w:val="24"/>
                <w:szCs w:val="24"/>
                <w:lang w:val="en-US" w:eastAsia="zh-CN" w:bidi="ar"/>
              </w:rPr>
              <w:t>寿县张李乡农经站</w:t>
            </w:r>
          </w:p>
        </w:tc>
        <w:tc>
          <w:tcPr>
            <w:tcW w:w="3406" w:type="dxa"/>
            <w:tcBorders>
              <w:top w:val="nil"/>
              <w:left w:val="nil"/>
              <w:bottom w:val="single" w:color="auto" w:sz="8" w:space="0"/>
              <w:right w:val="single" w:color="auto" w:sz="8" w:space="0"/>
            </w:tcBorders>
            <w:shd w:val="clear" w:color="auto" w:fill="FFFFFF"/>
            <w:noWrap w:val="0"/>
            <w:tcMar>
              <w:top w:w="0" w:type="dxa"/>
              <w:left w:w="0" w:type="dxa"/>
              <w:bottom w:w="0" w:type="dxa"/>
              <w:right w:w="0" w:type="dxa"/>
            </w:tcMar>
            <w:vAlign w:val="center"/>
          </w:tcPr>
          <w:p w14:paraId="31E25E5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both"/>
            </w:pPr>
            <w:r>
              <w:rPr>
                <w:rFonts w:hint="eastAsia" w:ascii="仿宋_GB2312" w:hAnsi="微软雅黑" w:eastAsia="仿宋_GB2312" w:cs="仿宋_GB2312"/>
                <w:i w:val="0"/>
                <w:iCs w:val="0"/>
                <w:caps w:val="0"/>
                <w:color w:val="333333"/>
                <w:spacing w:val="0"/>
                <w:kern w:val="0"/>
                <w:sz w:val="24"/>
                <w:szCs w:val="24"/>
                <w:lang w:val="en-US" w:eastAsia="zh-CN" w:bidi="ar"/>
              </w:rPr>
              <w:t>事业</w:t>
            </w:r>
            <w:r>
              <w:rPr>
                <w:rFonts w:hint="default" w:ascii="仿宋_GB2312" w:hAnsi="微软雅黑" w:eastAsia="仿宋_GB2312" w:cs="仿宋_GB2312"/>
                <w:i w:val="0"/>
                <w:iCs w:val="0"/>
                <w:caps w:val="0"/>
                <w:color w:val="333333"/>
                <w:spacing w:val="0"/>
                <w:kern w:val="0"/>
                <w:sz w:val="24"/>
                <w:szCs w:val="24"/>
                <w:lang w:val="en-US" w:eastAsia="zh-CN" w:bidi="ar"/>
              </w:rPr>
              <w:t>单位</w:t>
            </w:r>
          </w:p>
        </w:tc>
      </w:tr>
      <w:tr w14:paraId="03A541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397" w:hRule="atLeast"/>
        </w:trPr>
        <w:tc>
          <w:tcPr>
            <w:tcW w:w="900" w:type="dxa"/>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132957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center"/>
            </w:pPr>
            <w:r>
              <w:rPr>
                <w:rFonts w:hint="default" w:ascii="仿宋_GB2312" w:hAnsi="微软雅黑" w:eastAsia="仿宋_GB2312" w:cs="仿宋_GB2312"/>
                <w:i w:val="0"/>
                <w:iCs w:val="0"/>
                <w:caps w:val="0"/>
                <w:color w:val="333333"/>
                <w:spacing w:val="0"/>
                <w:kern w:val="0"/>
                <w:sz w:val="24"/>
                <w:szCs w:val="24"/>
                <w:lang w:val="en-US" w:eastAsia="zh-CN" w:bidi="ar"/>
              </w:rPr>
              <w:t> </w:t>
            </w:r>
          </w:p>
        </w:tc>
        <w:tc>
          <w:tcPr>
            <w:tcW w:w="3600"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06B4332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both"/>
            </w:pPr>
            <w:r>
              <w:rPr>
                <w:rFonts w:hint="default" w:ascii="仿宋_GB2312" w:hAnsi="微软雅黑" w:eastAsia="仿宋_GB2312" w:cs="仿宋_GB2312"/>
                <w:i w:val="0"/>
                <w:iCs w:val="0"/>
                <w:caps w:val="0"/>
                <w:color w:val="333333"/>
                <w:spacing w:val="0"/>
                <w:kern w:val="0"/>
                <w:sz w:val="24"/>
                <w:szCs w:val="24"/>
                <w:u w:val="single"/>
                <w:lang w:val="en-US" w:eastAsia="zh-CN" w:bidi="ar"/>
              </w:rPr>
              <w:t> </w:t>
            </w:r>
          </w:p>
        </w:tc>
        <w:tc>
          <w:tcPr>
            <w:tcW w:w="3406" w:type="dxa"/>
            <w:tcBorders>
              <w:top w:val="nil"/>
              <w:left w:val="nil"/>
              <w:bottom w:val="single" w:color="auto" w:sz="8" w:space="0"/>
              <w:right w:val="single" w:color="auto" w:sz="8" w:space="0"/>
            </w:tcBorders>
            <w:shd w:val="clear" w:color="auto" w:fill="FFFFFF"/>
            <w:noWrap w:val="0"/>
            <w:tcMar>
              <w:top w:w="0" w:type="dxa"/>
              <w:left w:w="0" w:type="dxa"/>
              <w:bottom w:w="0" w:type="dxa"/>
              <w:right w:w="0" w:type="dxa"/>
            </w:tcMar>
            <w:vAlign w:val="center"/>
          </w:tcPr>
          <w:p w14:paraId="648BEB3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both"/>
            </w:pPr>
            <w:r>
              <w:rPr>
                <w:rFonts w:hint="default" w:ascii="仿宋_GB2312" w:hAnsi="微软雅黑" w:eastAsia="仿宋_GB2312" w:cs="仿宋_GB2312"/>
                <w:i w:val="0"/>
                <w:iCs w:val="0"/>
                <w:caps w:val="0"/>
                <w:color w:val="333333"/>
                <w:spacing w:val="0"/>
                <w:kern w:val="0"/>
                <w:sz w:val="24"/>
                <w:szCs w:val="24"/>
                <w:u w:val="single"/>
                <w:lang w:val="en-US" w:eastAsia="zh-CN" w:bidi="ar"/>
              </w:rPr>
              <w:t> </w:t>
            </w:r>
          </w:p>
        </w:tc>
      </w:tr>
    </w:tbl>
    <w:p w14:paraId="45743649">
      <w:pPr>
        <w:pStyle w:val="6"/>
        <w:adjustRightInd w:val="0"/>
        <w:snapToGrid w:val="0"/>
        <w:spacing w:before="0" w:beforeAutospacing="0" w:after="0" w:afterAutospacing="0" w:line="360" w:lineRule="auto"/>
        <w:ind w:firstLine="627" w:firstLineChars="196"/>
        <w:rPr>
          <w:rFonts w:hint="eastAsia" w:ascii="黑体" w:hAnsi="黑体" w:eastAsia="黑体"/>
          <w:bCs/>
          <w:sz w:val="32"/>
          <w:szCs w:val="32"/>
        </w:rPr>
      </w:pPr>
    </w:p>
    <w:p w14:paraId="773003A2">
      <w:pPr>
        <w:pStyle w:val="6"/>
        <w:adjustRightInd w:val="0"/>
        <w:snapToGrid w:val="0"/>
        <w:spacing w:before="0" w:beforeAutospacing="0" w:after="0" w:afterAutospacing="0" w:line="500" w:lineRule="exact"/>
        <w:ind w:firstLine="640" w:firstLineChars="200"/>
        <w:rPr>
          <w:rFonts w:hint="eastAsia" w:ascii="黑体" w:hAnsi="黑体" w:eastAsia="黑体"/>
          <w:bCs/>
          <w:sz w:val="32"/>
          <w:szCs w:val="32"/>
        </w:rPr>
      </w:pPr>
      <w:r>
        <w:rPr>
          <w:rFonts w:hint="eastAsia" w:ascii="黑体" w:hAnsi="黑体" w:eastAsia="黑体"/>
          <w:bCs/>
          <w:sz w:val="32"/>
          <w:szCs w:val="32"/>
        </w:rPr>
        <w:t>三、</w:t>
      </w:r>
      <w:r>
        <w:rPr>
          <w:rFonts w:hint="eastAsia" w:ascii="黑体" w:hAnsi="黑体" w:eastAsia="黑体"/>
          <w:bCs/>
          <w:sz w:val="32"/>
          <w:szCs w:val="32"/>
          <w:lang w:eastAsia="zh-CN"/>
        </w:rPr>
        <w:t>2025</w:t>
      </w:r>
      <w:r>
        <w:rPr>
          <w:rFonts w:hint="eastAsia" w:ascii="黑体" w:hAnsi="黑体" w:eastAsia="黑体"/>
          <w:bCs/>
          <w:sz w:val="32"/>
          <w:szCs w:val="32"/>
        </w:rPr>
        <w:t>年度主要工作任务</w:t>
      </w:r>
    </w:p>
    <w:p w14:paraId="65A0446C">
      <w:pPr>
        <w:pStyle w:val="6"/>
        <w:numPr>
          <w:ilvl w:val="0"/>
          <w:numId w:val="1"/>
        </w:numPr>
        <w:adjustRightInd w:val="0"/>
        <w:snapToGrid w:val="0"/>
        <w:spacing w:before="0" w:beforeAutospacing="0" w:after="0" w:afterAutospacing="0" w:line="500" w:lineRule="exact"/>
        <w:ind w:left="800" w:leftChars="0" w:firstLine="0" w:firstLineChars="0"/>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强化预算管理，提升资金效能。 严格落实《预算法》，精细化编制年度预算，优化支出结构，坚持“先预算后支出、无预算不支出”原则，确保财政收支平衡；强化财政资金全过程监管，提高资金透明度。</w:t>
      </w:r>
    </w:p>
    <w:p w14:paraId="2199C65B">
      <w:pPr>
        <w:pStyle w:val="6"/>
        <w:numPr>
          <w:ilvl w:val="0"/>
          <w:numId w:val="1"/>
        </w:numPr>
        <w:adjustRightInd w:val="0"/>
        <w:snapToGrid w:val="0"/>
        <w:spacing w:before="0" w:beforeAutospacing="0" w:after="0" w:afterAutospacing="0" w:line="500" w:lineRule="exact"/>
        <w:ind w:left="800" w:leftChars="0" w:firstLine="0" w:firstLineChars="0"/>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聚焦财源培育，支持经济发展。 依法强化税收征管，挖掘零散税源，确保应收尽收。</w:t>
      </w:r>
    </w:p>
    <w:p w14:paraId="06AF9BFA">
      <w:pPr>
        <w:pStyle w:val="6"/>
        <w:numPr>
          <w:ilvl w:val="0"/>
          <w:numId w:val="1"/>
        </w:numPr>
        <w:adjustRightInd w:val="0"/>
        <w:snapToGrid w:val="0"/>
        <w:spacing w:before="0" w:beforeAutospacing="0" w:after="0" w:afterAutospacing="0" w:line="500" w:lineRule="exact"/>
        <w:ind w:left="800" w:leftChars="0" w:firstLine="0" w:firstLineChars="0"/>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保障民生福祉，服务乡村振兴。优化支出结构，重点支持教育、医疗、养老等公共服务，推进农村基础设施建设和人居环境整治；加强惠农资金监管，确保直达基层。</w:t>
      </w:r>
    </w:p>
    <w:p w14:paraId="6D4F5A26">
      <w:pPr>
        <w:pStyle w:val="6"/>
        <w:numPr>
          <w:ilvl w:val="0"/>
          <w:numId w:val="1"/>
        </w:numPr>
        <w:adjustRightInd w:val="0"/>
        <w:snapToGrid w:val="0"/>
        <w:spacing w:before="0" w:beforeAutospacing="0" w:after="0" w:afterAutospacing="0" w:line="500" w:lineRule="exact"/>
        <w:ind w:left="800" w:leftChars="0" w:firstLine="0" w:firstLineChars="0"/>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推进财政改革，规范财务管理。加强国有资产管理，防止资产流失；开展村级财务人员培训，推进财务清查整改，规范资金使用流程，筑牢农村集体资产安全防线。</w:t>
      </w:r>
    </w:p>
    <w:p w14:paraId="1CFC5D8B">
      <w:pPr>
        <w:pStyle w:val="6"/>
        <w:numPr>
          <w:ilvl w:val="0"/>
          <w:numId w:val="1"/>
        </w:numPr>
        <w:adjustRightInd w:val="0"/>
        <w:snapToGrid w:val="0"/>
        <w:spacing w:before="0" w:beforeAutospacing="0" w:after="0" w:afterAutospacing="0" w:line="500" w:lineRule="exact"/>
        <w:ind w:left="800" w:leftChars="0" w:firstLine="0" w:firstLineChars="0"/>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加强财政监督，防控风险隐患。配合省级专项检查，严查违规行为，落实问题整改，建立长效机制；健全财政风险预警体系，加强内部审计与外部监督协作，防范债务风险及资金挪用问题。</w:t>
      </w:r>
    </w:p>
    <w:p w14:paraId="09AEC492">
      <w:pPr>
        <w:pStyle w:val="6"/>
        <w:numPr>
          <w:ilvl w:val="0"/>
          <w:numId w:val="1"/>
        </w:numPr>
        <w:adjustRightInd w:val="0"/>
        <w:snapToGrid w:val="0"/>
        <w:spacing w:before="0" w:beforeAutospacing="0" w:after="0" w:afterAutospacing="0" w:line="500" w:lineRule="exact"/>
        <w:ind w:left="800" w:leftChars="0" w:firstLine="0" w:firstLineChars="0"/>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提升队伍能力，优化服务效能。组织财税政策、预算绩效管理等专题培训，提升干部专业素养及服务能力。</w:t>
      </w:r>
    </w:p>
    <w:p w14:paraId="3323633B">
      <w:pPr>
        <w:pStyle w:val="6"/>
        <w:adjustRightInd w:val="0"/>
        <w:snapToGrid w:val="0"/>
        <w:spacing w:before="0" w:beforeAutospacing="0" w:after="0" w:afterAutospacing="0" w:line="360" w:lineRule="auto"/>
        <w:jc w:val="center"/>
        <w:rPr>
          <w:rFonts w:hint="eastAsia" w:ascii="方正小标宋简体" w:hAnsi="方正小标宋简体" w:eastAsia="方正小标宋简体"/>
          <w:bCs/>
          <w:sz w:val="44"/>
          <w:szCs w:val="44"/>
        </w:rPr>
      </w:pPr>
      <w:r>
        <w:rPr>
          <w:rFonts w:hint="eastAsia" w:ascii="方正小标宋简体" w:hAnsi="方正小标宋简体" w:eastAsia="方正小标宋简体"/>
          <w:bCs/>
          <w:sz w:val="44"/>
          <w:szCs w:val="44"/>
        </w:rPr>
        <w:t xml:space="preserve">第二部分 </w:t>
      </w:r>
      <w:r>
        <w:rPr>
          <w:rFonts w:hint="eastAsia" w:ascii="方正小标宋简体" w:hAnsi="方正小标宋简体" w:eastAsia="方正小标宋简体"/>
          <w:bCs/>
          <w:sz w:val="44"/>
          <w:szCs w:val="44"/>
          <w:lang w:eastAsia="zh-CN"/>
        </w:rPr>
        <w:t>2025</w:t>
      </w:r>
      <w:r>
        <w:rPr>
          <w:rFonts w:hint="eastAsia" w:ascii="方正小标宋简体" w:hAnsi="方正小标宋简体" w:eastAsia="方正小标宋简体"/>
          <w:bCs/>
          <w:sz w:val="44"/>
          <w:szCs w:val="44"/>
        </w:rPr>
        <w:t>年部门预算表</w:t>
      </w:r>
    </w:p>
    <w:p w14:paraId="3AB874AB">
      <w:pPr>
        <w:pStyle w:val="6"/>
        <w:adjustRightInd w:val="0"/>
        <w:snapToGrid w:val="0"/>
        <w:spacing w:before="0" w:beforeAutospacing="0" w:after="0" w:afterAutospacing="0" w:line="360" w:lineRule="auto"/>
        <w:ind w:firstLine="640" w:firstLineChars="200"/>
        <w:jc w:val="both"/>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2025年部门预算表由12张表格构成，具体表格内容见附表。</w:t>
      </w:r>
    </w:p>
    <w:p w14:paraId="44C1C7B7">
      <w:pPr>
        <w:pStyle w:val="6"/>
        <w:adjustRightInd w:val="0"/>
        <w:snapToGrid w:val="0"/>
        <w:spacing w:before="0" w:beforeAutospacing="0" w:after="0" w:afterAutospacing="0" w:line="360" w:lineRule="auto"/>
        <w:ind w:firstLine="784" w:firstLineChars="245"/>
        <w:jc w:val="both"/>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表一 2025年部门预算收支总表</w:t>
      </w:r>
    </w:p>
    <w:p w14:paraId="111A4912">
      <w:pPr>
        <w:pStyle w:val="6"/>
        <w:adjustRightInd w:val="0"/>
        <w:snapToGrid w:val="0"/>
        <w:spacing w:before="0" w:beforeAutospacing="0" w:after="0" w:afterAutospacing="0" w:line="360" w:lineRule="auto"/>
        <w:ind w:firstLine="784" w:firstLineChars="245"/>
        <w:jc w:val="both"/>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表二 2025年部门预算收入总表</w:t>
      </w:r>
    </w:p>
    <w:p w14:paraId="06A35269">
      <w:pPr>
        <w:pStyle w:val="6"/>
        <w:adjustRightInd w:val="0"/>
        <w:snapToGrid w:val="0"/>
        <w:spacing w:before="0" w:beforeAutospacing="0" w:after="0" w:afterAutospacing="0" w:line="360" w:lineRule="auto"/>
        <w:ind w:firstLine="784" w:firstLineChars="245"/>
        <w:jc w:val="both"/>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表三 2025年部门预算支出总表</w:t>
      </w:r>
    </w:p>
    <w:p w14:paraId="7DD6C56B">
      <w:pPr>
        <w:pStyle w:val="6"/>
        <w:adjustRightInd w:val="0"/>
        <w:snapToGrid w:val="0"/>
        <w:spacing w:before="0" w:beforeAutospacing="0" w:after="0" w:afterAutospacing="0" w:line="360" w:lineRule="auto"/>
        <w:ind w:firstLine="784" w:firstLineChars="245"/>
        <w:jc w:val="both"/>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表四 2025年部门财政拨款收支总表</w:t>
      </w:r>
    </w:p>
    <w:p w14:paraId="481C0501">
      <w:pPr>
        <w:pStyle w:val="6"/>
        <w:adjustRightInd w:val="0"/>
        <w:snapToGrid w:val="0"/>
        <w:spacing w:before="0" w:beforeAutospacing="0" w:after="0" w:afterAutospacing="0" w:line="360" w:lineRule="auto"/>
        <w:ind w:firstLine="784" w:firstLineChars="245"/>
        <w:jc w:val="both"/>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表五 2025年部门一般公共预算支出表</w:t>
      </w:r>
    </w:p>
    <w:p w14:paraId="02ACAE92">
      <w:pPr>
        <w:pStyle w:val="6"/>
        <w:adjustRightInd w:val="0"/>
        <w:snapToGrid w:val="0"/>
        <w:spacing w:before="0" w:beforeAutospacing="0" w:after="0" w:afterAutospacing="0" w:line="360" w:lineRule="auto"/>
        <w:ind w:firstLine="784" w:firstLineChars="245"/>
        <w:jc w:val="both"/>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表六 2025年部门一般公共预算基本支出表</w:t>
      </w:r>
    </w:p>
    <w:p w14:paraId="4030CAA1">
      <w:pPr>
        <w:pStyle w:val="6"/>
        <w:adjustRightInd w:val="0"/>
        <w:snapToGrid w:val="0"/>
        <w:spacing w:before="0" w:beforeAutospacing="0" w:after="0" w:afterAutospacing="0" w:line="360" w:lineRule="auto"/>
        <w:ind w:firstLine="784" w:firstLineChars="245"/>
        <w:jc w:val="both"/>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表七 2025年部门政府性基金预算支出表</w:t>
      </w:r>
    </w:p>
    <w:p w14:paraId="1AEC3751">
      <w:pPr>
        <w:pStyle w:val="6"/>
        <w:adjustRightInd w:val="0"/>
        <w:snapToGrid w:val="0"/>
        <w:spacing w:before="0" w:beforeAutospacing="0" w:after="0" w:afterAutospacing="0" w:line="360" w:lineRule="auto"/>
        <w:ind w:firstLine="784" w:firstLineChars="245"/>
        <w:jc w:val="both"/>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表八 2025年部门国有资本经营预算支出表</w:t>
      </w:r>
    </w:p>
    <w:p w14:paraId="04D87F86">
      <w:pPr>
        <w:pStyle w:val="6"/>
        <w:adjustRightInd w:val="0"/>
        <w:snapToGrid w:val="0"/>
        <w:spacing w:before="0" w:beforeAutospacing="0" w:after="0" w:afterAutospacing="0" w:line="360" w:lineRule="auto"/>
        <w:ind w:firstLine="784" w:firstLineChars="245"/>
        <w:jc w:val="both"/>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表九 2025年部门项目支出表</w:t>
      </w:r>
    </w:p>
    <w:p w14:paraId="4D0163BA">
      <w:pPr>
        <w:pStyle w:val="6"/>
        <w:adjustRightInd w:val="0"/>
        <w:snapToGrid w:val="0"/>
        <w:spacing w:before="0" w:beforeAutospacing="0" w:after="0" w:afterAutospacing="0" w:line="360" w:lineRule="auto"/>
        <w:ind w:firstLine="784" w:firstLineChars="245"/>
        <w:jc w:val="both"/>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表十 2025年部门政府采购支出表</w:t>
      </w:r>
    </w:p>
    <w:p w14:paraId="7AFDCCC4">
      <w:pPr>
        <w:pStyle w:val="6"/>
        <w:adjustRightInd w:val="0"/>
        <w:snapToGrid w:val="0"/>
        <w:spacing w:before="0" w:beforeAutospacing="0" w:after="0" w:afterAutospacing="0" w:line="360" w:lineRule="auto"/>
        <w:ind w:firstLine="784" w:firstLineChars="245"/>
        <w:jc w:val="both"/>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表十一 2025年部门政府购买服务支出表</w:t>
      </w:r>
    </w:p>
    <w:p w14:paraId="563294C2">
      <w:pPr>
        <w:pStyle w:val="6"/>
        <w:adjustRightInd w:val="0"/>
        <w:snapToGrid w:val="0"/>
        <w:spacing w:before="0" w:beforeAutospacing="0" w:after="0" w:afterAutospacing="0" w:line="360" w:lineRule="auto"/>
        <w:ind w:firstLine="784" w:firstLineChars="245"/>
        <w:jc w:val="both"/>
        <w:rPr>
          <w:rFonts w:hint="eastAsia" w:ascii="仿宋_GB2312" w:hAnsi="仿宋" w:eastAsia="仿宋_GB2312" w:cs="仿宋"/>
          <w:bCs/>
          <w:sz w:val="32"/>
          <w:szCs w:val="32"/>
          <w:lang w:val="en-US" w:eastAsia="zh-CN"/>
        </w:rPr>
      </w:pPr>
      <w:r>
        <w:rPr>
          <w:rFonts w:hint="eastAsia" w:ascii="仿宋_GB2312" w:hAnsi="仿宋" w:eastAsia="仿宋_GB2312" w:cs="仿宋"/>
          <w:bCs/>
          <w:sz w:val="32"/>
          <w:szCs w:val="32"/>
          <w:lang w:val="en-US" w:eastAsia="zh-CN"/>
        </w:rPr>
        <w:t>表十二 2025年部门财政拨款安排“三公”经费预算支出表</w:t>
      </w:r>
    </w:p>
    <w:p w14:paraId="48CCC4D4">
      <w:pPr>
        <w:pStyle w:val="6"/>
        <w:adjustRightInd w:val="0"/>
        <w:snapToGrid w:val="0"/>
        <w:spacing w:before="0" w:beforeAutospacing="0" w:after="0" w:afterAutospacing="0" w:line="360" w:lineRule="auto"/>
        <w:ind w:firstLine="784" w:firstLineChars="245"/>
        <w:jc w:val="both"/>
        <w:rPr>
          <w:rFonts w:hint="eastAsia" w:ascii="仿宋_GB2312" w:hAnsi="仿宋" w:eastAsia="仿宋_GB2312" w:cs="仿宋"/>
          <w:bCs/>
          <w:sz w:val="32"/>
          <w:szCs w:val="32"/>
          <w:lang w:val="en-US" w:eastAsia="zh-CN"/>
        </w:rPr>
      </w:pPr>
    </w:p>
    <w:p w14:paraId="0CDA10C0">
      <w:pPr>
        <w:pStyle w:val="6"/>
        <w:adjustRightInd w:val="0"/>
        <w:snapToGrid w:val="0"/>
        <w:spacing w:before="0" w:beforeAutospacing="0" w:after="0" w:afterAutospacing="0" w:line="600" w:lineRule="exact"/>
        <w:jc w:val="center"/>
        <w:rPr>
          <w:rFonts w:ascii="黑体" w:hAnsi="黑体" w:eastAsia="黑体"/>
          <w:bCs/>
          <w:sz w:val="36"/>
          <w:szCs w:val="36"/>
        </w:rPr>
      </w:pPr>
      <w:r>
        <w:rPr>
          <w:rFonts w:hint="eastAsia" w:ascii="黑体" w:hAnsi="黑体" w:eastAsia="黑体"/>
          <w:bCs/>
          <w:sz w:val="36"/>
          <w:szCs w:val="36"/>
        </w:rPr>
        <w:t xml:space="preserve">第三部分 </w:t>
      </w:r>
      <w:r>
        <w:rPr>
          <w:rFonts w:hint="eastAsia" w:ascii="黑体" w:hAnsi="黑体" w:eastAsia="黑体"/>
          <w:bCs/>
          <w:sz w:val="36"/>
          <w:szCs w:val="36"/>
          <w:lang w:eastAsia="zh-CN"/>
        </w:rPr>
        <w:t>2025</w:t>
      </w:r>
      <w:r>
        <w:rPr>
          <w:rFonts w:hint="eastAsia" w:ascii="黑体" w:hAnsi="黑体" w:eastAsia="黑体"/>
          <w:bCs/>
          <w:sz w:val="36"/>
          <w:szCs w:val="36"/>
        </w:rPr>
        <w:t>年部门预算情况说明</w:t>
      </w:r>
    </w:p>
    <w:p w14:paraId="17491A9D">
      <w:pPr>
        <w:pStyle w:val="6"/>
        <w:adjustRightInd w:val="0"/>
        <w:snapToGrid w:val="0"/>
        <w:spacing w:before="0" w:beforeAutospacing="0" w:after="0" w:afterAutospacing="0" w:line="600" w:lineRule="exact"/>
        <w:rPr>
          <w:rFonts w:ascii="黑体" w:hAnsi="黑体" w:eastAsia="黑体"/>
          <w:bCs/>
          <w:sz w:val="32"/>
          <w:szCs w:val="32"/>
        </w:rPr>
      </w:pPr>
    </w:p>
    <w:p w14:paraId="37F750BB">
      <w:pPr>
        <w:pStyle w:val="6"/>
        <w:numPr>
          <w:ilvl w:val="0"/>
          <w:numId w:val="2"/>
        </w:numPr>
        <w:adjustRightInd w:val="0"/>
        <w:snapToGrid w:val="0"/>
        <w:spacing w:before="0" w:beforeAutospacing="0" w:after="0" w:afterAutospacing="0" w:line="600" w:lineRule="exact"/>
        <w:ind w:firstLine="640" w:firstLineChars="200"/>
        <w:rPr>
          <w:rFonts w:hint="eastAsia" w:ascii="黑体" w:hAnsi="仿宋" w:eastAsia="黑体"/>
          <w:color w:val="000000"/>
          <w:sz w:val="32"/>
          <w:szCs w:val="32"/>
        </w:rPr>
      </w:pPr>
      <w:r>
        <w:rPr>
          <w:rFonts w:hint="eastAsia" w:ascii="黑体" w:hAnsi="仿宋" w:eastAsia="黑体"/>
          <w:color w:val="000000"/>
          <w:sz w:val="32"/>
          <w:szCs w:val="32"/>
        </w:rPr>
        <w:t>关于</w:t>
      </w:r>
      <w:r>
        <w:rPr>
          <w:rFonts w:hint="eastAsia" w:ascii="黑体" w:hAnsi="仿宋" w:eastAsia="黑体"/>
          <w:color w:val="000000"/>
          <w:sz w:val="32"/>
          <w:szCs w:val="32"/>
          <w:lang w:eastAsia="zh-CN"/>
        </w:rPr>
        <w:t>2025</w:t>
      </w:r>
      <w:r>
        <w:rPr>
          <w:rFonts w:hint="eastAsia" w:ascii="黑体" w:hAnsi="仿宋" w:eastAsia="黑体"/>
          <w:color w:val="000000"/>
          <w:sz w:val="32"/>
          <w:szCs w:val="32"/>
        </w:rPr>
        <w:t>年收支总表的说明</w:t>
      </w:r>
    </w:p>
    <w:p w14:paraId="109563FC">
      <w:pPr>
        <w:spacing w:line="560" w:lineRule="exact"/>
        <w:ind w:firstLine="640" w:firstLineChars="200"/>
        <w:rPr>
          <w:rFonts w:hint="eastAsia" w:ascii="仿宋_GB2312" w:hAnsi="仿宋" w:eastAsia="仿宋_GB2312"/>
          <w:sz w:val="32"/>
          <w:szCs w:val="32"/>
        </w:rPr>
      </w:pPr>
      <w:r>
        <w:rPr>
          <w:rFonts w:hint="eastAsia" w:ascii="仿宋_GB2312" w:hAnsi="仿宋" w:eastAsia="仿宋_GB2312"/>
          <w:sz w:val="32"/>
          <w:szCs w:val="32"/>
        </w:rPr>
        <w:t>按照综合预算的原则，</w:t>
      </w:r>
      <w:r>
        <w:rPr>
          <w:rFonts w:hint="eastAsia" w:ascii="仿宋_GB2312" w:hAnsi="仿宋" w:eastAsia="仿宋_GB2312"/>
          <w:sz w:val="32"/>
          <w:szCs w:val="32"/>
          <w:lang w:eastAsia="zh-CN"/>
        </w:rPr>
        <w:t>寿县张李乡</w:t>
      </w:r>
      <w:r>
        <w:rPr>
          <w:rFonts w:hint="eastAsia" w:ascii="仿宋_GB2312" w:hAnsi="仿宋" w:eastAsia="仿宋_GB2312"/>
          <w:sz w:val="32"/>
          <w:szCs w:val="32"/>
        </w:rPr>
        <w:t>所有收入和支出均纳入部门预算管理。</w:t>
      </w:r>
      <w:r>
        <w:rPr>
          <w:rFonts w:hint="eastAsia" w:ascii="仿宋_GB2312" w:hAnsi="仿宋" w:eastAsia="仿宋_GB2312"/>
          <w:sz w:val="32"/>
          <w:szCs w:val="32"/>
          <w:lang w:eastAsia="zh-CN"/>
        </w:rPr>
        <w:t>寿县张李乡2025</w:t>
      </w:r>
      <w:r>
        <w:rPr>
          <w:rFonts w:hint="eastAsia" w:ascii="仿宋_GB2312" w:hAnsi="仿宋" w:eastAsia="仿宋_GB2312"/>
          <w:sz w:val="32"/>
          <w:szCs w:val="32"/>
        </w:rPr>
        <w:t>年收支总预算</w:t>
      </w:r>
      <w:r>
        <w:rPr>
          <w:rFonts w:hint="eastAsia" w:ascii="仿宋_GB2312" w:hAnsi="仿宋" w:eastAsia="仿宋_GB2312"/>
          <w:sz w:val="32"/>
          <w:szCs w:val="32"/>
          <w:lang w:val="en-US" w:eastAsia="zh-CN"/>
        </w:rPr>
        <w:t>986.36</w:t>
      </w:r>
      <w:r>
        <w:rPr>
          <w:rFonts w:hint="eastAsia" w:ascii="仿宋_GB2312" w:hAnsi="仿宋" w:eastAsia="仿宋_GB2312"/>
          <w:sz w:val="32"/>
          <w:szCs w:val="32"/>
        </w:rPr>
        <w:t>万元，收入包括</w:t>
      </w:r>
      <w:r>
        <w:rPr>
          <w:rFonts w:hint="eastAsia" w:ascii="仿宋_GB2312" w:hAnsi="仿宋" w:eastAsia="仿宋_GB2312" w:cs="Times New Roman"/>
          <w:sz w:val="32"/>
          <w:szCs w:val="32"/>
          <w:lang w:eastAsia="zh-CN"/>
        </w:rPr>
        <w:t>一般公共预算拨款收入</w:t>
      </w:r>
      <w:r>
        <w:rPr>
          <w:rFonts w:hint="eastAsia" w:ascii="仿宋_GB2312" w:hAnsi="仿宋" w:eastAsia="仿宋_GB2312" w:cs="Times New Roman"/>
          <w:sz w:val="32"/>
          <w:szCs w:val="32"/>
          <w:lang w:val="en-US" w:eastAsia="zh-CN"/>
        </w:rPr>
        <w:t>986.36万元</w:t>
      </w:r>
      <w:r>
        <w:rPr>
          <w:rFonts w:hint="eastAsia" w:ascii="仿宋_GB2312" w:hAnsi="仿宋" w:eastAsia="仿宋_GB2312" w:cs="Times New Roman"/>
          <w:sz w:val="32"/>
          <w:szCs w:val="32"/>
          <w:lang w:eastAsia="zh-CN"/>
        </w:rPr>
        <w:t>，占预算总</w:t>
      </w:r>
      <w:r>
        <w:rPr>
          <w:rFonts w:hint="eastAsia" w:ascii="仿宋_GB2312" w:hAnsi="仿宋" w:eastAsia="仿宋_GB2312" w:cs="Times New Roman"/>
          <w:sz w:val="32"/>
          <w:szCs w:val="32"/>
          <w:lang w:val="en-US" w:eastAsia="zh-CN"/>
        </w:rPr>
        <w:t>收入</w:t>
      </w:r>
      <w:r>
        <w:rPr>
          <w:rFonts w:hint="eastAsia" w:ascii="仿宋_GB2312" w:hAnsi="仿宋" w:eastAsia="仿宋_GB2312" w:cs="Times New Roman"/>
          <w:sz w:val="32"/>
          <w:szCs w:val="32"/>
          <w:lang w:eastAsia="zh-CN"/>
        </w:rPr>
        <w:t>的</w:t>
      </w:r>
      <w:r>
        <w:rPr>
          <w:rFonts w:hint="eastAsia" w:ascii="仿宋_GB2312" w:hAnsi="仿宋" w:eastAsia="仿宋_GB2312" w:cs="Times New Roman"/>
          <w:sz w:val="32"/>
          <w:szCs w:val="32"/>
          <w:lang w:val="en-US" w:eastAsia="zh-CN"/>
        </w:rPr>
        <w:t>100</w:t>
      </w:r>
      <w:r>
        <w:rPr>
          <w:rFonts w:hint="eastAsia" w:ascii="仿宋_GB2312" w:hAnsi="仿宋" w:eastAsia="仿宋_GB2312" w:cs="Times New Roman"/>
          <w:sz w:val="32"/>
          <w:szCs w:val="32"/>
          <w:lang w:eastAsia="zh-CN"/>
        </w:rPr>
        <w:t>%；</w:t>
      </w:r>
      <w:r>
        <w:rPr>
          <w:rFonts w:hint="eastAsia" w:ascii="仿宋_GB2312" w:hAnsi="仿宋" w:eastAsia="仿宋_GB2312" w:cs="Times New Roman"/>
          <w:sz w:val="32"/>
          <w:szCs w:val="32"/>
          <w:lang w:val="en-US" w:eastAsia="zh-CN"/>
        </w:rPr>
        <w:t>一般公共服务支出813.09，</w:t>
      </w:r>
      <w:r>
        <w:rPr>
          <w:rFonts w:hint="eastAsia" w:ascii="仿宋_GB2312" w:hAnsi="仿宋" w:eastAsia="仿宋_GB2312" w:cs="Times New Roman"/>
          <w:sz w:val="32"/>
          <w:szCs w:val="32"/>
          <w:lang w:eastAsia="zh-CN"/>
        </w:rPr>
        <w:t>占预算总</w:t>
      </w:r>
      <w:r>
        <w:rPr>
          <w:rFonts w:hint="eastAsia" w:ascii="仿宋_GB2312" w:hAnsi="仿宋" w:eastAsia="仿宋_GB2312" w:cs="Times New Roman"/>
          <w:sz w:val="32"/>
          <w:szCs w:val="32"/>
          <w:lang w:val="en-US" w:eastAsia="zh-CN"/>
        </w:rPr>
        <w:t>支出</w:t>
      </w:r>
      <w:r>
        <w:rPr>
          <w:rFonts w:hint="eastAsia" w:ascii="仿宋_GB2312" w:hAnsi="仿宋" w:eastAsia="仿宋_GB2312" w:cs="Times New Roman"/>
          <w:sz w:val="32"/>
          <w:szCs w:val="32"/>
          <w:lang w:eastAsia="zh-CN"/>
        </w:rPr>
        <w:t>的</w:t>
      </w:r>
      <w:r>
        <w:rPr>
          <w:rFonts w:hint="eastAsia" w:ascii="仿宋_GB2312" w:hAnsi="仿宋" w:eastAsia="仿宋_GB2312" w:cs="Times New Roman"/>
          <w:sz w:val="32"/>
          <w:szCs w:val="32"/>
          <w:lang w:val="en-US" w:eastAsia="zh-CN"/>
        </w:rPr>
        <w:t>82.43</w:t>
      </w:r>
      <w:r>
        <w:rPr>
          <w:rFonts w:hint="eastAsia" w:ascii="仿宋_GB2312" w:hAnsi="仿宋" w:eastAsia="仿宋_GB2312" w:cs="Times New Roman"/>
          <w:sz w:val="32"/>
          <w:szCs w:val="32"/>
          <w:lang w:eastAsia="zh-CN"/>
        </w:rPr>
        <w:t>%，社会保障和就业支出</w:t>
      </w:r>
      <w:r>
        <w:rPr>
          <w:rFonts w:hint="eastAsia" w:ascii="仿宋_GB2312" w:hAnsi="仿宋" w:eastAsia="仿宋_GB2312" w:cs="Times New Roman"/>
          <w:sz w:val="32"/>
          <w:szCs w:val="32"/>
          <w:lang w:val="en-US" w:eastAsia="zh-CN"/>
        </w:rPr>
        <w:t>101.55</w:t>
      </w:r>
      <w:r>
        <w:rPr>
          <w:rFonts w:hint="eastAsia" w:ascii="仿宋_GB2312" w:hAnsi="仿宋" w:eastAsia="仿宋_GB2312" w:cs="Times New Roman"/>
          <w:sz w:val="32"/>
          <w:szCs w:val="32"/>
          <w:lang w:eastAsia="zh-CN"/>
        </w:rPr>
        <w:t>万元，占</w:t>
      </w:r>
      <w:r>
        <w:rPr>
          <w:rFonts w:hint="eastAsia" w:ascii="仿宋_GB2312" w:hAnsi="仿宋" w:eastAsia="仿宋_GB2312" w:cs="Times New Roman"/>
          <w:sz w:val="32"/>
          <w:szCs w:val="32"/>
          <w:lang w:val="en-US" w:eastAsia="zh-CN"/>
        </w:rPr>
        <w:t>10.3</w:t>
      </w:r>
      <w:r>
        <w:rPr>
          <w:rFonts w:hint="eastAsia" w:ascii="仿宋_GB2312" w:hAnsi="仿宋" w:eastAsia="仿宋_GB2312" w:cs="Times New Roman"/>
          <w:sz w:val="32"/>
          <w:szCs w:val="32"/>
          <w:lang w:eastAsia="zh-CN"/>
        </w:rPr>
        <w:t>%，卫生健康支出</w:t>
      </w:r>
      <w:r>
        <w:rPr>
          <w:rFonts w:hint="eastAsia" w:ascii="仿宋_GB2312" w:hAnsi="仿宋" w:eastAsia="仿宋_GB2312" w:cs="Times New Roman"/>
          <w:sz w:val="32"/>
          <w:szCs w:val="32"/>
          <w:lang w:val="en-US" w:eastAsia="zh-CN"/>
        </w:rPr>
        <w:t>21.59</w:t>
      </w:r>
      <w:r>
        <w:rPr>
          <w:rFonts w:hint="eastAsia" w:ascii="仿宋_GB2312" w:hAnsi="仿宋" w:eastAsia="仿宋_GB2312" w:cs="Times New Roman"/>
          <w:sz w:val="32"/>
          <w:szCs w:val="32"/>
          <w:lang w:eastAsia="zh-CN"/>
        </w:rPr>
        <w:t>万元，占预算总支出的</w:t>
      </w:r>
      <w:r>
        <w:rPr>
          <w:rFonts w:hint="eastAsia" w:ascii="仿宋_GB2312" w:hAnsi="仿宋" w:eastAsia="仿宋_GB2312" w:cs="Times New Roman"/>
          <w:sz w:val="32"/>
          <w:szCs w:val="32"/>
          <w:lang w:val="en-US" w:eastAsia="zh-CN"/>
        </w:rPr>
        <w:t>2.19</w:t>
      </w:r>
      <w:r>
        <w:rPr>
          <w:rFonts w:hint="eastAsia" w:ascii="仿宋_GB2312" w:hAnsi="仿宋" w:eastAsia="仿宋_GB2312" w:cs="Times New Roman"/>
          <w:sz w:val="32"/>
          <w:szCs w:val="32"/>
          <w:lang w:eastAsia="zh-CN"/>
        </w:rPr>
        <w:t>%，住房保障支出</w:t>
      </w:r>
      <w:r>
        <w:rPr>
          <w:rFonts w:hint="eastAsia" w:ascii="仿宋_GB2312" w:hAnsi="仿宋" w:eastAsia="仿宋_GB2312" w:cs="Times New Roman"/>
          <w:sz w:val="32"/>
          <w:szCs w:val="32"/>
          <w:lang w:val="en-US" w:eastAsia="zh-CN"/>
        </w:rPr>
        <w:t>50.14</w:t>
      </w:r>
      <w:r>
        <w:rPr>
          <w:rFonts w:hint="eastAsia" w:ascii="仿宋_GB2312" w:hAnsi="仿宋" w:eastAsia="仿宋_GB2312" w:cs="Times New Roman"/>
          <w:sz w:val="32"/>
          <w:szCs w:val="32"/>
          <w:lang w:eastAsia="zh-CN"/>
        </w:rPr>
        <w:t>万元，占预算总支出的</w:t>
      </w:r>
      <w:r>
        <w:rPr>
          <w:rFonts w:hint="eastAsia" w:ascii="仿宋_GB2312" w:hAnsi="仿宋" w:eastAsia="仿宋_GB2312" w:cs="Times New Roman"/>
          <w:sz w:val="32"/>
          <w:szCs w:val="32"/>
          <w:lang w:val="en-US" w:eastAsia="zh-CN"/>
        </w:rPr>
        <w:t>5.18</w:t>
      </w:r>
      <w:r>
        <w:rPr>
          <w:rFonts w:hint="eastAsia" w:ascii="仿宋_GB2312" w:hAnsi="仿宋" w:eastAsia="仿宋_GB2312" w:cs="Times New Roman"/>
          <w:sz w:val="32"/>
          <w:szCs w:val="32"/>
          <w:lang w:eastAsia="zh-CN"/>
        </w:rPr>
        <w:t>%。</w:t>
      </w:r>
    </w:p>
    <w:p w14:paraId="72CC00C1">
      <w:pPr>
        <w:pStyle w:val="6"/>
        <w:adjustRightInd w:val="0"/>
        <w:snapToGrid w:val="0"/>
        <w:spacing w:before="0" w:beforeAutospacing="0" w:after="0" w:afterAutospacing="0" w:line="600" w:lineRule="exact"/>
        <w:ind w:firstLine="627" w:firstLineChars="196"/>
        <w:rPr>
          <w:rFonts w:ascii="黑体" w:hAnsi="仿宋" w:eastAsia="黑体"/>
          <w:color w:val="000000"/>
          <w:sz w:val="32"/>
          <w:szCs w:val="32"/>
        </w:rPr>
      </w:pPr>
      <w:r>
        <w:rPr>
          <w:rFonts w:hint="eastAsia" w:ascii="黑体" w:hAnsi="仿宋" w:eastAsia="黑体"/>
          <w:color w:val="000000"/>
          <w:sz w:val="32"/>
          <w:szCs w:val="32"/>
        </w:rPr>
        <w:t>二、关于</w:t>
      </w:r>
      <w:r>
        <w:rPr>
          <w:rFonts w:hint="eastAsia" w:ascii="黑体" w:hAnsi="仿宋" w:eastAsia="黑体"/>
          <w:color w:val="000000"/>
          <w:sz w:val="32"/>
          <w:szCs w:val="32"/>
          <w:lang w:eastAsia="zh-CN"/>
        </w:rPr>
        <w:t>2025</w:t>
      </w:r>
      <w:r>
        <w:rPr>
          <w:rFonts w:hint="eastAsia" w:ascii="黑体" w:hAnsi="仿宋" w:eastAsia="黑体"/>
          <w:color w:val="000000"/>
          <w:sz w:val="32"/>
          <w:szCs w:val="32"/>
        </w:rPr>
        <w:t>年收入总表的说明</w:t>
      </w:r>
    </w:p>
    <w:p w14:paraId="3297F686">
      <w:pPr>
        <w:adjustRightInd w:val="0"/>
        <w:snapToGrid w:val="0"/>
        <w:spacing w:line="600" w:lineRule="exact"/>
        <w:ind w:firstLine="640" w:firstLineChars="200"/>
        <w:rPr>
          <w:rFonts w:ascii="仿宋_GB2312" w:hAnsi="仿宋" w:eastAsia="仿宋_GB2312"/>
          <w:sz w:val="32"/>
          <w:szCs w:val="32"/>
        </w:rPr>
      </w:pPr>
      <w:r>
        <w:rPr>
          <w:rFonts w:hint="eastAsia" w:ascii="仿宋_GB2312" w:hAnsi="仿宋" w:eastAsia="仿宋_GB2312" w:cs="宋体"/>
          <w:kern w:val="0"/>
          <w:sz w:val="32"/>
          <w:szCs w:val="32"/>
          <w:lang w:eastAsia="zh-CN"/>
        </w:rPr>
        <w:t>寿县张李乡</w:t>
      </w:r>
      <w:r>
        <w:rPr>
          <w:rFonts w:hint="eastAsia" w:ascii="仿宋_GB2312" w:hAnsi="仿宋" w:eastAsia="仿宋_GB2312"/>
          <w:sz w:val="32"/>
          <w:szCs w:val="32"/>
          <w:lang w:eastAsia="zh-CN"/>
        </w:rPr>
        <w:t>2025</w:t>
      </w:r>
      <w:r>
        <w:rPr>
          <w:rFonts w:hint="eastAsia" w:ascii="仿宋_GB2312" w:hAnsi="仿宋" w:eastAsia="仿宋_GB2312"/>
          <w:sz w:val="32"/>
          <w:szCs w:val="32"/>
        </w:rPr>
        <w:t>年收入预算</w:t>
      </w:r>
      <w:r>
        <w:rPr>
          <w:rFonts w:hint="eastAsia" w:ascii="仿宋_GB2312" w:hAnsi="仿宋" w:eastAsia="仿宋_GB2312"/>
          <w:sz w:val="32"/>
          <w:szCs w:val="32"/>
          <w:lang w:val="en-US" w:eastAsia="zh-CN"/>
        </w:rPr>
        <w:t>986.36</w:t>
      </w:r>
      <w:r>
        <w:rPr>
          <w:rFonts w:hint="eastAsia" w:ascii="仿宋_GB2312" w:hAnsi="仿宋" w:eastAsia="仿宋_GB2312"/>
          <w:sz w:val="32"/>
          <w:szCs w:val="32"/>
        </w:rPr>
        <w:t>万元，其中，本年收入</w:t>
      </w:r>
      <w:r>
        <w:rPr>
          <w:rFonts w:hint="eastAsia" w:ascii="仿宋_GB2312" w:hAnsi="仿宋" w:eastAsia="仿宋_GB2312"/>
          <w:sz w:val="32"/>
          <w:szCs w:val="32"/>
          <w:lang w:val="en-US" w:eastAsia="zh-CN"/>
        </w:rPr>
        <w:t>986.36</w:t>
      </w:r>
      <w:r>
        <w:rPr>
          <w:rFonts w:hint="eastAsia" w:ascii="仿宋_GB2312" w:hAnsi="仿宋" w:eastAsia="仿宋_GB2312"/>
          <w:sz w:val="32"/>
          <w:szCs w:val="32"/>
        </w:rPr>
        <w:t>万元，上年结转结余</w:t>
      </w:r>
      <w:r>
        <w:rPr>
          <w:rFonts w:hint="eastAsia" w:ascii="仿宋_GB2312" w:hAnsi="仿宋" w:eastAsia="仿宋_GB2312"/>
          <w:sz w:val="32"/>
          <w:szCs w:val="32"/>
          <w:lang w:val="en-US" w:eastAsia="zh-CN"/>
        </w:rPr>
        <w:t>0</w:t>
      </w:r>
      <w:r>
        <w:rPr>
          <w:rFonts w:hint="eastAsia" w:ascii="仿宋_GB2312" w:hAnsi="仿宋" w:eastAsia="仿宋_GB2312"/>
          <w:sz w:val="32"/>
          <w:szCs w:val="32"/>
        </w:rPr>
        <w:t>万元。</w:t>
      </w:r>
    </w:p>
    <w:p w14:paraId="1C985A2C">
      <w:pPr>
        <w:numPr>
          <w:ilvl w:val="0"/>
          <w:numId w:val="0"/>
        </w:numPr>
        <w:adjustRightInd w:val="0"/>
        <w:snapToGrid w:val="0"/>
        <w:spacing w:line="600" w:lineRule="exact"/>
        <w:ind w:firstLine="640" w:firstLineChars="200"/>
        <w:rPr>
          <w:rFonts w:hint="eastAsia" w:ascii="仿宋_GB2312" w:hAnsi="仿宋" w:eastAsia="仿宋_GB2312"/>
          <w:sz w:val="32"/>
          <w:szCs w:val="32"/>
        </w:rPr>
      </w:pPr>
      <w:r>
        <w:rPr>
          <w:rFonts w:hint="eastAsia" w:ascii="仿宋_GB2312" w:hAnsi="仿宋" w:eastAsia="仿宋_GB2312"/>
          <w:sz w:val="32"/>
          <w:szCs w:val="32"/>
        </w:rPr>
        <w:t>本年收入</w:t>
      </w:r>
      <w:r>
        <w:rPr>
          <w:rFonts w:hint="eastAsia" w:ascii="仿宋_GB2312" w:hAnsi="仿宋" w:eastAsia="仿宋_GB2312"/>
          <w:sz w:val="32"/>
          <w:szCs w:val="32"/>
          <w:lang w:val="en-US" w:eastAsia="zh-CN"/>
        </w:rPr>
        <w:t>986.36</w:t>
      </w:r>
      <w:r>
        <w:rPr>
          <w:rFonts w:hint="eastAsia" w:ascii="仿宋_GB2312" w:hAnsi="仿宋" w:eastAsia="仿宋_GB2312"/>
          <w:sz w:val="32"/>
          <w:szCs w:val="32"/>
        </w:rPr>
        <w:t>万元，主要包括：一般公共预算拨款收入</w:t>
      </w:r>
      <w:r>
        <w:rPr>
          <w:rFonts w:hint="eastAsia" w:ascii="仿宋_GB2312" w:hAnsi="仿宋" w:eastAsia="仿宋_GB2312" w:cs="Times New Roman"/>
          <w:sz w:val="32"/>
          <w:szCs w:val="32"/>
          <w:lang w:val="en-US" w:eastAsia="zh-CN"/>
        </w:rPr>
        <w:t>986.36</w:t>
      </w:r>
      <w:r>
        <w:rPr>
          <w:rFonts w:hint="eastAsia" w:ascii="仿宋_GB2312" w:hAnsi="仿宋" w:eastAsia="仿宋_GB2312"/>
          <w:sz w:val="32"/>
          <w:szCs w:val="32"/>
        </w:rPr>
        <w:t>万元，占</w:t>
      </w:r>
      <w:r>
        <w:rPr>
          <w:rFonts w:hint="eastAsia" w:ascii="仿宋_GB2312" w:hAnsi="仿宋" w:eastAsia="仿宋_GB2312"/>
          <w:sz w:val="32"/>
          <w:szCs w:val="32"/>
          <w:lang w:val="en-US" w:eastAsia="zh-CN"/>
        </w:rPr>
        <w:t>100</w:t>
      </w:r>
      <w:r>
        <w:rPr>
          <w:rFonts w:hint="eastAsia" w:ascii="仿宋_GB2312" w:hAnsi="仿宋" w:eastAsia="仿宋_GB2312"/>
          <w:sz w:val="32"/>
          <w:szCs w:val="32"/>
        </w:rPr>
        <w:t>%，比202</w:t>
      </w:r>
      <w:r>
        <w:rPr>
          <w:rFonts w:hint="eastAsia" w:ascii="仿宋_GB2312" w:hAnsi="仿宋" w:eastAsia="仿宋_GB2312"/>
          <w:sz w:val="32"/>
          <w:szCs w:val="32"/>
          <w:lang w:val="en-US" w:eastAsia="zh-CN"/>
        </w:rPr>
        <w:t>4</w:t>
      </w:r>
      <w:r>
        <w:rPr>
          <w:rFonts w:hint="eastAsia" w:ascii="仿宋_GB2312" w:hAnsi="仿宋" w:eastAsia="仿宋_GB2312"/>
          <w:sz w:val="32"/>
          <w:szCs w:val="32"/>
        </w:rPr>
        <w:t>年预算增加</w:t>
      </w:r>
      <w:r>
        <w:rPr>
          <w:rFonts w:hint="eastAsia" w:ascii="仿宋_GB2312" w:hAnsi="仿宋" w:eastAsia="仿宋_GB2312"/>
          <w:sz w:val="32"/>
          <w:szCs w:val="32"/>
          <w:lang w:val="en-US" w:eastAsia="zh-CN"/>
        </w:rPr>
        <w:t>111.62</w:t>
      </w:r>
      <w:r>
        <w:rPr>
          <w:rFonts w:hint="eastAsia" w:ascii="仿宋_GB2312" w:hAnsi="仿宋" w:eastAsia="仿宋_GB2312"/>
          <w:sz w:val="32"/>
          <w:szCs w:val="32"/>
        </w:rPr>
        <w:t>万元，增长</w:t>
      </w:r>
      <w:r>
        <w:rPr>
          <w:rFonts w:hint="eastAsia" w:ascii="仿宋_GB2312" w:hAnsi="仿宋" w:eastAsia="仿宋_GB2312" w:cs="Times New Roman"/>
          <w:sz w:val="32"/>
          <w:szCs w:val="32"/>
          <w:lang w:val="en-US" w:eastAsia="zh-CN"/>
        </w:rPr>
        <w:t>12.76%，</w:t>
      </w:r>
      <w:r>
        <w:rPr>
          <w:rFonts w:hint="eastAsia" w:ascii="仿宋_GB2312" w:hAnsi="仿宋" w:eastAsia="仿宋_GB2312"/>
          <w:sz w:val="32"/>
          <w:szCs w:val="32"/>
        </w:rPr>
        <w:t>原因主要是</w:t>
      </w:r>
      <w:r>
        <w:rPr>
          <w:rFonts w:hint="eastAsia" w:ascii="仿宋_GB2312" w:eastAsia="仿宋_GB2312"/>
          <w:sz w:val="32"/>
          <w:szCs w:val="32"/>
        </w:rPr>
        <w:t>安排乡机关行政事业单位人员和正常运行经费，以及党政办、宣传等部门项目经费。</w:t>
      </w:r>
    </w:p>
    <w:p w14:paraId="72CB1573">
      <w:pPr>
        <w:adjustRightInd w:val="0"/>
        <w:snapToGrid w:val="0"/>
        <w:spacing w:line="600" w:lineRule="exact"/>
        <w:ind w:firstLine="640" w:firstLineChars="200"/>
        <w:rPr>
          <w:rFonts w:ascii="黑体" w:hAnsi="仿宋" w:eastAsia="黑体" w:cs="宋体"/>
          <w:color w:val="000000"/>
          <w:kern w:val="0"/>
          <w:sz w:val="32"/>
          <w:szCs w:val="32"/>
        </w:rPr>
      </w:pPr>
      <w:r>
        <w:rPr>
          <w:rFonts w:hint="eastAsia" w:ascii="黑体" w:hAnsi="仿宋" w:eastAsia="黑体" w:cs="宋体"/>
          <w:color w:val="000000"/>
          <w:kern w:val="0"/>
          <w:sz w:val="32"/>
          <w:szCs w:val="32"/>
        </w:rPr>
        <w:t>三、关于</w:t>
      </w:r>
      <w:r>
        <w:rPr>
          <w:rFonts w:hint="eastAsia" w:ascii="黑体" w:hAnsi="仿宋" w:eastAsia="黑体" w:cs="宋体"/>
          <w:color w:val="000000"/>
          <w:kern w:val="0"/>
          <w:sz w:val="32"/>
          <w:szCs w:val="32"/>
          <w:lang w:eastAsia="zh-CN"/>
        </w:rPr>
        <w:t>2025</w:t>
      </w:r>
      <w:r>
        <w:rPr>
          <w:rFonts w:hint="eastAsia" w:ascii="黑体" w:hAnsi="仿宋" w:eastAsia="黑体" w:cs="宋体"/>
          <w:color w:val="000000"/>
          <w:kern w:val="0"/>
          <w:sz w:val="32"/>
          <w:szCs w:val="32"/>
        </w:rPr>
        <w:t>年支出总表的说明</w:t>
      </w:r>
    </w:p>
    <w:p w14:paraId="392F6DE6">
      <w:pPr>
        <w:adjustRightInd w:val="0"/>
        <w:snapToGrid w:val="0"/>
        <w:spacing w:line="600" w:lineRule="exact"/>
        <w:ind w:firstLine="640" w:firstLineChars="200"/>
        <w:rPr>
          <w:rFonts w:hint="eastAsia" w:ascii="仿宋_GB2312" w:hAnsi="仿宋" w:eastAsia="仿宋_GB2312" w:cs="Times New Roman"/>
          <w:sz w:val="32"/>
          <w:szCs w:val="32"/>
        </w:rPr>
      </w:pPr>
      <w:r>
        <w:rPr>
          <w:rFonts w:hint="eastAsia" w:ascii="仿宋_GB2312" w:hAnsi="仿宋" w:eastAsia="仿宋_GB2312" w:cs="Times New Roman"/>
          <w:sz w:val="32"/>
          <w:szCs w:val="32"/>
          <w:lang w:eastAsia="zh-CN"/>
        </w:rPr>
        <w:t>寿县张李乡2025</w:t>
      </w:r>
      <w:r>
        <w:rPr>
          <w:rFonts w:hint="eastAsia" w:ascii="仿宋_GB2312" w:hAnsi="仿宋" w:eastAsia="仿宋_GB2312" w:cs="Times New Roman"/>
          <w:sz w:val="32"/>
          <w:szCs w:val="32"/>
        </w:rPr>
        <w:t>年支出预算</w:t>
      </w:r>
      <w:r>
        <w:rPr>
          <w:rFonts w:hint="eastAsia" w:ascii="仿宋_GB2312" w:hAnsi="仿宋" w:eastAsia="仿宋_GB2312" w:cs="Times New Roman"/>
          <w:sz w:val="32"/>
          <w:szCs w:val="32"/>
          <w:lang w:val="en-US" w:eastAsia="zh-CN"/>
        </w:rPr>
        <w:t>986.36</w:t>
      </w:r>
      <w:r>
        <w:rPr>
          <w:rFonts w:hint="eastAsia" w:ascii="仿宋_GB2312" w:hAnsi="仿宋" w:eastAsia="仿宋_GB2312" w:cs="Times New Roman"/>
          <w:sz w:val="32"/>
          <w:szCs w:val="32"/>
        </w:rPr>
        <w:t>万元，比</w:t>
      </w:r>
      <w:r>
        <w:rPr>
          <w:rFonts w:hint="eastAsia" w:ascii="仿宋_GB2312" w:hAnsi="仿宋" w:eastAsia="仿宋_GB2312" w:cs="Times New Roman"/>
          <w:sz w:val="32"/>
          <w:szCs w:val="32"/>
          <w:lang w:eastAsia="zh-CN"/>
        </w:rPr>
        <w:t>202</w:t>
      </w:r>
      <w:r>
        <w:rPr>
          <w:rFonts w:hint="eastAsia" w:ascii="仿宋_GB2312" w:hAnsi="仿宋" w:eastAsia="仿宋_GB2312" w:cs="Times New Roman"/>
          <w:sz w:val="32"/>
          <w:szCs w:val="32"/>
          <w:lang w:val="en-US" w:eastAsia="zh-CN"/>
        </w:rPr>
        <w:t>4</w:t>
      </w:r>
      <w:r>
        <w:rPr>
          <w:rFonts w:hint="eastAsia" w:ascii="仿宋_GB2312" w:hAnsi="仿宋" w:eastAsia="仿宋_GB2312" w:cs="Times New Roman"/>
          <w:sz w:val="32"/>
          <w:szCs w:val="32"/>
        </w:rPr>
        <w:t>年预算增加</w:t>
      </w:r>
      <w:r>
        <w:rPr>
          <w:rFonts w:hint="eastAsia" w:ascii="仿宋_GB2312" w:hAnsi="仿宋" w:eastAsia="仿宋_GB2312" w:cs="Times New Roman"/>
          <w:sz w:val="32"/>
          <w:szCs w:val="32"/>
          <w:lang w:val="en-US" w:eastAsia="zh-CN"/>
        </w:rPr>
        <w:t>111.62</w:t>
      </w:r>
      <w:r>
        <w:rPr>
          <w:rFonts w:hint="eastAsia" w:ascii="仿宋_GB2312" w:hAnsi="仿宋" w:eastAsia="仿宋_GB2312" w:cs="Times New Roman"/>
          <w:sz w:val="32"/>
          <w:szCs w:val="32"/>
        </w:rPr>
        <w:t>万元，增长</w:t>
      </w:r>
      <w:r>
        <w:rPr>
          <w:rFonts w:hint="eastAsia" w:ascii="仿宋_GB2312" w:hAnsi="仿宋" w:eastAsia="仿宋_GB2312" w:cs="Times New Roman"/>
          <w:sz w:val="32"/>
          <w:szCs w:val="32"/>
          <w:lang w:val="en-US" w:eastAsia="zh-CN"/>
        </w:rPr>
        <w:t>12.86</w:t>
      </w:r>
      <w:r>
        <w:rPr>
          <w:rFonts w:hint="eastAsia" w:ascii="仿宋_GB2312" w:hAnsi="仿宋" w:eastAsia="仿宋_GB2312" w:cs="Times New Roman"/>
          <w:sz w:val="32"/>
          <w:szCs w:val="32"/>
        </w:rPr>
        <w:t>%，增长原因主要是</w:t>
      </w:r>
      <w:r>
        <w:rPr>
          <w:rFonts w:hint="eastAsia" w:ascii="仿宋_GB2312" w:eastAsia="仿宋_GB2312"/>
          <w:sz w:val="32"/>
          <w:szCs w:val="32"/>
        </w:rPr>
        <w:t>安排乡机关行政事业单位人员和正常运行经费，以及党政办、宣传等部门项目经费</w:t>
      </w:r>
      <w:r>
        <w:rPr>
          <w:rFonts w:hint="eastAsia" w:ascii="仿宋_GB2312" w:hAnsi="仿宋" w:eastAsia="仿宋_GB2312" w:cs="Times New Roman"/>
          <w:sz w:val="32"/>
          <w:szCs w:val="32"/>
        </w:rPr>
        <w:t>。其中，基本支出</w:t>
      </w:r>
      <w:r>
        <w:rPr>
          <w:rFonts w:hint="eastAsia" w:ascii="仿宋_GB2312" w:hAnsi="仿宋" w:eastAsia="仿宋_GB2312" w:cs="Times New Roman"/>
          <w:sz w:val="32"/>
          <w:szCs w:val="32"/>
          <w:lang w:val="en-US" w:eastAsia="zh-CN"/>
        </w:rPr>
        <w:t>717.25</w:t>
      </w:r>
      <w:r>
        <w:rPr>
          <w:rFonts w:hint="eastAsia" w:ascii="仿宋_GB2312" w:hAnsi="仿宋" w:eastAsia="仿宋_GB2312" w:cs="Times New Roman"/>
          <w:sz w:val="32"/>
          <w:szCs w:val="32"/>
        </w:rPr>
        <w:t>万元，占</w:t>
      </w:r>
      <w:r>
        <w:rPr>
          <w:rFonts w:hint="eastAsia" w:ascii="仿宋_GB2312" w:hAnsi="仿宋" w:eastAsia="仿宋_GB2312" w:cs="Times New Roman"/>
          <w:sz w:val="32"/>
          <w:szCs w:val="32"/>
          <w:lang w:val="en-US" w:eastAsia="zh-CN"/>
        </w:rPr>
        <w:t>72.72</w:t>
      </w:r>
      <w:r>
        <w:rPr>
          <w:rFonts w:hint="eastAsia" w:ascii="仿宋_GB2312" w:hAnsi="仿宋" w:eastAsia="仿宋_GB2312" w:cs="Times New Roman"/>
          <w:sz w:val="32"/>
          <w:szCs w:val="32"/>
        </w:rPr>
        <w:t>%，主要用于保障机构日常运转、完成日常工作任务等；项目支出</w:t>
      </w:r>
      <w:r>
        <w:rPr>
          <w:rFonts w:hint="eastAsia" w:ascii="仿宋_GB2312" w:hAnsi="仿宋" w:eastAsia="仿宋_GB2312" w:cs="Times New Roman"/>
          <w:sz w:val="32"/>
          <w:szCs w:val="32"/>
          <w:lang w:val="en-US" w:eastAsia="zh-CN"/>
        </w:rPr>
        <w:t>269.11</w:t>
      </w:r>
      <w:r>
        <w:rPr>
          <w:rFonts w:hint="eastAsia" w:ascii="仿宋_GB2312" w:hAnsi="仿宋" w:eastAsia="仿宋_GB2312" w:cs="Times New Roman"/>
          <w:sz w:val="32"/>
          <w:szCs w:val="32"/>
        </w:rPr>
        <w:t>万元，占</w:t>
      </w:r>
      <w:r>
        <w:rPr>
          <w:rFonts w:hint="eastAsia" w:ascii="仿宋_GB2312" w:hAnsi="仿宋" w:eastAsia="仿宋_GB2312" w:cs="Times New Roman"/>
          <w:sz w:val="32"/>
          <w:szCs w:val="32"/>
          <w:lang w:val="en-US" w:eastAsia="zh-CN"/>
        </w:rPr>
        <w:t>27.28</w:t>
      </w:r>
      <w:r>
        <w:rPr>
          <w:rFonts w:hint="eastAsia" w:ascii="仿宋_GB2312" w:hAnsi="仿宋" w:eastAsia="仿宋_GB2312" w:cs="Times New Roman"/>
          <w:sz w:val="32"/>
          <w:szCs w:val="32"/>
        </w:rPr>
        <w:t>%，主要用于环境保护、民生事业、乡村振兴、信访维稳、招商引资、巩固脱贫成果、人大办公及绩效考核等。</w:t>
      </w:r>
    </w:p>
    <w:p w14:paraId="5D03EFAF">
      <w:pPr>
        <w:adjustRightInd w:val="0"/>
        <w:snapToGrid w:val="0"/>
        <w:spacing w:line="600" w:lineRule="exact"/>
        <w:ind w:firstLine="640" w:firstLineChars="200"/>
        <w:rPr>
          <w:rFonts w:ascii="黑体" w:hAnsi="仿宋" w:eastAsia="黑体" w:cs="宋体"/>
          <w:color w:val="000000"/>
          <w:kern w:val="0"/>
          <w:sz w:val="32"/>
          <w:szCs w:val="32"/>
        </w:rPr>
      </w:pPr>
      <w:r>
        <w:rPr>
          <w:rFonts w:hint="eastAsia" w:ascii="黑体" w:hAnsi="仿宋" w:eastAsia="黑体" w:cs="宋体"/>
          <w:color w:val="000000"/>
          <w:kern w:val="0"/>
          <w:sz w:val="32"/>
          <w:szCs w:val="32"/>
        </w:rPr>
        <w:t>四、关于</w:t>
      </w:r>
      <w:r>
        <w:rPr>
          <w:rFonts w:hint="eastAsia" w:ascii="黑体" w:hAnsi="仿宋" w:eastAsia="黑体" w:cs="宋体"/>
          <w:color w:val="000000"/>
          <w:kern w:val="0"/>
          <w:sz w:val="32"/>
          <w:szCs w:val="32"/>
          <w:lang w:eastAsia="zh-CN"/>
        </w:rPr>
        <w:t>2025</w:t>
      </w:r>
      <w:r>
        <w:rPr>
          <w:rFonts w:hint="eastAsia" w:ascii="黑体" w:hAnsi="仿宋" w:eastAsia="黑体" w:cs="宋体"/>
          <w:color w:val="000000"/>
          <w:kern w:val="0"/>
          <w:sz w:val="32"/>
          <w:szCs w:val="32"/>
        </w:rPr>
        <w:t>年财政拨款收支总表的说明</w:t>
      </w:r>
    </w:p>
    <w:p w14:paraId="0BAA1B33">
      <w:pPr>
        <w:spacing w:line="560" w:lineRule="exact"/>
        <w:ind w:firstLine="640" w:firstLineChars="200"/>
        <w:rPr>
          <w:rFonts w:hint="eastAsia" w:ascii="仿宋_GB2312" w:hAnsi="仿宋" w:eastAsia="仿宋_GB2312" w:cs="Times New Roman"/>
          <w:kern w:val="2"/>
          <w:sz w:val="32"/>
          <w:szCs w:val="32"/>
        </w:rPr>
      </w:pPr>
      <w:r>
        <w:rPr>
          <w:rFonts w:hint="eastAsia" w:ascii="仿宋_GB2312" w:hAnsi="仿宋" w:eastAsia="仿宋_GB2312" w:cs="Times New Roman"/>
          <w:kern w:val="2"/>
          <w:sz w:val="32"/>
          <w:szCs w:val="32"/>
          <w:lang w:eastAsia="zh-CN"/>
        </w:rPr>
        <w:t>寿县</w:t>
      </w:r>
      <w:r>
        <w:rPr>
          <w:rFonts w:hint="eastAsia" w:ascii="仿宋_GB2312" w:hAnsi="仿宋" w:eastAsia="仿宋_GB2312" w:cs="Times New Roman"/>
          <w:kern w:val="2"/>
          <w:sz w:val="32"/>
          <w:szCs w:val="32"/>
          <w:lang w:val="en-US" w:eastAsia="zh-CN"/>
        </w:rPr>
        <w:t>张李乡</w:t>
      </w:r>
      <w:r>
        <w:rPr>
          <w:rFonts w:hint="eastAsia" w:ascii="仿宋_GB2312" w:hAnsi="仿宋" w:eastAsia="仿宋_GB2312" w:cs="Times New Roman"/>
          <w:kern w:val="2"/>
          <w:sz w:val="32"/>
          <w:szCs w:val="32"/>
          <w:lang w:eastAsia="zh-CN"/>
        </w:rPr>
        <w:t>2025</w:t>
      </w:r>
      <w:r>
        <w:rPr>
          <w:rFonts w:hint="eastAsia" w:ascii="仿宋_GB2312" w:hAnsi="仿宋" w:eastAsia="仿宋_GB2312" w:cs="Times New Roman"/>
          <w:kern w:val="2"/>
          <w:sz w:val="32"/>
          <w:szCs w:val="32"/>
        </w:rPr>
        <w:t>年财政拨款收支预算</w:t>
      </w:r>
      <w:r>
        <w:rPr>
          <w:rFonts w:hint="eastAsia" w:ascii="仿宋_GB2312" w:hAnsi="仿宋" w:eastAsia="仿宋_GB2312"/>
          <w:sz w:val="32"/>
          <w:szCs w:val="32"/>
          <w:lang w:val="en-US" w:eastAsia="zh-CN"/>
        </w:rPr>
        <w:t>986.36</w:t>
      </w:r>
      <w:r>
        <w:rPr>
          <w:rFonts w:hint="eastAsia" w:ascii="仿宋_GB2312" w:hAnsi="仿宋" w:eastAsia="仿宋_GB2312" w:cs="Times New Roman"/>
          <w:kern w:val="2"/>
          <w:sz w:val="32"/>
          <w:szCs w:val="32"/>
        </w:rPr>
        <w:t>万元。收入按资金来源分为：一般公共预算拨款</w:t>
      </w:r>
      <w:r>
        <w:rPr>
          <w:rFonts w:hint="eastAsia" w:ascii="仿宋_GB2312" w:hAnsi="仿宋" w:eastAsia="仿宋_GB2312" w:cs="Times New Roman"/>
          <w:kern w:val="2"/>
          <w:sz w:val="32"/>
          <w:szCs w:val="32"/>
          <w:lang w:val="en-US" w:eastAsia="zh-CN"/>
        </w:rPr>
        <w:t>986.36</w:t>
      </w:r>
      <w:r>
        <w:rPr>
          <w:rFonts w:hint="eastAsia" w:ascii="仿宋_GB2312" w:hAnsi="仿宋" w:eastAsia="仿宋_GB2312" w:cs="Times New Roman"/>
          <w:kern w:val="2"/>
          <w:sz w:val="32"/>
          <w:szCs w:val="32"/>
        </w:rPr>
        <w:t>万元、政府性基金预算拨款</w:t>
      </w:r>
      <w:r>
        <w:rPr>
          <w:rFonts w:hint="eastAsia" w:ascii="仿宋_GB2312" w:hAnsi="仿宋" w:eastAsia="仿宋_GB2312" w:cs="Times New Roman"/>
          <w:kern w:val="2"/>
          <w:sz w:val="32"/>
          <w:szCs w:val="32"/>
          <w:lang w:val="en-US" w:eastAsia="zh-CN"/>
        </w:rPr>
        <w:t>0</w:t>
      </w:r>
      <w:r>
        <w:rPr>
          <w:rFonts w:hint="eastAsia" w:ascii="仿宋_GB2312" w:hAnsi="仿宋" w:eastAsia="仿宋_GB2312" w:cs="Times New Roman"/>
          <w:kern w:val="2"/>
          <w:sz w:val="32"/>
          <w:szCs w:val="32"/>
        </w:rPr>
        <w:t>万元、国有资本经营预算拨款</w:t>
      </w:r>
      <w:r>
        <w:rPr>
          <w:rFonts w:hint="eastAsia" w:ascii="仿宋_GB2312" w:hAnsi="仿宋" w:eastAsia="仿宋_GB2312" w:cs="Times New Roman"/>
          <w:kern w:val="2"/>
          <w:sz w:val="32"/>
          <w:szCs w:val="32"/>
          <w:lang w:val="en-US" w:eastAsia="zh-CN"/>
        </w:rPr>
        <w:t>0</w:t>
      </w:r>
      <w:r>
        <w:rPr>
          <w:rFonts w:hint="eastAsia" w:ascii="仿宋_GB2312" w:hAnsi="仿宋" w:eastAsia="仿宋_GB2312" w:cs="Times New Roman"/>
          <w:kern w:val="2"/>
          <w:sz w:val="32"/>
          <w:szCs w:val="32"/>
        </w:rPr>
        <w:t>万元；按资金年度分为：本年财政拨款收入</w:t>
      </w:r>
      <w:r>
        <w:rPr>
          <w:rFonts w:hint="eastAsia" w:ascii="仿宋_GB2312" w:hAnsi="仿宋" w:eastAsia="仿宋_GB2312"/>
          <w:sz w:val="32"/>
          <w:szCs w:val="32"/>
          <w:lang w:val="en-US" w:eastAsia="zh-CN"/>
        </w:rPr>
        <w:t>986.36</w:t>
      </w:r>
      <w:r>
        <w:rPr>
          <w:rFonts w:hint="eastAsia" w:ascii="仿宋_GB2312" w:hAnsi="仿宋" w:eastAsia="仿宋_GB2312" w:cs="Times New Roman"/>
          <w:kern w:val="2"/>
          <w:sz w:val="32"/>
          <w:szCs w:val="32"/>
        </w:rPr>
        <w:t>万元，上年结转</w:t>
      </w:r>
      <w:r>
        <w:rPr>
          <w:rFonts w:hint="eastAsia" w:ascii="仿宋_GB2312" w:hAnsi="仿宋" w:eastAsia="仿宋_GB2312" w:cs="Times New Roman"/>
          <w:kern w:val="2"/>
          <w:sz w:val="32"/>
          <w:szCs w:val="32"/>
          <w:lang w:val="en-US" w:eastAsia="zh-CN"/>
        </w:rPr>
        <w:t>0</w:t>
      </w:r>
      <w:r>
        <w:rPr>
          <w:rFonts w:hint="eastAsia" w:ascii="仿宋_GB2312" w:hAnsi="仿宋" w:eastAsia="仿宋_GB2312" w:cs="Times New Roman"/>
          <w:kern w:val="2"/>
          <w:sz w:val="32"/>
          <w:szCs w:val="32"/>
        </w:rPr>
        <w:t>万元。支出按功能分类分为：</w:t>
      </w:r>
      <w:r>
        <w:rPr>
          <w:rFonts w:hint="eastAsia" w:ascii="仿宋_GB2312" w:hAnsi="仿宋" w:eastAsia="仿宋_GB2312" w:cs="Times New Roman"/>
          <w:sz w:val="32"/>
          <w:szCs w:val="32"/>
          <w:lang w:val="en-US" w:eastAsia="zh-CN"/>
        </w:rPr>
        <w:t>一般公共服务支出813.09，</w:t>
      </w:r>
      <w:r>
        <w:rPr>
          <w:rFonts w:hint="eastAsia" w:ascii="仿宋_GB2312" w:hAnsi="仿宋" w:eastAsia="仿宋_GB2312" w:cs="Times New Roman"/>
          <w:sz w:val="32"/>
          <w:szCs w:val="32"/>
          <w:lang w:eastAsia="zh-CN"/>
        </w:rPr>
        <w:t>占预算总</w:t>
      </w:r>
      <w:r>
        <w:rPr>
          <w:rFonts w:hint="eastAsia" w:ascii="仿宋_GB2312" w:hAnsi="仿宋" w:eastAsia="仿宋_GB2312" w:cs="Times New Roman"/>
          <w:sz w:val="32"/>
          <w:szCs w:val="32"/>
          <w:lang w:val="en-US" w:eastAsia="zh-CN"/>
        </w:rPr>
        <w:t>支出</w:t>
      </w:r>
      <w:r>
        <w:rPr>
          <w:rFonts w:hint="eastAsia" w:ascii="仿宋_GB2312" w:hAnsi="仿宋" w:eastAsia="仿宋_GB2312" w:cs="Times New Roman"/>
          <w:sz w:val="32"/>
          <w:szCs w:val="32"/>
          <w:lang w:eastAsia="zh-CN"/>
        </w:rPr>
        <w:t>的</w:t>
      </w:r>
      <w:r>
        <w:rPr>
          <w:rFonts w:hint="eastAsia" w:ascii="仿宋_GB2312" w:hAnsi="仿宋" w:eastAsia="仿宋_GB2312" w:cs="Times New Roman"/>
          <w:sz w:val="32"/>
          <w:szCs w:val="32"/>
          <w:lang w:val="en-US" w:eastAsia="zh-CN"/>
        </w:rPr>
        <w:t>82.43</w:t>
      </w:r>
      <w:r>
        <w:rPr>
          <w:rFonts w:hint="eastAsia" w:ascii="仿宋_GB2312" w:hAnsi="仿宋" w:eastAsia="仿宋_GB2312" w:cs="Times New Roman"/>
          <w:sz w:val="32"/>
          <w:szCs w:val="32"/>
          <w:lang w:eastAsia="zh-CN"/>
        </w:rPr>
        <w:t>%，社会保障和就业支出</w:t>
      </w:r>
      <w:r>
        <w:rPr>
          <w:rFonts w:hint="eastAsia" w:ascii="仿宋_GB2312" w:hAnsi="仿宋" w:eastAsia="仿宋_GB2312" w:cs="Times New Roman"/>
          <w:sz w:val="32"/>
          <w:szCs w:val="32"/>
          <w:lang w:val="en-US" w:eastAsia="zh-CN"/>
        </w:rPr>
        <w:t>101.55</w:t>
      </w:r>
      <w:r>
        <w:rPr>
          <w:rFonts w:hint="eastAsia" w:ascii="仿宋_GB2312" w:hAnsi="仿宋" w:eastAsia="仿宋_GB2312" w:cs="Times New Roman"/>
          <w:sz w:val="32"/>
          <w:szCs w:val="32"/>
          <w:lang w:eastAsia="zh-CN"/>
        </w:rPr>
        <w:t>万元，占</w:t>
      </w:r>
      <w:r>
        <w:rPr>
          <w:rFonts w:hint="eastAsia" w:ascii="仿宋_GB2312" w:hAnsi="仿宋" w:eastAsia="仿宋_GB2312" w:cs="Times New Roman"/>
          <w:sz w:val="32"/>
          <w:szCs w:val="32"/>
          <w:lang w:val="en-US" w:eastAsia="zh-CN"/>
        </w:rPr>
        <w:t>10.3</w:t>
      </w:r>
      <w:r>
        <w:rPr>
          <w:rFonts w:hint="eastAsia" w:ascii="仿宋_GB2312" w:hAnsi="仿宋" w:eastAsia="仿宋_GB2312" w:cs="Times New Roman"/>
          <w:sz w:val="32"/>
          <w:szCs w:val="32"/>
          <w:lang w:eastAsia="zh-CN"/>
        </w:rPr>
        <w:t>%，卫生健康支出</w:t>
      </w:r>
      <w:r>
        <w:rPr>
          <w:rFonts w:hint="eastAsia" w:ascii="仿宋_GB2312" w:hAnsi="仿宋" w:eastAsia="仿宋_GB2312" w:cs="Times New Roman"/>
          <w:sz w:val="32"/>
          <w:szCs w:val="32"/>
          <w:lang w:val="en-US" w:eastAsia="zh-CN"/>
        </w:rPr>
        <w:t>21.59</w:t>
      </w:r>
      <w:r>
        <w:rPr>
          <w:rFonts w:hint="eastAsia" w:ascii="仿宋_GB2312" w:hAnsi="仿宋" w:eastAsia="仿宋_GB2312" w:cs="Times New Roman"/>
          <w:sz w:val="32"/>
          <w:szCs w:val="32"/>
          <w:lang w:eastAsia="zh-CN"/>
        </w:rPr>
        <w:t>万元，占预算总支出的</w:t>
      </w:r>
      <w:r>
        <w:rPr>
          <w:rFonts w:hint="eastAsia" w:ascii="仿宋_GB2312" w:hAnsi="仿宋" w:eastAsia="仿宋_GB2312" w:cs="Times New Roman"/>
          <w:sz w:val="32"/>
          <w:szCs w:val="32"/>
          <w:lang w:val="en-US" w:eastAsia="zh-CN"/>
        </w:rPr>
        <w:t>2.19</w:t>
      </w:r>
      <w:r>
        <w:rPr>
          <w:rFonts w:hint="eastAsia" w:ascii="仿宋_GB2312" w:hAnsi="仿宋" w:eastAsia="仿宋_GB2312" w:cs="Times New Roman"/>
          <w:sz w:val="32"/>
          <w:szCs w:val="32"/>
          <w:lang w:eastAsia="zh-CN"/>
        </w:rPr>
        <w:t>%，住房保障支出</w:t>
      </w:r>
      <w:r>
        <w:rPr>
          <w:rFonts w:hint="eastAsia" w:ascii="仿宋_GB2312" w:hAnsi="仿宋" w:eastAsia="仿宋_GB2312" w:cs="Times New Roman"/>
          <w:sz w:val="32"/>
          <w:szCs w:val="32"/>
          <w:lang w:val="en-US" w:eastAsia="zh-CN"/>
        </w:rPr>
        <w:t>50.14</w:t>
      </w:r>
      <w:r>
        <w:rPr>
          <w:rFonts w:hint="eastAsia" w:ascii="仿宋_GB2312" w:hAnsi="仿宋" w:eastAsia="仿宋_GB2312" w:cs="Times New Roman"/>
          <w:sz w:val="32"/>
          <w:szCs w:val="32"/>
          <w:lang w:eastAsia="zh-CN"/>
        </w:rPr>
        <w:t>万元，占预算总支出的</w:t>
      </w:r>
      <w:r>
        <w:rPr>
          <w:rFonts w:hint="eastAsia" w:ascii="仿宋_GB2312" w:hAnsi="仿宋" w:eastAsia="仿宋_GB2312" w:cs="Times New Roman"/>
          <w:sz w:val="32"/>
          <w:szCs w:val="32"/>
          <w:lang w:val="en-US" w:eastAsia="zh-CN"/>
        </w:rPr>
        <w:t>5.18</w:t>
      </w:r>
      <w:r>
        <w:rPr>
          <w:rFonts w:hint="eastAsia" w:ascii="仿宋_GB2312" w:hAnsi="仿宋" w:eastAsia="仿宋_GB2312" w:cs="Times New Roman"/>
          <w:sz w:val="32"/>
          <w:szCs w:val="32"/>
          <w:lang w:eastAsia="zh-CN"/>
        </w:rPr>
        <w:t>%。</w:t>
      </w:r>
    </w:p>
    <w:p w14:paraId="6C1E9A07">
      <w:pPr>
        <w:pStyle w:val="6"/>
        <w:adjustRightInd w:val="0"/>
        <w:snapToGrid w:val="0"/>
        <w:spacing w:before="0" w:beforeAutospacing="0" w:after="0" w:afterAutospacing="0" w:line="600" w:lineRule="exact"/>
        <w:ind w:firstLine="640" w:firstLineChars="200"/>
        <w:rPr>
          <w:rFonts w:ascii="黑体" w:hAnsi="仿宋" w:eastAsia="黑体"/>
          <w:color w:val="000000"/>
          <w:sz w:val="32"/>
          <w:szCs w:val="32"/>
        </w:rPr>
      </w:pPr>
      <w:r>
        <w:rPr>
          <w:rFonts w:hint="eastAsia" w:ascii="黑体" w:hAnsi="仿宋" w:eastAsia="黑体"/>
          <w:color w:val="000000"/>
          <w:sz w:val="32"/>
          <w:szCs w:val="32"/>
        </w:rPr>
        <w:t>五、关于</w:t>
      </w:r>
      <w:r>
        <w:rPr>
          <w:rFonts w:hint="eastAsia" w:ascii="黑体" w:hAnsi="仿宋" w:eastAsia="黑体"/>
          <w:color w:val="000000"/>
          <w:sz w:val="32"/>
          <w:szCs w:val="32"/>
          <w:lang w:eastAsia="zh-CN"/>
        </w:rPr>
        <w:t>2025</w:t>
      </w:r>
      <w:r>
        <w:rPr>
          <w:rFonts w:hint="eastAsia" w:ascii="黑体" w:hAnsi="仿宋" w:eastAsia="黑体"/>
          <w:color w:val="000000"/>
          <w:sz w:val="32"/>
          <w:szCs w:val="32"/>
        </w:rPr>
        <w:t>年一般公共预算支出表的说明</w:t>
      </w:r>
    </w:p>
    <w:p w14:paraId="429DCE62">
      <w:pPr>
        <w:pStyle w:val="6"/>
        <w:adjustRightInd w:val="0"/>
        <w:snapToGrid w:val="0"/>
        <w:spacing w:before="0" w:beforeAutospacing="0" w:after="0" w:afterAutospacing="0" w:line="600" w:lineRule="exact"/>
        <w:ind w:firstLine="630" w:firstLineChars="196"/>
        <w:rPr>
          <w:rFonts w:ascii="楷体_GB2312" w:hAnsi="仿宋" w:eastAsia="楷体_GB2312" w:cs="Times New Roman"/>
          <w:b/>
          <w:kern w:val="2"/>
          <w:sz w:val="32"/>
          <w:szCs w:val="32"/>
        </w:rPr>
      </w:pPr>
      <w:r>
        <w:rPr>
          <w:rFonts w:hint="eastAsia" w:ascii="楷体_GB2312" w:hAnsi="仿宋" w:eastAsia="楷体_GB2312" w:cs="Times New Roman"/>
          <w:b/>
          <w:kern w:val="2"/>
          <w:sz w:val="32"/>
          <w:szCs w:val="32"/>
        </w:rPr>
        <w:t>（一）一般公共预算支出规模变化情况。</w:t>
      </w:r>
    </w:p>
    <w:p w14:paraId="44CE701C">
      <w:pPr>
        <w:pStyle w:val="6"/>
        <w:adjustRightInd w:val="0"/>
        <w:snapToGrid w:val="0"/>
        <w:spacing w:before="0" w:beforeAutospacing="0" w:after="0" w:afterAutospacing="0" w:line="600" w:lineRule="exact"/>
        <w:ind w:firstLine="627" w:firstLineChars="196"/>
        <w:rPr>
          <w:rFonts w:hint="eastAsia" w:ascii="仿宋_GB2312" w:hAnsi="仿宋" w:eastAsia="仿宋_GB2312" w:cs="Times New Roman"/>
          <w:sz w:val="32"/>
          <w:szCs w:val="32"/>
        </w:rPr>
      </w:pPr>
      <w:r>
        <w:rPr>
          <w:rFonts w:hint="eastAsia" w:ascii="仿宋_GB2312" w:hAnsi="仿宋" w:eastAsia="仿宋_GB2312" w:cs="Times New Roman"/>
          <w:sz w:val="32"/>
          <w:szCs w:val="32"/>
          <w:lang w:eastAsia="zh-CN"/>
        </w:rPr>
        <w:t>寿县张李乡2025</w:t>
      </w:r>
      <w:r>
        <w:rPr>
          <w:rFonts w:hint="eastAsia" w:ascii="仿宋_GB2312" w:hAnsi="仿宋" w:eastAsia="仿宋_GB2312" w:cs="Times New Roman"/>
          <w:sz w:val="32"/>
          <w:szCs w:val="32"/>
        </w:rPr>
        <w:t>年支出预算</w:t>
      </w:r>
      <w:r>
        <w:rPr>
          <w:rFonts w:hint="eastAsia" w:ascii="仿宋_GB2312" w:hAnsi="仿宋" w:eastAsia="仿宋_GB2312" w:cs="Times New Roman"/>
          <w:sz w:val="32"/>
          <w:szCs w:val="32"/>
          <w:lang w:val="en-US" w:eastAsia="zh-CN"/>
        </w:rPr>
        <w:t>986.36</w:t>
      </w:r>
      <w:r>
        <w:rPr>
          <w:rFonts w:hint="eastAsia" w:ascii="仿宋_GB2312" w:hAnsi="仿宋" w:eastAsia="仿宋_GB2312" w:cs="Times New Roman"/>
          <w:sz w:val="32"/>
          <w:szCs w:val="32"/>
        </w:rPr>
        <w:t>万元，比</w:t>
      </w:r>
      <w:r>
        <w:rPr>
          <w:rFonts w:hint="eastAsia" w:ascii="仿宋_GB2312" w:hAnsi="仿宋" w:eastAsia="仿宋_GB2312" w:cs="Times New Roman"/>
          <w:sz w:val="32"/>
          <w:szCs w:val="32"/>
          <w:lang w:eastAsia="zh-CN"/>
        </w:rPr>
        <w:t>202</w:t>
      </w:r>
      <w:r>
        <w:rPr>
          <w:rFonts w:hint="eastAsia" w:ascii="仿宋_GB2312" w:hAnsi="仿宋" w:eastAsia="仿宋_GB2312" w:cs="Times New Roman"/>
          <w:sz w:val="32"/>
          <w:szCs w:val="32"/>
          <w:lang w:val="en-US" w:eastAsia="zh-CN"/>
        </w:rPr>
        <w:t>4</w:t>
      </w:r>
      <w:r>
        <w:rPr>
          <w:rFonts w:hint="eastAsia" w:ascii="仿宋_GB2312" w:hAnsi="仿宋" w:eastAsia="仿宋_GB2312" w:cs="Times New Roman"/>
          <w:sz w:val="32"/>
          <w:szCs w:val="32"/>
        </w:rPr>
        <w:t>年预算增加</w:t>
      </w:r>
      <w:r>
        <w:rPr>
          <w:rFonts w:hint="eastAsia" w:ascii="仿宋_GB2312" w:hAnsi="仿宋" w:eastAsia="仿宋_GB2312" w:cs="Times New Roman"/>
          <w:sz w:val="32"/>
          <w:szCs w:val="32"/>
          <w:lang w:val="en-US" w:eastAsia="zh-CN"/>
        </w:rPr>
        <w:t>111.62</w:t>
      </w:r>
      <w:r>
        <w:rPr>
          <w:rFonts w:hint="eastAsia" w:ascii="仿宋_GB2312" w:hAnsi="仿宋" w:eastAsia="仿宋_GB2312" w:cs="Times New Roman"/>
          <w:sz w:val="32"/>
          <w:szCs w:val="32"/>
        </w:rPr>
        <w:t>万元，增长</w:t>
      </w:r>
      <w:r>
        <w:rPr>
          <w:rFonts w:hint="eastAsia" w:ascii="仿宋_GB2312" w:hAnsi="仿宋" w:eastAsia="仿宋_GB2312" w:cs="Times New Roman"/>
          <w:sz w:val="32"/>
          <w:szCs w:val="32"/>
          <w:lang w:val="en-US" w:eastAsia="zh-CN"/>
        </w:rPr>
        <w:t>12.86</w:t>
      </w:r>
      <w:r>
        <w:rPr>
          <w:rFonts w:hint="eastAsia" w:ascii="仿宋_GB2312" w:hAnsi="仿宋" w:eastAsia="仿宋_GB2312" w:cs="Times New Roman"/>
          <w:sz w:val="32"/>
          <w:szCs w:val="32"/>
        </w:rPr>
        <w:t>%，增长原因主要是</w:t>
      </w:r>
      <w:r>
        <w:rPr>
          <w:rFonts w:hint="eastAsia" w:ascii="仿宋_GB2312" w:eastAsia="仿宋_GB2312"/>
          <w:sz w:val="32"/>
          <w:szCs w:val="32"/>
        </w:rPr>
        <w:t>安排乡机关行政事业单位人员和正常运行经费，以及党政办、宣传等部门项目经费</w:t>
      </w:r>
      <w:r>
        <w:rPr>
          <w:rFonts w:hint="eastAsia" w:ascii="仿宋_GB2312" w:hAnsi="仿宋" w:eastAsia="仿宋_GB2312" w:cs="Times New Roman"/>
          <w:sz w:val="32"/>
          <w:szCs w:val="32"/>
        </w:rPr>
        <w:t>。</w:t>
      </w:r>
    </w:p>
    <w:p w14:paraId="5AD7762F">
      <w:pPr>
        <w:pStyle w:val="6"/>
        <w:adjustRightInd w:val="0"/>
        <w:snapToGrid w:val="0"/>
        <w:spacing w:before="0" w:beforeAutospacing="0" w:after="0" w:afterAutospacing="0" w:line="600" w:lineRule="exact"/>
        <w:ind w:firstLine="630" w:firstLineChars="196"/>
        <w:rPr>
          <w:rFonts w:ascii="楷体_GB2312" w:hAnsi="仿宋" w:eastAsia="楷体_GB2312" w:cs="Times New Roman"/>
          <w:b/>
          <w:kern w:val="2"/>
          <w:sz w:val="32"/>
          <w:szCs w:val="32"/>
        </w:rPr>
      </w:pPr>
      <w:r>
        <w:rPr>
          <w:rFonts w:hint="eastAsia" w:ascii="楷体_GB2312" w:hAnsi="仿宋" w:eastAsia="楷体_GB2312" w:cs="Times New Roman"/>
          <w:b/>
          <w:kern w:val="2"/>
          <w:sz w:val="32"/>
          <w:szCs w:val="32"/>
        </w:rPr>
        <w:t>（二</w:t>
      </w:r>
      <w:r>
        <w:rPr>
          <w:rFonts w:ascii="楷体_GB2312" w:hAnsi="仿宋" w:eastAsia="楷体_GB2312" w:cs="Times New Roman"/>
          <w:b/>
          <w:kern w:val="2"/>
          <w:sz w:val="32"/>
          <w:szCs w:val="32"/>
        </w:rPr>
        <w:t>）</w:t>
      </w:r>
      <w:r>
        <w:rPr>
          <w:rFonts w:hint="eastAsia" w:ascii="楷体_GB2312" w:hAnsi="仿宋" w:eastAsia="楷体_GB2312" w:cs="Times New Roman"/>
          <w:b/>
          <w:kern w:val="2"/>
          <w:sz w:val="32"/>
          <w:szCs w:val="32"/>
        </w:rPr>
        <w:t>一般公共预算支出结构情况。</w:t>
      </w:r>
    </w:p>
    <w:p w14:paraId="6147EEAB">
      <w:pPr>
        <w:spacing w:line="560" w:lineRule="exact"/>
        <w:ind w:firstLine="640" w:firstLineChars="200"/>
        <w:rPr>
          <w:rFonts w:hint="eastAsia" w:ascii="仿宋_GB2312" w:hAnsi="仿宋" w:eastAsia="仿宋_GB2312" w:cs="Times New Roman"/>
          <w:sz w:val="32"/>
          <w:szCs w:val="32"/>
          <w:lang w:eastAsia="zh-CN"/>
        </w:rPr>
      </w:pPr>
      <w:r>
        <w:rPr>
          <w:rFonts w:hint="eastAsia" w:ascii="仿宋_GB2312" w:hAnsi="仿宋" w:eastAsia="仿宋_GB2312" w:cs="Times New Roman"/>
          <w:sz w:val="32"/>
          <w:szCs w:val="32"/>
          <w:lang w:val="en-US" w:eastAsia="zh-CN"/>
        </w:rPr>
        <w:t>一般公共服务支出813.09，</w:t>
      </w:r>
      <w:r>
        <w:rPr>
          <w:rFonts w:hint="eastAsia" w:ascii="仿宋_GB2312" w:hAnsi="仿宋" w:eastAsia="仿宋_GB2312" w:cs="Times New Roman"/>
          <w:sz w:val="32"/>
          <w:szCs w:val="32"/>
          <w:lang w:eastAsia="zh-CN"/>
        </w:rPr>
        <w:t>占预算总</w:t>
      </w:r>
      <w:r>
        <w:rPr>
          <w:rFonts w:hint="eastAsia" w:ascii="仿宋_GB2312" w:hAnsi="仿宋" w:eastAsia="仿宋_GB2312" w:cs="Times New Roman"/>
          <w:sz w:val="32"/>
          <w:szCs w:val="32"/>
          <w:lang w:val="en-US" w:eastAsia="zh-CN"/>
        </w:rPr>
        <w:t>支出</w:t>
      </w:r>
      <w:r>
        <w:rPr>
          <w:rFonts w:hint="eastAsia" w:ascii="仿宋_GB2312" w:hAnsi="仿宋" w:eastAsia="仿宋_GB2312" w:cs="Times New Roman"/>
          <w:sz w:val="32"/>
          <w:szCs w:val="32"/>
          <w:lang w:eastAsia="zh-CN"/>
        </w:rPr>
        <w:t>的</w:t>
      </w:r>
      <w:r>
        <w:rPr>
          <w:rFonts w:hint="eastAsia" w:ascii="仿宋_GB2312" w:hAnsi="仿宋" w:eastAsia="仿宋_GB2312" w:cs="Times New Roman"/>
          <w:sz w:val="32"/>
          <w:szCs w:val="32"/>
          <w:lang w:val="en-US" w:eastAsia="zh-CN"/>
        </w:rPr>
        <w:t>82.43</w:t>
      </w:r>
      <w:r>
        <w:rPr>
          <w:rFonts w:hint="eastAsia" w:ascii="仿宋_GB2312" w:hAnsi="仿宋" w:eastAsia="仿宋_GB2312" w:cs="Times New Roman"/>
          <w:sz w:val="32"/>
          <w:szCs w:val="32"/>
          <w:lang w:eastAsia="zh-CN"/>
        </w:rPr>
        <w:t>%，社会保障和就业支出</w:t>
      </w:r>
      <w:r>
        <w:rPr>
          <w:rFonts w:hint="eastAsia" w:ascii="仿宋_GB2312" w:hAnsi="仿宋" w:eastAsia="仿宋_GB2312" w:cs="Times New Roman"/>
          <w:sz w:val="32"/>
          <w:szCs w:val="32"/>
          <w:lang w:val="en-US" w:eastAsia="zh-CN"/>
        </w:rPr>
        <w:t>101.55</w:t>
      </w:r>
      <w:r>
        <w:rPr>
          <w:rFonts w:hint="eastAsia" w:ascii="仿宋_GB2312" w:hAnsi="仿宋" w:eastAsia="仿宋_GB2312" w:cs="Times New Roman"/>
          <w:sz w:val="32"/>
          <w:szCs w:val="32"/>
          <w:lang w:eastAsia="zh-CN"/>
        </w:rPr>
        <w:t>万元，占</w:t>
      </w:r>
      <w:r>
        <w:rPr>
          <w:rFonts w:hint="eastAsia" w:ascii="仿宋_GB2312" w:hAnsi="仿宋" w:eastAsia="仿宋_GB2312" w:cs="Times New Roman"/>
          <w:sz w:val="32"/>
          <w:szCs w:val="32"/>
          <w:lang w:val="en-US" w:eastAsia="zh-CN"/>
        </w:rPr>
        <w:t>10.3</w:t>
      </w:r>
      <w:r>
        <w:rPr>
          <w:rFonts w:hint="eastAsia" w:ascii="仿宋_GB2312" w:hAnsi="仿宋" w:eastAsia="仿宋_GB2312" w:cs="Times New Roman"/>
          <w:sz w:val="32"/>
          <w:szCs w:val="32"/>
          <w:lang w:eastAsia="zh-CN"/>
        </w:rPr>
        <w:t>%，卫生健康支出</w:t>
      </w:r>
      <w:r>
        <w:rPr>
          <w:rFonts w:hint="eastAsia" w:ascii="仿宋_GB2312" w:hAnsi="仿宋" w:eastAsia="仿宋_GB2312" w:cs="Times New Roman"/>
          <w:sz w:val="32"/>
          <w:szCs w:val="32"/>
          <w:lang w:val="en-US" w:eastAsia="zh-CN"/>
        </w:rPr>
        <w:t>21.59</w:t>
      </w:r>
      <w:r>
        <w:rPr>
          <w:rFonts w:hint="eastAsia" w:ascii="仿宋_GB2312" w:hAnsi="仿宋" w:eastAsia="仿宋_GB2312" w:cs="Times New Roman"/>
          <w:sz w:val="32"/>
          <w:szCs w:val="32"/>
          <w:lang w:eastAsia="zh-CN"/>
        </w:rPr>
        <w:t>万元，占预算总支出的</w:t>
      </w:r>
      <w:r>
        <w:rPr>
          <w:rFonts w:hint="eastAsia" w:ascii="仿宋_GB2312" w:hAnsi="仿宋" w:eastAsia="仿宋_GB2312" w:cs="Times New Roman"/>
          <w:sz w:val="32"/>
          <w:szCs w:val="32"/>
          <w:lang w:val="en-US" w:eastAsia="zh-CN"/>
        </w:rPr>
        <w:t>2.19</w:t>
      </w:r>
      <w:r>
        <w:rPr>
          <w:rFonts w:hint="eastAsia" w:ascii="仿宋_GB2312" w:hAnsi="仿宋" w:eastAsia="仿宋_GB2312" w:cs="Times New Roman"/>
          <w:sz w:val="32"/>
          <w:szCs w:val="32"/>
          <w:lang w:eastAsia="zh-CN"/>
        </w:rPr>
        <w:t>%，住房保障支出</w:t>
      </w:r>
      <w:r>
        <w:rPr>
          <w:rFonts w:hint="eastAsia" w:ascii="仿宋_GB2312" w:hAnsi="仿宋" w:eastAsia="仿宋_GB2312" w:cs="Times New Roman"/>
          <w:sz w:val="32"/>
          <w:szCs w:val="32"/>
          <w:lang w:val="en-US" w:eastAsia="zh-CN"/>
        </w:rPr>
        <w:t>50.14</w:t>
      </w:r>
      <w:r>
        <w:rPr>
          <w:rFonts w:hint="eastAsia" w:ascii="仿宋_GB2312" w:hAnsi="仿宋" w:eastAsia="仿宋_GB2312" w:cs="Times New Roman"/>
          <w:sz w:val="32"/>
          <w:szCs w:val="32"/>
          <w:lang w:eastAsia="zh-CN"/>
        </w:rPr>
        <w:t>万元，占预算总支出的</w:t>
      </w:r>
      <w:r>
        <w:rPr>
          <w:rFonts w:hint="eastAsia" w:ascii="仿宋_GB2312" w:hAnsi="仿宋" w:eastAsia="仿宋_GB2312" w:cs="Times New Roman"/>
          <w:sz w:val="32"/>
          <w:szCs w:val="32"/>
          <w:lang w:val="en-US" w:eastAsia="zh-CN"/>
        </w:rPr>
        <w:t>5.18</w:t>
      </w:r>
      <w:r>
        <w:rPr>
          <w:rFonts w:hint="eastAsia" w:ascii="仿宋_GB2312" w:hAnsi="仿宋" w:eastAsia="仿宋_GB2312" w:cs="Times New Roman"/>
          <w:sz w:val="32"/>
          <w:szCs w:val="32"/>
          <w:lang w:eastAsia="zh-CN"/>
        </w:rPr>
        <w:t>%。</w:t>
      </w:r>
    </w:p>
    <w:p w14:paraId="23FC4A9C">
      <w:pPr>
        <w:adjustRightInd w:val="0"/>
        <w:snapToGrid w:val="0"/>
        <w:spacing w:line="600" w:lineRule="exact"/>
        <w:ind w:firstLine="643" w:firstLineChars="200"/>
        <w:rPr>
          <w:rFonts w:ascii="楷体_GB2312" w:hAnsi="仿宋" w:eastAsia="楷体_GB2312"/>
          <w:b/>
          <w:color w:val="auto"/>
          <w:sz w:val="32"/>
          <w:szCs w:val="32"/>
        </w:rPr>
      </w:pPr>
      <w:r>
        <w:rPr>
          <w:rFonts w:hint="eastAsia" w:ascii="楷体_GB2312" w:hAnsi="仿宋" w:eastAsia="楷体_GB2312"/>
          <w:b/>
          <w:color w:val="auto"/>
          <w:sz w:val="32"/>
          <w:szCs w:val="32"/>
        </w:rPr>
        <w:t>（三）一般公共预算支出具体使用情况。</w:t>
      </w:r>
    </w:p>
    <w:p w14:paraId="73FF6BE4">
      <w:pPr>
        <w:numPr>
          <w:ilvl w:val="0"/>
          <w:numId w:val="0"/>
        </w:numPr>
        <w:adjustRightInd w:val="0"/>
        <w:snapToGrid w:val="0"/>
        <w:spacing w:line="600" w:lineRule="exact"/>
        <w:ind w:firstLine="643" w:firstLineChars="200"/>
        <w:rPr>
          <w:rFonts w:hint="eastAsia" w:ascii="仿宋_GB2312" w:hAnsi="仿宋" w:eastAsia="仿宋_GB2312"/>
          <w:b/>
          <w:sz w:val="32"/>
          <w:szCs w:val="32"/>
        </w:rPr>
      </w:pPr>
      <w:r>
        <w:rPr>
          <w:rFonts w:hint="eastAsia" w:ascii="仿宋_GB2312" w:hAnsi="仿宋" w:eastAsia="仿宋_GB2312"/>
          <w:b/>
          <w:sz w:val="32"/>
          <w:szCs w:val="32"/>
        </w:rPr>
        <w:t>1.</w:t>
      </w:r>
      <w:r>
        <w:rPr>
          <w:rFonts w:hint="eastAsia" w:ascii="仿宋_GB2312" w:hAnsi="仿宋"/>
          <w:b/>
          <w:szCs w:val="32"/>
        </w:rPr>
        <w:t xml:space="preserve"> </w:t>
      </w:r>
      <w:r>
        <w:rPr>
          <w:rFonts w:hint="eastAsia" w:ascii="仿宋_GB2312" w:hAnsi="仿宋" w:eastAsia="仿宋_GB2312"/>
          <w:b/>
          <w:sz w:val="32"/>
          <w:szCs w:val="32"/>
        </w:rPr>
        <w:t>一般公共服务支出（类）财政事务（款）行政运行（项）</w:t>
      </w:r>
    </w:p>
    <w:p w14:paraId="6563DA8F">
      <w:pPr>
        <w:pStyle w:val="6"/>
        <w:adjustRightInd w:val="0"/>
        <w:snapToGrid w:val="0"/>
        <w:spacing w:before="0" w:beforeAutospacing="0" w:after="0" w:afterAutospacing="0" w:line="600" w:lineRule="exact"/>
        <w:ind w:firstLine="627" w:firstLineChars="196"/>
        <w:rPr>
          <w:rFonts w:hint="eastAsia" w:ascii="仿宋_GB2312" w:hAnsi="仿宋" w:eastAsia="仿宋_GB2312" w:cs="Times New Roman"/>
          <w:sz w:val="32"/>
          <w:szCs w:val="32"/>
        </w:rPr>
      </w:pPr>
      <w:r>
        <w:rPr>
          <w:rFonts w:hint="eastAsia" w:ascii="仿宋_GB2312" w:hAnsi="仿宋" w:eastAsia="仿宋_GB2312"/>
          <w:sz w:val="32"/>
          <w:szCs w:val="32"/>
          <w:lang w:eastAsia="zh-CN"/>
        </w:rPr>
        <w:t>2025</w:t>
      </w:r>
      <w:r>
        <w:rPr>
          <w:rFonts w:hint="eastAsia" w:ascii="仿宋_GB2312" w:hAnsi="仿宋" w:eastAsia="仿宋_GB2312"/>
          <w:sz w:val="32"/>
          <w:szCs w:val="32"/>
        </w:rPr>
        <w:t>年预算</w:t>
      </w:r>
      <w:r>
        <w:rPr>
          <w:rFonts w:hint="eastAsia" w:ascii="仿宋_GB2312" w:hAnsi="仿宋" w:eastAsia="仿宋_GB2312" w:cs="Times New Roman"/>
          <w:sz w:val="32"/>
          <w:szCs w:val="32"/>
          <w:lang w:val="en-US" w:eastAsia="zh-CN"/>
        </w:rPr>
        <w:t>986.36</w:t>
      </w:r>
      <w:r>
        <w:rPr>
          <w:rFonts w:hint="eastAsia" w:ascii="仿宋_GB2312" w:hAnsi="仿宋" w:eastAsia="仿宋_GB2312"/>
          <w:sz w:val="32"/>
          <w:szCs w:val="32"/>
        </w:rPr>
        <w:t>万元，</w:t>
      </w:r>
      <w:r>
        <w:rPr>
          <w:rFonts w:hint="eastAsia" w:ascii="仿宋_GB2312" w:hAnsi="仿宋" w:eastAsia="仿宋_GB2312" w:cs="Times New Roman"/>
          <w:sz w:val="32"/>
          <w:szCs w:val="32"/>
        </w:rPr>
        <w:t>比</w:t>
      </w:r>
      <w:r>
        <w:rPr>
          <w:rFonts w:hint="eastAsia" w:ascii="仿宋_GB2312" w:hAnsi="仿宋" w:eastAsia="仿宋_GB2312" w:cs="Times New Roman"/>
          <w:sz w:val="32"/>
          <w:szCs w:val="32"/>
          <w:lang w:eastAsia="zh-CN"/>
        </w:rPr>
        <w:t>202</w:t>
      </w:r>
      <w:r>
        <w:rPr>
          <w:rFonts w:hint="eastAsia" w:ascii="仿宋_GB2312" w:hAnsi="仿宋" w:eastAsia="仿宋_GB2312" w:cs="Times New Roman"/>
          <w:sz w:val="32"/>
          <w:szCs w:val="32"/>
          <w:lang w:val="en-US" w:eastAsia="zh-CN"/>
        </w:rPr>
        <w:t>4</w:t>
      </w:r>
      <w:r>
        <w:rPr>
          <w:rFonts w:hint="eastAsia" w:ascii="仿宋_GB2312" w:hAnsi="仿宋" w:eastAsia="仿宋_GB2312" w:cs="Times New Roman"/>
          <w:sz w:val="32"/>
          <w:szCs w:val="32"/>
        </w:rPr>
        <w:t>年预算增加</w:t>
      </w:r>
      <w:r>
        <w:rPr>
          <w:rFonts w:hint="eastAsia" w:ascii="仿宋_GB2312" w:hAnsi="仿宋" w:eastAsia="仿宋_GB2312" w:cs="Times New Roman"/>
          <w:sz w:val="32"/>
          <w:szCs w:val="32"/>
          <w:lang w:val="en-US" w:eastAsia="zh-CN"/>
        </w:rPr>
        <w:t>111.62</w:t>
      </w:r>
      <w:r>
        <w:rPr>
          <w:rFonts w:hint="eastAsia" w:ascii="仿宋_GB2312" w:hAnsi="仿宋" w:eastAsia="仿宋_GB2312" w:cs="Times New Roman"/>
          <w:sz w:val="32"/>
          <w:szCs w:val="32"/>
        </w:rPr>
        <w:t>万元，增长</w:t>
      </w:r>
      <w:r>
        <w:rPr>
          <w:rFonts w:hint="eastAsia" w:ascii="仿宋_GB2312" w:hAnsi="仿宋" w:eastAsia="仿宋_GB2312" w:cs="Times New Roman"/>
          <w:sz w:val="32"/>
          <w:szCs w:val="32"/>
          <w:lang w:val="en-US" w:eastAsia="zh-CN"/>
        </w:rPr>
        <w:t>12.86</w:t>
      </w:r>
      <w:r>
        <w:rPr>
          <w:rFonts w:hint="eastAsia" w:ascii="仿宋_GB2312" w:hAnsi="仿宋" w:eastAsia="仿宋_GB2312" w:cs="Times New Roman"/>
          <w:sz w:val="32"/>
          <w:szCs w:val="32"/>
        </w:rPr>
        <w:t>%，增长原因主要是</w:t>
      </w:r>
      <w:r>
        <w:rPr>
          <w:rFonts w:hint="eastAsia" w:ascii="仿宋_GB2312" w:eastAsia="仿宋_GB2312"/>
          <w:sz w:val="32"/>
          <w:szCs w:val="32"/>
        </w:rPr>
        <w:t>安排乡机关行政事业单位人员和正常运行经费，以及党政办、宣传等部门项目经费</w:t>
      </w:r>
      <w:r>
        <w:rPr>
          <w:rFonts w:hint="eastAsia" w:ascii="仿宋_GB2312" w:hAnsi="仿宋" w:eastAsia="仿宋_GB2312" w:cs="Times New Roman"/>
          <w:sz w:val="32"/>
          <w:szCs w:val="32"/>
        </w:rPr>
        <w:t>。</w:t>
      </w:r>
    </w:p>
    <w:p w14:paraId="0BA707EC">
      <w:pPr>
        <w:numPr>
          <w:ilvl w:val="0"/>
          <w:numId w:val="0"/>
        </w:numPr>
        <w:adjustRightInd w:val="0"/>
        <w:snapToGrid w:val="0"/>
        <w:spacing w:line="600" w:lineRule="exact"/>
        <w:ind w:firstLine="640" w:firstLineChars="200"/>
        <w:rPr>
          <w:rFonts w:ascii="仿宋_GB2312" w:hAnsi="仿宋" w:eastAsia="仿宋_GB2312"/>
          <w:sz w:val="32"/>
          <w:szCs w:val="32"/>
        </w:rPr>
      </w:pPr>
    </w:p>
    <w:p w14:paraId="035C5629">
      <w:pPr>
        <w:adjustRightInd w:val="0"/>
        <w:snapToGrid w:val="0"/>
        <w:spacing w:line="600" w:lineRule="exact"/>
        <w:ind w:firstLine="643" w:firstLineChars="200"/>
        <w:rPr>
          <w:rFonts w:hint="eastAsia" w:ascii="仿宋_GB2312" w:hAnsi="仿宋" w:eastAsia="仿宋_GB2312"/>
          <w:b/>
          <w:sz w:val="32"/>
          <w:szCs w:val="32"/>
        </w:rPr>
      </w:pPr>
      <w:r>
        <w:rPr>
          <w:rFonts w:hint="eastAsia" w:ascii="仿宋_GB2312" w:hAnsi="仿宋" w:eastAsia="仿宋_GB2312"/>
          <w:b/>
          <w:sz w:val="32"/>
          <w:szCs w:val="32"/>
        </w:rPr>
        <w:t>2.一般公共服务支出（类）财政事务（款）一般行政管理事务（项）</w:t>
      </w:r>
    </w:p>
    <w:p w14:paraId="58DE641B">
      <w:pPr>
        <w:adjustRightInd w:val="0"/>
        <w:snapToGrid w:val="0"/>
        <w:spacing w:line="600" w:lineRule="exact"/>
        <w:ind w:firstLine="640" w:firstLineChars="200"/>
        <w:rPr>
          <w:rFonts w:ascii="仿宋_GB2312" w:hAnsi="仿宋" w:eastAsia="仿宋_GB2312"/>
          <w:sz w:val="32"/>
          <w:szCs w:val="32"/>
        </w:rPr>
      </w:pPr>
      <w:r>
        <w:rPr>
          <w:rFonts w:hint="eastAsia" w:ascii="仿宋_GB2312" w:hAnsi="仿宋" w:eastAsia="仿宋_GB2312"/>
          <w:sz w:val="32"/>
          <w:szCs w:val="32"/>
          <w:lang w:eastAsia="zh-CN"/>
        </w:rPr>
        <w:t>2025</w:t>
      </w:r>
      <w:r>
        <w:rPr>
          <w:rFonts w:hint="eastAsia" w:ascii="仿宋_GB2312" w:hAnsi="仿宋" w:eastAsia="仿宋_GB2312"/>
          <w:sz w:val="32"/>
          <w:szCs w:val="32"/>
        </w:rPr>
        <w:t>年预算</w:t>
      </w:r>
      <w:r>
        <w:rPr>
          <w:rFonts w:hint="eastAsia" w:ascii="仿宋_GB2312" w:hAnsi="仿宋" w:eastAsia="仿宋_GB2312"/>
          <w:sz w:val="32"/>
          <w:szCs w:val="32"/>
          <w:lang w:val="en-US" w:eastAsia="zh-CN"/>
        </w:rPr>
        <w:t>831.09</w:t>
      </w:r>
      <w:r>
        <w:rPr>
          <w:rFonts w:hint="eastAsia" w:ascii="仿宋_GB2312" w:hAnsi="仿宋" w:eastAsia="仿宋_GB2312"/>
          <w:sz w:val="32"/>
          <w:szCs w:val="32"/>
        </w:rPr>
        <w:t>万元，比</w:t>
      </w:r>
      <w:r>
        <w:rPr>
          <w:rFonts w:hint="eastAsia" w:ascii="仿宋_GB2312" w:hAnsi="仿宋" w:eastAsia="仿宋_GB2312"/>
          <w:sz w:val="32"/>
          <w:szCs w:val="32"/>
          <w:lang w:eastAsia="zh-CN"/>
        </w:rPr>
        <w:t>202</w:t>
      </w:r>
      <w:r>
        <w:rPr>
          <w:rFonts w:hint="eastAsia" w:ascii="仿宋_GB2312" w:hAnsi="仿宋" w:eastAsia="仿宋_GB2312"/>
          <w:sz w:val="32"/>
          <w:szCs w:val="32"/>
          <w:lang w:val="en-US" w:eastAsia="zh-CN"/>
        </w:rPr>
        <w:t>4</w:t>
      </w:r>
      <w:r>
        <w:rPr>
          <w:rFonts w:hint="eastAsia" w:ascii="仿宋_GB2312" w:hAnsi="仿宋" w:eastAsia="仿宋_GB2312"/>
          <w:sz w:val="32"/>
          <w:szCs w:val="32"/>
        </w:rPr>
        <w:t>年预算增加</w:t>
      </w:r>
      <w:r>
        <w:rPr>
          <w:rFonts w:hint="eastAsia" w:ascii="仿宋_GB2312" w:hAnsi="仿宋" w:eastAsia="仿宋_GB2312"/>
          <w:sz w:val="32"/>
          <w:szCs w:val="32"/>
          <w:lang w:val="en-US" w:eastAsia="zh-CN"/>
        </w:rPr>
        <w:t>165.78</w:t>
      </w:r>
      <w:r>
        <w:rPr>
          <w:rFonts w:hint="eastAsia" w:ascii="仿宋_GB2312" w:hAnsi="仿宋" w:eastAsia="仿宋_GB2312"/>
          <w:sz w:val="32"/>
          <w:szCs w:val="32"/>
        </w:rPr>
        <w:t>万元，增长</w:t>
      </w:r>
      <w:r>
        <w:rPr>
          <w:rFonts w:hint="eastAsia" w:ascii="仿宋_GB2312" w:hAnsi="仿宋" w:eastAsia="仿宋_GB2312"/>
          <w:sz w:val="32"/>
          <w:szCs w:val="32"/>
          <w:lang w:val="en-US" w:eastAsia="zh-CN"/>
        </w:rPr>
        <w:t>25.61</w:t>
      </w:r>
      <w:r>
        <w:rPr>
          <w:rFonts w:hint="eastAsia" w:ascii="仿宋_GB2312" w:hAnsi="仿宋" w:eastAsia="仿宋_GB2312"/>
          <w:sz w:val="32"/>
          <w:szCs w:val="32"/>
        </w:rPr>
        <w:t>%，增长原因主要是</w:t>
      </w:r>
      <w:r>
        <w:rPr>
          <w:rFonts w:ascii="仿宋" w:hAnsi="仿宋" w:eastAsia="仿宋" w:cs="仿宋"/>
          <w:i w:val="0"/>
          <w:iCs w:val="0"/>
          <w:caps w:val="0"/>
          <w:color w:val="333333"/>
          <w:spacing w:val="0"/>
          <w:sz w:val="32"/>
          <w:szCs w:val="32"/>
          <w:shd w:val="clear" w:color="auto" w:fill="FFFFFF"/>
        </w:rPr>
        <w:t>巩固脱贫攻坚成果、实施乡村振兴和民生工程工作</w:t>
      </w:r>
      <w:r>
        <w:rPr>
          <w:rFonts w:hint="eastAsia" w:ascii="仿宋" w:hAnsi="仿宋" w:eastAsia="仿宋" w:cs="仿宋"/>
          <w:i w:val="0"/>
          <w:iCs w:val="0"/>
          <w:caps w:val="0"/>
          <w:color w:val="333333"/>
          <w:spacing w:val="0"/>
          <w:sz w:val="32"/>
          <w:szCs w:val="32"/>
          <w:shd w:val="clear" w:color="auto" w:fill="FFFFFF"/>
        </w:rPr>
        <w:t>。</w:t>
      </w:r>
    </w:p>
    <w:p w14:paraId="0EB99A29">
      <w:pPr>
        <w:numPr>
          <w:ilvl w:val="0"/>
          <w:numId w:val="3"/>
        </w:numPr>
        <w:adjustRightInd w:val="0"/>
        <w:snapToGrid w:val="0"/>
        <w:spacing w:line="600" w:lineRule="exact"/>
        <w:ind w:firstLine="643" w:firstLineChars="200"/>
        <w:rPr>
          <w:rFonts w:hint="eastAsia" w:ascii="仿宋_GB2312" w:hAnsi="仿宋" w:eastAsia="仿宋_GB2312"/>
          <w:b/>
          <w:sz w:val="32"/>
          <w:szCs w:val="32"/>
        </w:rPr>
      </w:pPr>
      <w:r>
        <w:rPr>
          <w:rFonts w:hint="eastAsia" w:ascii="仿宋_GB2312" w:hAnsi="仿宋" w:eastAsia="仿宋_GB2312"/>
          <w:b/>
          <w:sz w:val="32"/>
          <w:szCs w:val="32"/>
        </w:rPr>
        <w:t>社会保障和就业支出（类）行政事业单位离退休（款）归口管理的行政事业单位离退休（项）</w:t>
      </w:r>
    </w:p>
    <w:p w14:paraId="6E8AA274">
      <w:pPr>
        <w:numPr>
          <w:ilvl w:val="0"/>
          <w:numId w:val="0"/>
        </w:numPr>
        <w:adjustRightInd w:val="0"/>
        <w:snapToGrid w:val="0"/>
        <w:spacing w:line="600" w:lineRule="exact"/>
        <w:ind w:firstLine="640" w:firstLineChars="200"/>
        <w:rPr>
          <w:rFonts w:ascii="仿宋_GB2312" w:hAnsi="仿宋" w:eastAsia="仿宋_GB2312"/>
          <w:sz w:val="32"/>
          <w:szCs w:val="32"/>
        </w:rPr>
      </w:pPr>
      <w:r>
        <w:rPr>
          <w:rFonts w:hint="eastAsia" w:ascii="仿宋_GB2312" w:hAnsi="仿宋" w:eastAsia="仿宋_GB2312"/>
          <w:sz w:val="32"/>
          <w:szCs w:val="32"/>
          <w:lang w:eastAsia="zh-CN"/>
        </w:rPr>
        <w:t>2025</w:t>
      </w:r>
      <w:r>
        <w:rPr>
          <w:rFonts w:hint="eastAsia" w:ascii="仿宋_GB2312" w:hAnsi="仿宋" w:eastAsia="仿宋_GB2312"/>
          <w:sz w:val="32"/>
          <w:szCs w:val="32"/>
        </w:rPr>
        <w:t>年预算</w:t>
      </w:r>
      <w:r>
        <w:rPr>
          <w:rFonts w:hint="eastAsia" w:ascii="仿宋_GB2312" w:hAnsi="仿宋" w:eastAsia="仿宋_GB2312"/>
          <w:sz w:val="32"/>
          <w:szCs w:val="32"/>
          <w:lang w:val="en-US" w:eastAsia="zh-CN"/>
        </w:rPr>
        <w:t>101.55</w:t>
      </w:r>
      <w:r>
        <w:rPr>
          <w:rFonts w:hint="eastAsia" w:ascii="仿宋_GB2312" w:hAnsi="仿宋" w:eastAsia="仿宋_GB2312"/>
          <w:sz w:val="32"/>
          <w:szCs w:val="32"/>
        </w:rPr>
        <w:t>万元，比</w:t>
      </w:r>
      <w:r>
        <w:rPr>
          <w:rFonts w:hint="eastAsia" w:ascii="仿宋_GB2312" w:hAnsi="仿宋" w:eastAsia="仿宋_GB2312"/>
          <w:sz w:val="32"/>
          <w:szCs w:val="32"/>
          <w:lang w:eastAsia="zh-CN"/>
        </w:rPr>
        <w:t>202</w:t>
      </w:r>
      <w:r>
        <w:rPr>
          <w:rFonts w:hint="eastAsia" w:ascii="仿宋_GB2312" w:hAnsi="仿宋" w:eastAsia="仿宋_GB2312"/>
          <w:sz w:val="32"/>
          <w:szCs w:val="32"/>
          <w:lang w:val="en-US" w:eastAsia="zh-CN"/>
        </w:rPr>
        <w:t>4</w:t>
      </w:r>
      <w:r>
        <w:rPr>
          <w:rFonts w:hint="eastAsia" w:ascii="仿宋_GB2312" w:hAnsi="仿宋" w:eastAsia="仿宋_GB2312"/>
          <w:sz w:val="32"/>
          <w:szCs w:val="32"/>
        </w:rPr>
        <w:t>年预算</w:t>
      </w:r>
      <w:r>
        <w:rPr>
          <w:rFonts w:hint="eastAsia" w:ascii="仿宋_GB2312" w:hAnsi="仿宋" w:eastAsia="仿宋_GB2312"/>
          <w:sz w:val="32"/>
          <w:szCs w:val="32"/>
          <w:lang w:val="en-US" w:eastAsia="zh-CN"/>
        </w:rPr>
        <w:t>减少53.28</w:t>
      </w:r>
      <w:r>
        <w:rPr>
          <w:rFonts w:hint="eastAsia" w:ascii="仿宋_GB2312" w:hAnsi="仿宋" w:eastAsia="仿宋_GB2312"/>
          <w:sz w:val="32"/>
          <w:szCs w:val="32"/>
        </w:rPr>
        <w:t>万元，</w:t>
      </w:r>
      <w:r>
        <w:rPr>
          <w:rFonts w:hint="eastAsia" w:ascii="仿宋_GB2312" w:hAnsi="仿宋" w:eastAsia="仿宋_GB2312"/>
          <w:sz w:val="32"/>
          <w:szCs w:val="32"/>
          <w:lang w:val="en-US" w:eastAsia="zh-CN"/>
        </w:rPr>
        <w:t>减少34.41</w:t>
      </w:r>
      <w:r>
        <w:rPr>
          <w:rFonts w:hint="eastAsia" w:ascii="仿宋_GB2312" w:hAnsi="仿宋" w:eastAsia="仿宋_GB2312"/>
          <w:sz w:val="32"/>
          <w:szCs w:val="32"/>
        </w:rPr>
        <w:t>%，</w:t>
      </w:r>
      <w:r>
        <w:rPr>
          <w:rFonts w:hint="eastAsia" w:ascii="仿宋" w:hAnsi="仿宋" w:eastAsia="仿宋" w:cs="仿宋"/>
          <w:i w:val="0"/>
          <w:iCs w:val="0"/>
          <w:caps w:val="0"/>
          <w:color w:val="333333"/>
          <w:spacing w:val="0"/>
          <w:sz w:val="32"/>
          <w:szCs w:val="32"/>
          <w:shd w:val="clear" w:color="auto" w:fill="FFFFFF"/>
          <w:lang w:val="en-US" w:eastAsia="zh-CN"/>
        </w:rPr>
        <w:t>主要离退休人员增加</w:t>
      </w:r>
      <w:r>
        <w:rPr>
          <w:rFonts w:ascii="仿宋" w:hAnsi="仿宋" w:eastAsia="仿宋" w:cs="仿宋"/>
          <w:i w:val="0"/>
          <w:iCs w:val="0"/>
          <w:caps w:val="0"/>
          <w:color w:val="333333"/>
          <w:spacing w:val="0"/>
          <w:sz w:val="32"/>
          <w:szCs w:val="32"/>
          <w:shd w:val="clear" w:color="auto" w:fill="FFFFFF"/>
        </w:rPr>
        <w:t>。</w:t>
      </w:r>
    </w:p>
    <w:p w14:paraId="157283A6">
      <w:pPr>
        <w:numPr>
          <w:ilvl w:val="0"/>
          <w:numId w:val="3"/>
        </w:numPr>
        <w:adjustRightInd w:val="0"/>
        <w:snapToGrid w:val="0"/>
        <w:spacing w:line="600" w:lineRule="exact"/>
        <w:ind w:left="0" w:leftChars="0" w:firstLine="643" w:firstLineChars="200"/>
        <w:rPr>
          <w:rFonts w:ascii="仿宋_GB2312" w:hAnsi="仿宋" w:eastAsia="仿宋_GB2312"/>
          <w:sz w:val="32"/>
          <w:szCs w:val="32"/>
        </w:rPr>
      </w:pPr>
      <w:r>
        <w:rPr>
          <w:rFonts w:hint="eastAsia" w:ascii="仿宋_GB2312" w:hAnsi="仿宋" w:eastAsia="仿宋_GB2312"/>
          <w:b/>
          <w:sz w:val="32"/>
          <w:szCs w:val="32"/>
        </w:rPr>
        <w:t>住房保障支出（类）住房改革支出（款）住房公积金（项）</w:t>
      </w:r>
    </w:p>
    <w:p w14:paraId="68713597">
      <w:pPr>
        <w:numPr>
          <w:ilvl w:val="0"/>
          <w:numId w:val="0"/>
        </w:numPr>
        <w:adjustRightInd w:val="0"/>
        <w:snapToGrid w:val="0"/>
        <w:spacing w:line="600" w:lineRule="exact"/>
        <w:ind w:firstLine="640" w:firstLineChars="200"/>
        <w:rPr>
          <w:rFonts w:ascii="仿宋_GB2312" w:hAnsi="仿宋" w:eastAsia="仿宋_GB2312"/>
          <w:sz w:val="32"/>
          <w:szCs w:val="32"/>
        </w:rPr>
      </w:pPr>
      <w:r>
        <w:rPr>
          <w:rFonts w:hint="eastAsia" w:ascii="仿宋_GB2312" w:hAnsi="仿宋" w:eastAsia="仿宋_GB2312"/>
          <w:sz w:val="32"/>
          <w:szCs w:val="32"/>
          <w:lang w:eastAsia="zh-CN"/>
        </w:rPr>
        <w:t>2025</w:t>
      </w:r>
      <w:r>
        <w:rPr>
          <w:rFonts w:hint="eastAsia" w:ascii="仿宋_GB2312" w:hAnsi="仿宋" w:eastAsia="仿宋_GB2312"/>
          <w:sz w:val="32"/>
          <w:szCs w:val="32"/>
        </w:rPr>
        <w:t>年预算</w:t>
      </w:r>
      <w:r>
        <w:rPr>
          <w:rFonts w:hint="eastAsia" w:ascii="仿宋_GB2312" w:hAnsi="仿宋" w:eastAsia="仿宋_GB2312"/>
          <w:sz w:val="32"/>
          <w:szCs w:val="32"/>
          <w:lang w:val="en-US" w:eastAsia="zh-CN"/>
        </w:rPr>
        <w:t>50.14</w:t>
      </w:r>
      <w:r>
        <w:rPr>
          <w:rFonts w:hint="eastAsia" w:ascii="仿宋_GB2312" w:hAnsi="仿宋" w:eastAsia="仿宋_GB2312"/>
          <w:sz w:val="32"/>
          <w:szCs w:val="32"/>
        </w:rPr>
        <w:t>万元，比</w:t>
      </w:r>
      <w:r>
        <w:rPr>
          <w:rFonts w:hint="eastAsia" w:ascii="仿宋_GB2312" w:hAnsi="仿宋" w:eastAsia="仿宋_GB2312"/>
          <w:sz w:val="32"/>
          <w:szCs w:val="32"/>
          <w:lang w:eastAsia="zh-CN"/>
        </w:rPr>
        <w:t>202</w:t>
      </w:r>
      <w:r>
        <w:rPr>
          <w:rFonts w:hint="eastAsia" w:ascii="仿宋_GB2312" w:hAnsi="仿宋" w:eastAsia="仿宋_GB2312"/>
          <w:sz w:val="32"/>
          <w:szCs w:val="32"/>
          <w:lang w:val="en-US" w:eastAsia="zh-CN"/>
        </w:rPr>
        <w:t>4</w:t>
      </w:r>
      <w:r>
        <w:rPr>
          <w:rFonts w:hint="eastAsia" w:ascii="仿宋_GB2312" w:hAnsi="仿宋" w:eastAsia="仿宋_GB2312"/>
          <w:sz w:val="32"/>
          <w:szCs w:val="32"/>
        </w:rPr>
        <w:t>年预算增加</w:t>
      </w:r>
      <w:r>
        <w:rPr>
          <w:rFonts w:hint="eastAsia" w:ascii="仿宋_GB2312" w:hAnsi="仿宋" w:eastAsia="仿宋_GB2312"/>
          <w:sz w:val="32"/>
          <w:szCs w:val="32"/>
          <w:lang w:val="en-US" w:eastAsia="zh-CN"/>
        </w:rPr>
        <w:t>5.17</w:t>
      </w:r>
      <w:r>
        <w:rPr>
          <w:rFonts w:hint="eastAsia" w:ascii="仿宋_GB2312" w:hAnsi="仿宋" w:eastAsia="仿宋_GB2312"/>
          <w:sz w:val="32"/>
          <w:szCs w:val="32"/>
        </w:rPr>
        <w:t>万元，增长</w:t>
      </w:r>
      <w:r>
        <w:rPr>
          <w:rFonts w:hint="eastAsia" w:ascii="仿宋_GB2312" w:hAnsi="仿宋" w:eastAsia="仿宋_GB2312"/>
          <w:sz w:val="32"/>
          <w:szCs w:val="32"/>
          <w:lang w:val="en-US" w:eastAsia="zh-CN"/>
        </w:rPr>
        <w:t>11.5%</w:t>
      </w:r>
      <w:r>
        <w:rPr>
          <w:rFonts w:hint="eastAsia" w:ascii="仿宋_GB2312" w:hAnsi="仿宋" w:eastAsia="仿宋_GB2312"/>
          <w:sz w:val="32"/>
          <w:szCs w:val="32"/>
        </w:rPr>
        <w:t>，</w:t>
      </w:r>
      <w:r>
        <w:rPr>
          <w:rFonts w:hint="eastAsia" w:ascii="仿宋_GB2312" w:hAnsi="仿宋" w:eastAsia="仿宋_GB2312"/>
          <w:sz w:val="32"/>
          <w:szCs w:val="32"/>
          <w:lang w:val="en-US" w:eastAsia="zh-CN"/>
        </w:rPr>
        <w:t>新进人员增加，人员经费支出增加</w:t>
      </w:r>
      <w:r>
        <w:rPr>
          <w:rFonts w:ascii="仿宋" w:hAnsi="仿宋" w:eastAsia="仿宋" w:cs="仿宋"/>
          <w:i w:val="0"/>
          <w:iCs w:val="0"/>
          <w:caps w:val="0"/>
          <w:color w:val="333333"/>
          <w:spacing w:val="0"/>
          <w:sz w:val="32"/>
          <w:szCs w:val="32"/>
          <w:shd w:val="clear" w:color="auto" w:fill="FFFFFF"/>
        </w:rPr>
        <w:t>。</w:t>
      </w:r>
    </w:p>
    <w:p w14:paraId="72B09781">
      <w:pPr>
        <w:pStyle w:val="6"/>
        <w:adjustRightInd w:val="0"/>
        <w:snapToGrid w:val="0"/>
        <w:spacing w:before="0" w:beforeAutospacing="0" w:after="0" w:afterAutospacing="0" w:line="600" w:lineRule="exact"/>
        <w:ind w:firstLine="640" w:firstLineChars="200"/>
        <w:rPr>
          <w:rFonts w:ascii="黑体" w:eastAsia="黑体"/>
          <w:color w:val="000000"/>
        </w:rPr>
      </w:pPr>
      <w:r>
        <w:rPr>
          <w:rFonts w:hint="eastAsia" w:ascii="黑体" w:hAnsi="仿宋" w:eastAsia="黑体" w:cs="Times New Roman"/>
          <w:color w:val="000000"/>
          <w:kern w:val="2"/>
          <w:sz w:val="32"/>
          <w:szCs w:val="32"/>
        </w:rPr>
        <w:t>六、关于</w:t>
      </w:r>
      <w:r>
        <w:rPr>
          <w:rFonts w:hint="eastAsia" w:ascii="黑体" w:hAnsi="仿宋" w:eastAsia="黑体" w:cs="Times New Roman"/>
          <w:color w:val="000000"/>
          <w:kern w:val="2"/>
          <w:sz w:val="32"/>
          <w:szCs w:val="32"/>
          <w:lang w:eastAsia="zh-CN"/>
        </w:rPr>
        <w:t>2025</w:t>
      </w:r>
      <w:r>
        <w:rPr>
          <w:rFonts w:hint="eastAsia" w:ascii="黑体" w:hAnsi="仿宋" w:eastAsia="黑体" w:cs="Times New Roman"/>
          <w:color w:val="000000"/>
          <w:kern w:val="2"/>
          <w:sz w:val="32"/>
          <w:szCs w:val="32"/>
        </w:rPr>
        <w:t>年一般公共预算基本支出表的说明</w:t>
      </w:r>
    </w:p>
    <w:p w14:paraId="0193639A">
      <w:pPr>
        <w:ind w:firstLine="640" w:firstLineChars="200"/>
        <w:rPr>
          <w:rFonts w:ascii="仿宋_GB2312" w:hAnsi="仿宋" w:eastAsia="仿宋_GB2312"/>
          <w:sz w:val="32"/>
          <w:szCs w:val="32"/>
        </w:rPr>
      </w:pPr>
      <w:r>
        <w:rPr>
          <w:rFonts w:hint="eastAsia" w:ascii="仿宋_GB2312" w:hAnsi="仿宋" w:eastAsia="仿宋_GB2312"/>
          <w:sz w:val="32"/>
          <w:szCs w:val="32"/>
          <w:lang w:eastAsia="zh-CN"/>
        </w:rPr>
        <w:t>寿县张李乡2025</w:t>
      </w:r>
      <w:r>
        <w:rPr>
          <w:rFonts w:hint="eastAsia" w:ascii="仿宋_GB2312" w:hAnsi="仿宋" w:eastAsia="仿宋_GB2312"/>
          <w:sz w:val="32"/>
          <w:szCs w:val="32"/>
        </w:rPr>
        <w:t>年一般公共预算基本支出</w:t>
      </w:r>
      <w:r>
        <w:rPr>
          <w:rFonts w:hint="eastAsia" w:ascii="仿宋_GB2312" w:hAnsi="仿宋" w:eastAsia="仿宋_GB2312"/>
          <w:sz w:val="32"/>
          <w:szCs w:val="32"/>
          <w:lang w:val="en-US" w:eastAsia="zh-CN"/>
        </w:rPr>
        <w:t>717.25</w:t>
      </w:r>
      <w:r>
        <w:rPr>
          <w:rFonts w:hint="eastAsia" w:ascii="仿宋_GB2312" w:hAnsi="仿宋" w:eastAsia="仿宋_GB2312"/>
          <w:sz w:val="32"/>
          <w:szCs w:val="32"/>
        </w:rPr>
        <w:t>万元，其中，人员经费</w:t>
      </w:r>
      <w:r>
        <w:rPr>
          <w:rFonts w:hint="eastAsia" w:ascii="仿宋_GB2312" w:hAnsi="仿宋" w:eastAsia="仿宋_GB2312"/>
          <w:sz w:val="32"/>
          <w:szCs w:val="32"/>
          <w:lang w:val="en-US" w:eastAsia="zh-CN"/>
        </w:rPr>
        <w:t>679.2</w:t>
      </w:r>
      <w:r>
        <w:rPr>
          <w:rFonts w:hint="eastAsia" w:ascii="仿宋_GB2312" w:hAnsi="仿宋" w:eastAsia="仿宋_GB2312"/>
          <w:sz w:val="32"/>
          <w:szCs w:val="32"/>
        </w:rPr>
        <w:t>万元，公用经费</w:t>
      </w:r>
      <w:r>
        <w:rPr>
          <w:rFonts w:hint="eastAsia" w:ascii="仿宋_GB2312" w:hAnsi="仿宋" w:eastAsia="仿宋_GB2312"/>
          <w:sz w:val="32"/>
          <w:szCs w:val="32"/>
          <w:lang w:val="en-US" w:eastAsia="zh-CN"/>
        </w:rPr>
        <w:t>38.06</w:t>
      </w:r>
      <w:r>
        <w:rPr>
          <w:rFonts w:hint="eastAsia" w:ascii="仿宋_GB2312" w:hAnsi="仿宋" w:eastAsia="仿宋_GB2312"/>
          <w:sz w:val="32"/>
          <w:szCs w:val="32"/>
        </w:rPr>
        <w:t>万元。</w:t>
      </w:r>
    </w:p>
    <w:p w14:paraId="35CE7BFE">
      <w:pPr>
        <w:ind w:firstLine="640" w:firstLineChars="200"/>
        <w:rPr>
          <w:rFonts w:hint="eastAsia" w:ascii="仿宋_GB2312" w:hAnsi="仿宋" w:eastAsia="仿宋_GB2312" w:cs="Times New Roman"/>
          <w:sz w:val="32"/>
          <w:szCs w:val="32"/>
        </w:rPr>
      </w:pPr>
      <w:r>
        <w:rPr>
          <w:rFonts w:hint="eastAsia" w:ascii="仿宋_GB2312" w:hAnsi="仿宋" w:eastAsia="仿宋_GB2312"/>
          <w:sz w:val="32"/>
          <w:szCs w:val="32"/>
        </w:rPr>
        <w:t>（一）人员经费</w:t>
      </w:r>
      <w:r>
        <w:rPr>
          <w:rFonts w:hint="eastAsia" w:ascii="仿宋_GB2312" w:hAnsi="仿宋" w:eastAsia="仿宋_GB2312"/>
          <w:sz w:val="32"/>
          <w:szCs w:val="32"/>
          <w:lang w:val="en-US" w:eastAsia="zh-CN"/>
        </w:rPr>
        <w:t>679.2</w:t>
      </w:r>
      <w:r>
        <w:rPr>
          <w:rFonts w:hint="eastAsia" w:ascii="仿宋_GB2312" w:hAnsi="仿宋" w:eastAsia="仿宋_GB2312"/>
          <w:sz w:val="32"/>
          <w:szCs w:val="32"/>
        </w:rPr>
        <w:t>万元，主要包</w:t>
      </w:r>
      <w:r>
        <w:rPr>
          <w:rFonts w:hint="eastAsia" w:ascii="仿宋_GB2312" w:hAnsi="仿宋" w:eastAsia="仿宋_GB2312" w:cs="Times New Roman"/>
          <w:sz w:val="32"/>
          <w:szCs w:val="32"/>
        </w:rPr>
        <w:t>括:基本工资、津贴补贴、奖金、伙食补助费、绩效工资、机关事业单位基本养老保险费、职业年金缴费、职工基本医疗保险缴费、公务员医疗补助缴费、其他社会保障缴费、住房公积金、医疗费、其他工资福利支出、离休费、退休费、退职（役）费、抚恤金、生活补助、救济费、医疗费补助、助学金、奖励金、个人农业生产补贴、对其他个人和家庭的补助支出。</w:t>
      </w:r>
    </w:p>
    <w:p w14:paraId="0C6BD32A">
      <w:pPr>
        <w:ind w:firstLine="640" w:firstLineChars="200"/>
        <w:rPr>
          <w:rFonts w:hint="eastAsia" w:ascii="仿宋_GB2312" w:hAnsi="仿宋" w:eastAsia="仿宋_GB2312" w:cs="Times New Roman"/>
          <w:sz w:val="32"/>
          <w:szCs w:val="32"/>
        </w:rPr>
      </w:pPr>
      <w:r>
        <w:rPr>
          <w:rFonts w:hint="eastAsia" w:ascii="仿宋_GB2312" w:hAnsi="仿宋" w:eastAsia="仿宋_GB2312" w:cs="Times New Roman"/>
          <w:sz w:val="32"/>
          <w:szCs w:val="32"/>
        </w:rPr>
        <w:t>（二）公用经费</w:t>
      </w:r>
      <w:r>
        <w:rPr>
          <w:rFonts w:hint="eastAsia" w:ascii="仿宋_GB2312" w:hAnsi="仿宋" w:eastAsia="仿宋_GB2312" w:cs="Times New Roman"/>
          <w:sz w:val="32"/>
          <w:szCs w:val="32"/>
          <w:lang w:val="en-US" w:eastAsia="zh-CN"/>
        </w:rPr>
        <w:t>38.06</w:t>
      </w:r>
      <w:r>
        <w:rPr>
          <w:rFonts w:hint="eastAsia" w:ascii="仿宋_GB2312" w:hAnsi="仿宋" w:eastAsia="仿宋_GB2312" w:cs="Times New Roman"/>
          <w:sz w:val="32"/>
          <w:szCs w:val="32"/>
        </w:rPr>
        <w:t>万元，主要包括：办公费、印刷费、咨询费、手续费、水费、电费、邮电费、取暖费、物业管理费、差旅费、因公出国（境）费、维修（护）费、租赁费、会议费、培训费、公务接待费、专用材料费、被装购置费、专用燃料费、劳务费、委托业务费、工会经费、福利费、公务用车运行维护费、其他交通费用、税金及附加费用、其他商品服务支出、国内债务付息、国外债务付息、国内债务发行费用、国外债务发行费用、房屋建筑物购建、办公设备购置、专用设备购置、基础设施建设、大型修缮、信息网络及软件购置更新、物资储备、土地补偿、安置补助、地上附着物和青苗补偿、拆迁补偿、公务用车购置、其他交通工具购置、文物和陈列品购置、无形资产购置、其他资本性支出、资本金注入、政府投资基金股权投资、费用补贴、利息补贴、其他对企业补助、对社会保险基金补助、补充全国社会保障基金、赠与、国家赔偿费用支出、对民间非营利组织和群众性自治组织补贴、其他支出等。</w:t>
      </w:r>
    </w:p>
    <w:p w14:paraId="78692267">
      <w:pPr>
        <w:pStyle w:val="6"/>
        <w:adjustRightInd w:val="0"/>
        <w:snapToGrid w:val="0"/>
        <w:spacing w:before="0" w:beforeAutospacing="0" w:after="0" w:afterAutospacing="0" w:line="600" w:lineRule="exact"/>
        <w:ind w:firstLine="640" w:firstLineChars="200"/>
        <w:rPr>
          <w:rFonts w:ascii="黑体" w:hAnsi="仿宋" w:eastAsia="黑体"/>
          <w:sz w:val="32"/>
          <w:szCs w:val="32"/>
        </w:rPr>
      </w:pPr>
      <w:r>
        <w:rPr>
          <w:rFonts w:hint="eastAsia" w:ascii="黑体" w:hAnsi="仿宋" w:eastAsia="黑体"/>
          <w:sz w:val="32"/>
          <w:szCs w:val="32"/>
        </w:rPr>
        <w:t>七、关于</w:t>
      </w:r>
      <w:r>
        <w:rPr>
          <w:rFonts w:hint="eastAsia" w:ascii="黑体" w:hAnsi="仿宋" w:eastAsia="黑体"/>
          <w:sz w:val="32"/>
          <w:szCs w:val="32"/>
          <w:lang w:eastAsia="zh-CN"/>
        </w:rPr>
        <w:t>2025</w:t>
      </w:r>
      <w:r>
        <w:rPr>
          <w:rFonts w:hint="eastAsia" w:ascii="黑体" w:hAnsi="仿宋" w:eastAsia="黑体"/>
          <w:sz w:val="32"/>
          <w:szCs w:val="32"/>
        </w:rPr>
        <w:t>年政府性基金预算支出表的说明</w:t>
      </w:r>
    </w:p>
    <w:p w14:paraId="1E4BEFD5">
      <w:pPr>
        <w:pStyle w:val="6"/>
        <w:adjustRightInd w:val="0"/>
        <w:snapToGrid w:val="0"/>
        <w:spacing w:before="0" w:beforeAutospacing="0" w:after="0" w:afterAutospacing="0" w:line="600" w:lineRule="exact"/>
        <w:ind w:firstLine="640" w:firstLineChars="200"/>
        <w:rPr>
          <w:rFonts w:ascii="仿宋_GB2312" w:hAnsi="仿宋" w:eastAsia="仿宋_GB2312"/>
          <w:sz w:val="32"/>
          <w:szCs w:val="32"/>
        </w:rPr>
      </w:pPr>
      <w:r>
        <w:rPr>
          <w:rFonts w:hint="eastAsia" w:ascii="仿宋_GB2312" w:hAnsi="仿宋" w:eastAsia="仿宋_GB2312"/>
          <w:sz w:val="32"/>
          <w:szCs w:val="32"/>
          <w:lang w:eastAsia="zh-CN"/>
        </w:rPr>
        <w:t>寿县张李乡2025</w:t>
      </w:r>
      <w:r>
        <w:rPr>
          <w:rFonts w:hint="eastAsia" w:ascii="仿宋_GB2312" w:hAnsi="仿宋" w:eastAsia="仿宋_GB2312"/>
          <w:sz w:val="32"/>
          <w:szCs w:val="32"/>
        </w:rPr>
        <w:t>年没有政府性基金预算拨款收入，也没有使用政府性基金预算拨款安排的支出。</w:t>
      </w:r>
    </w:p>
    <w:p w14:paraId="041C64E3">
      <w:pPr>
        <w:pStyle w:val="6"/>
        <w:adjustRightInd w:val="0"/>
        <w:snapToGrid w:val="0"/>
        <w:spacing w:before="0" w:beforeAutospacing="0" w:after="0" w:afterAutospacing="0" w:line="600" w:lineRule="exact"/>
        <w:ind w:firstLine="640" w:firstLineChars="200"/>
        <w:rPr>
          <w:rFonts w:ascii="黑体" w:hAnsi="仿宋" w:eastAsia="黑体"/>
          <w:sz w:val="32"/>
          <w:szCs w:val="32"/>
        </w:rPr>
      </w:pPr>
      <w:r>
        <w:rPr>
          <w:rFonts w:hint="eastAsia" w:ascii="黑体" w:hAnsi="仿宋" w:eastAsia="黑体"/>
          <w:sz w:val="32"/>
          <w:szCs w:val="32"/>
        </w:rPr>
        <w:t>八、关于</w:t>
      </w:r>
      <w:r>
        <w:rPr>
          <w:rFonts w:hint="eastAsia" w:ascii="黑体" w:hAnsi="仿宋" w:eastAsia="黑体"/>
          <w:sz w:val="32"/>
          <w:szCs w:val="32"/>
          <w:lang w:eastAsia="zh-CN"/>
        </w:rPr>
        <w:t>2025</w:t>
      </w:r>
      <w:r>
        <w:rPr>
          <w:rFonts w:hint="eastAsia" w:ascii="黑体" w:hAnsi="仿宋" w:eastAsia="黑体"/>
          <w:sz w:val="32"/>
          <w:szCs w:val="32"/>
        </w:rPr>
        <w:t>年国有资本经营预算支出表的说明</w:t>
      </w:r>
    </w:p>
    <w:p w14:paraId="73D36968">
      <w:pPr>
        <w:pStyle w:val="6"/>
        <w:adjustRightInd w:val="0"/>
        <w:snapToGrid w:val="0"/>
        <w:spacing w:before="0" w:beforeAutospacing="0" w:after="0" w:afterAutospacing="0" w:line="600" w:lineRule="exact"/>
        <w:ind w:firstLine="640" w:firstLineChars="200"/>
        <w:rPr>
          <w:rFonts w:ascii="仿宋_GB2312" w:hAnsi="仿宋" w:eastAsia="仿宋_GB2312"/>
          <w:sz w:val="32"/>
          <w:szCs w:val="32"/>
        </w:rPr>
      </w:pPr>
      <w:r>
        <w:rPr>
          <w:rFonts w:hint="eastAsia" w:ascii="仿宋_GB2312" w:hAnsi="仿宋" w:eastAsia="仿宋_GB2312"/>
          <w:sz w:val="32"/>
          <w:szCs w:val="32"/>
          <w:lang w:eastAsia="zh-CN"/>
        </w:rPr>
        <w:t>寿县张李乡2025</w:t>
      </w:r>
      <w:r>
        <w:rPr>
          <w:rFonts w:hint="eastAsia" w:ascii="仿宋_GB2312" w:hAnsi="仿宋" w:eastAsia="仿宋_GB2312"/>
          <w:sz w:val="32"/>
          <w:szCs w:val="32"/>
        </w:rPr>
        <w:t>年没有国有资本经营预算拨款收入，也没有使用国有资本经营预算拨款安排的支出。</w:t>
      </w:r>
    </w:p>
    <w:p w14:paraId="7286D6F8">
      <w:pPr>
        <w:pStyle w:val="6"/>
        <w:adjustRightInd w:val="0"/>
        <w:snapToGrid w:val="0"/>
        <w:spacing w:before="0" w:beforeAutospacing="0" w:after="0" w:afterAutospacing="0" w:line="600" w:lineRule="exact"/>
        <w:ind w:firstLine="640" w:firstLineChars="200"/>
        <w:rPr>
          <w:rFonts w:ascii="黑体" w:hAnsi="仿宋" w:eastAsia="黑体"/>
          <w:sz w:val="32"/>
          <w:szCs w:val="32"/>
        </w:rPr>
      </w:pPr>
      <w:r>
        <w:rPr>
          <w:rFonts w:hint="eastAsia" w:ascii="黑体" w:hAnsi="仿宋" w:eastAsia="黑体"/>
          <w:sz w:val="32"/>
          <w:szCs w:val="32"/>
        </w:rPr>
        <w:t>九、关于</w:t>
      </w:r>
      <w:r>
        <w:rPr>
          <w:rFonts w:hint="eastAsia" w:ascii="黑体" w:hAnsi="仿宋" w:eastAsia="黑体"/>
          <w:sz w:val="32"/>
          <w:szCs w:val="32"/>
          <w:lang w:eastAsia="zh-CN"/>
        </w:rPr>
        <w:t>2025</w:t>
      </w:r>
      <w:r>
        <w:rPr>
          <w:rFonts w:hint="eastAsia" w:ascii="黑体" w:hAnsi="仿宋" w:eastAsia="黑体"/>
          <w:sz w:val="32"/>
          <w:szCs w:val="32"/>
        </w:rPr>
        <w:t>年项目支出表的说明</w:t>
      </w:r>
    </w:p>
    <w:p w14:paraId="6E77F800">
      <w:pPr>
        <w:pStyle w:val="6"/>
        <w:adjustRightInd w:val="0"/>
        <w:snapToGrid w:val="0"/>
        <w:spacing w:before="0" w:beforeAutospacing="0" w:after="0" w:afterAutospacing="0" w:line="600" w:lineRule="exact"/>
        <w:ind w:firstLine="640" w:firstLineChars="200"/>
        <w:rPr>
          <w:rFonts w:hint="eastAsia" w:ascii="仿宋_GB2312" w:hAnsi="仿宋" w:eastAsia="仿宋_GB2312"/>
          <w:sz w:val="32"/>
          <w:szCs w:val="32"/>
          <w:lang w:eastAsia="zh-CN"/>
        </w:rPr>
      </w:pPr>
      <w:r>
        <w:rPr>
          <w:rFonts w:hint="eastAsia" w:ascii="仿宋_GB2312" w:hAnsi="仿宋" w:eastAsia="仿宋_GB2312"/>
          <w:sz w:val="32"/>
          <w:szCs w:val="32"/>
          <w:lang w:eastAsia="zh-CN"/>
        </w:rPr>
        <w:t>寿县张李乡2025</w:t>
      </w:r>
      <w:r>
        <w:rPr>
          <w:rFonts w:hint="eastAsia" w:ascii="仿宋_GB2312" w:hAnsi="仿宋" w:eastAsia="仿宋_GB2312"/>
          <w:sz w:val="32"/>
          <w:szCs w:val="32"/>
        </w:rPr>
        <w:t>年预算共安排项目支出</w:t>
      </w:r>
      <w:r>
        <w:rPr>
          <w:rFonts w:hint="eastAsia" w:ascii="仿宋_GB2312" w:hAnsi="仿宋" w:eastAsia="仿宋_GB2312"/>
          <w:sz w:val="32"/>
          <w:szCs w:val="32"/>
          <w:lang w:val="en-US" w:eastAsia="zh-CN"/>
        </w:rPr>
        <w:t>269.11</w:t>
      </w:r>
      <w:r>
        <w:rPr>
          <w:rFonts w:hint="eastAsia" w:ascii="仿宋_GB2312" w:hAnsi="仿宋" w:eastAsia="仿宋_GB2312"/>
          <w:sz w:val="32"/>
          <w:szCs w:val="32"/>
        </w:rPr>
        <w:t>万元，比</w:t>
      </w:r>
      <w:r>
        <w:rPr>
          <w:rFonts w:hint="eastAsia" w:ascii="仿宋_GB2312" w:hAnsi="仿宋" w:eastAsia="仿宋_GB2312"/>
          <w:sz w:val="32"/>
          <w:szCs w:val="32"/>
          <w:lang w:eastAsia="zh-CN"/>
        </w:rPr>
        <w:t>202</w:t>
      </w:r>
      <w:r>
        <w:rPr>
          <w:rFonts w:hint="eastAsia" w:ascii="仿宋_GB2312" w:hAnsi="仿宋" w:eastAsia="仿宋_GB2312"/>
          <w:sz w:val="32"/>
          <w:szCs w:val="32"/>
          <w:lang w:val="en-US" w:eastAsia="zh-CN"/>
        </w:rPr>
        <w:t>4</w:t>
      </w:r>
      <w:r>
        <w:rPr>
          <w:rFonts w:hint="eastAsia" w:ascii="仿宋_GB2312" w:hAnsi="仿宋" w:eastAsia="仿宋_GB2312"/>
          <w:sz w:val="32"/>
          <w:szCs w:val="32"/>
        </w:rPr>
        <w:t>年预算增加</w:t>
      </w:r>
      <w:r>
        <w:rPr>
          <w:rFonts w:hint="eastAsia" w:ascii="仿宋_GB2312" w:hAnsi="仿宋" w:eastAsia="仿宋_GB2312"/>
          <w:sz w:val="32"/>
          <w:szCs w:val="32"/>
          <w:lang w:val="en-US" w:eastAsia="zh-CN"/>
        </w:rPr>
        <w:t>26.81</w:t>
      </w:r>
      <w:r>
        <w:rPr>
          <w:rFonts w:hint="eastAsia" w:ascii="仿宋_GB2312" w:hAnsi="仿宋" w:eastAsia="仿宋_GB2312"/>
          <w:sz w:val="32"/>
          <w:szCs w:val="32"/>
        </w:rPr>
        <w:t>万元</w:t>
      </w:r>
      <w:r>
        <w:rPr>
          <w:rFonts w:hint="eastAsia" w:ascii="仿宋_GB2312" w:hAnsi="仿宋" w:eastAsia="仿宋_GB2312"/>
          <w:sz w:val="32"/>
          <w:szCs w:val="32"/>
          <w:lang w:eastAsia="zh-CN"/>
        </w:rPr>
        <w:t>，</w:t>
      </w:r>
      <w:r>
        <w:rPr>
          <w:rFonts w:hint="eastAsia" w:ascii="仿宋_GB2312" w:hAnsi="仿宋" w:eastAsia="仿宋_GB2312"/>
          <w:sz w:val="32"/>
          <w:szCs w:val="32"/>
          <w:lang w:val="en-US" w:eastAsia="zh-CN"/>
        </w:rPr>
        <w:t>减少11.06</w:t>
      </w:r>
      <w:r>
        <w:rPr>
          <w:rFonts w:hint="eastAsia" w:ascii="仿宋_GB2312" w:hAnsi="仿宋" w:eastAsia="仿宋_GB2312"/>
          <w:sz w:val="32"/>
          <w:szCs w:val="32"/>
          <w:lang w:eastAsia="zh-CN"/>
        </w:rPr>
        <w:t>%，</w:t>
      </w:r>
      <w:r>
        <w:rPr>
          <w:rFonts w:hint="eastAsia" w:ascii="仿宋_GB2312" w:hAnsi="仿宋" w:eastAsia="仿宋_GB2312"/>
          <w:sz w:val="32"/>
          <w:szCs w:val="32"/>
          <w:lang w:val="en-US" w:eastAsia="zh-CN"/>
        </w:rPr>
        <w:t>减少</w:t>
      </w:r>
      <w:r>
        <w:rPr>
          <w:rFonts w:hint="eastAsia" w:ascii="仿宋_GB2312" w:hAnsi="仿宋" w:eastAsia="仿宋_GB2312"/>
          <w:sz w:val="32"/>
          <w:szCs w:val="32"/>
          <w:lang w:eastAsia="zh-CN"/>
        </w:rPr>
        <w:t>原因主要是蚕桑、退养民师、社保等人员工资、民生、维稳、招商、社区等专项工作经费、目标绩效、乡补、车补等经费。主</w:t>
      </w:r>
      <w:r>
        <w:rPr>
          <w:rFonts w:hint="eastAsia" w:ascii="仿宋_GB2312" w:hAnsi="仿宋" w:eastAsia="仿宋_GB2312"/>
          <w:sz w:val="32"/>
          <w:szCs w:val="32"/>
        </w:rPr>
        <w:t xml:space="preserve">要包括：本年财政拨款安排 </w:t>
      </w:r>
      <w:r>
        <w:rPr>
          <w:rFonts w:hint="eastAsia" w:ascii="仿宋_GB2312" w:hAnsi="仿宋" w:eastAsia="仿宋_GB2312"/>
          <w:sz w:val="32"/>
          <w:szCs w:val="32"/>
          <w:lang w:val="en-US" w:eastAsia="zh-CN"/>
        </w:rPr>
        <w:t>269.11</w:t>
      </w:r>
      <w:r>
        <w:rPr>
          <w:rFonts w:hint="eastAsia" w:ascii="仿宋_GB2312" w:hAnsi="仿宋" w:eastAsia="仿宋_GB2312"/>
          <w:sz w:val="32"/>
          <w:szCs w:val="32"/>
        </w:rPr>
        <w:t xml:space="preserve">万元（其中，一般公共预算拨款安排 </w:t>
      </w:r>
      <w:r>
        <w:rPr>
          <w:rFonts w:hint="eastAsia" w:ascii="仿宋_GB2312" w:hAnsi="仿宋" w:eastAsia="仿宋_GB2312"/>
          <w:sz w:val="32"/>
          <w:szCs w:val="32"/>
          <w:lang w:val="en-US" w:eastAsia="zh-CN"/>
        </w:rPr>
        <w:t>269.11</w:t>
      </w:r>
      <w:r>
        <w:rPr>
          <w:rFonts w:hint="eastAsia" w:ascii="仿宋_GB2312" w:hAnsi="仿宋" w:eastAsia="仿宋_GB2312"/>
          <w:sz w:val="32"/>
          <w:szCs w:val="32"/>
        </w:rPr>
        <w:t>万元，政府性基金预算拨款安排</w:t>
      </w:r>
      <w:r>
        <w:rPr>
          <w:rFonts w:hint="eastAsia" w:ascii="仿宋_GB2312" w:hAnsi="仿宋" w:eastAsia="仿宋_GB2312"/>
          <w:sz w:val="32"/>
          <w:szCs w:val="32"/>
          <w:lang w:val="en-US" w:eastAsia="zh-CN"/>
        </w:rPr>
        <w:t>0</w:t>
      </w:r>
      <w:r>
        <w:rPr>
          <w:rFonts w:hint="eastAsia" w:ascii="仿宋_GB2312" w:hAnsi="仿宋" w:eastAsia="仿宋_GB2312"/>
          <w:sz w:val="32"/>
          <w:szCs w:val="32"/>
        </w:rPr>
        <w:t>万元，国有资本经营预算拨款安排</w:t>
      </w:r>
      <w:r>
        <w:rPr>
          <w:rFonts w:hint="eastAsia" w:ascii="仿宋_GB2312" w:hAnsi="仿宋" w:eastAsia="仿宋_GB2312"/>
          <w:sz w:val="32"/>
          <w:szCs w:val="32"/>
          <w:lang w:val="en-US" w:eastAsia="zh-CN"/>
        </w:rPr>
        <w:t>0</w:t>
      </w:r>
      <w:r>
        <w:rPr>
          <w:rFonts w:hint="eastAsia" w:ascii="仿宋_GB2312" w:hAnsi="仿宋" w:eastAsia="仿宋_GB2312"/>
          <w:sz w:val="32"/>
          <w:szCs w:val="32"/>
        </w:rPr>
        <w:t>万元）</w:t>
      </w:r>
      <w:r>
        <w:rPr>
          <w:rFonts w:hint="eastAsia" w:ascii="仿宋_GB2312" w:hAnsi="仿宋" w:eastAsia="仿宋_GB2312"/>
          <w:sz w:val="32"/>
          <w:szCs w:val="32"/>
          <w:lang w:eastAsia="zh-CN"/>
        </w:rPr>
        <w:t>。</w:t>
      </w:r>
    </w:p>
    <w:p w14:paraId="44E7B207">
      <w:pPr>
        <w:pStyle w:val="6"/>
        <w:adjustRightInd w:val="0"/>
        <w:snapToGrid w:val="0"/>
        <w:spacing w:before="0" w:beforeAutospacing="0" w:after="0" w:afterAutospacing="0" w:line="600" w:lineRule="exact"/>
        <w:ind w:firstLine="640" w:firstLineChars="200"/>
        <w:rPr>
          <w:rFonts w:ascii="黑体" w:hAnsi="仿宋" w:eastAsia="黑体"/>
          <w:sz w:val="32"/>
          <w:szCs w:val="32"/>
        </w:rPr>
      </w:pPr>
      <w:r>
        <w:rPr>
          <w:rFonts w:hint="eastAsia" w:ascii="黑体" w:hAnsi="仿宋" w:eastAsia="黑体"/>
          <w:sz w:val="32"/>
          <w:szCs w:val="32"/>
        </w:rPr>
        <w:t>十、关于</w:t>
      </w:r>
      <w:r>
        <w:rPr>
          <w:rFonts w:hint="eastAsia" w:ascii="黑体" w:hAnsi="仿宋" w:eastAsia="黑体"/>
          <w:sz w:val="32"/>
          <w:szCs w:val="32"/>
          <w:lang w:eastAsia="zh-CN"/>
        </w:rPr>
        <w:t>2025</w:t>
      </w:r>
      <w:r>
        <w:rPr>
          <w:rFonts w:hint="eastAsia" w:ascii="黑体" w:hAnsi="仿宋" w:eastAsia="黑体"/>
          <w:sz w:val="32"/>
          <w:szCs w:val="32"/>
        </w:rPr>
        <w:t>年政府采购支出表的说明</w:t>
      </w:r>
    </w:p>
    <w:p w14:paraId="710C4B13">
      <w:pPr>
        <w:pStyle w:val="6"/>
        <w:adjustRightInd w:val="0"/>
        <w:snapToGrid w:val="0"/>
        <w:spacing w:before="0" w:beforeAutospacing="0" w:after="0" w:afterAutospacing="0" w:line="600" w:lineRule="exact"/>
        <w:ind w:firstLine="640" w:firstLineChars="200"/>
        <w:outlineLvl w:val="0"/>
        <w:rPr>
          <w:rFonts w:hint="eastAsia" w:ascii="仿宋_GB2312" w:hAnsi="仿宋" w:eastAsia="仿宋_GB2312"/>
          <w:sz w:val="32"/>
          <w:szCs w:val="32"/>
          <w:lang w:eastAsia="zh-CN"/>
        </w:rPr>
      </w:pPr>
      <w:r>
        <w:rPr>
          <w:rFonts w:hint="eastAsia" w:ascii="仿宋_GB2312" w:hAnsi="仿宋" w:eastAsia="仿宋_GB2312"/>
          <w:sz w:val="32"/>
          <w:szCs w:val="32"/>
          <w:lang w:eastAsia="zh-CN"/>
        </w:rPr>
        <w:t>寿县张李乡2025</w:t>
      </w:r>
      <w:r>
        <w:rPr>
          <w:rFonts w:hint="eastAsia" w:ascii="仿宋_GB2312" w:hAnsi="仿宋" w:eastAsia="仿宋_GB2312"/>
          <w:sz w:val="32"/>
          <w:szCs w:val="32"/>
        </w:rPr>
        <w:t>年预算安排政府采购支出</w:t>
      </w:r>
      <w:r>
        <w:rPr>
          <w:rFonts w:hint="eastAsia" w:ascii="仿宋_GB2312" w:hAnsi="仿宋" w:eastAsia="仿宋_GB2312"/>
          <w:sz w:val="32"/>
          <w:szCs w:val="32"/>
          <w:lang w:val="en-US" w:eastAsia="zh-CN"/>
        </w:rPr>
        <w:t>20.2</w:t>
      </w:r>
      <w:r>
        <w:rPr>
          <w:rFonts w:hint="eastAsia" w:ascii="仿宋_GB2312" w:hAnsi="仿宋" w:eastAsia="仿宋_GB2312"/>
          <w:sz w:val="32"/>
          <w:szCs w:val="32"/>
        </w:rPr>
        <w:t>万元，</w:t>
      </w:r>
      <w:r>
        <w:rPr>
          <w:rFonts w:hint="eastAsia" w:ascii="仿宋_GB2312" w:hAnsi="仿宋" w:eastAsia="仿宋_GB2312"/>
          <w:sz w:val="32"/>
          <w:szCs w:val="32"/>
          <w:lang w:val="en-US" w:eastAsia="zh-CN"/>
        </w:rPr>
        <w:t>与上年持平</w:t>
      </w:r>
      <w:r>
        <w:rPr>
          <w:rFonts w:hint="eastAsia" w:ascii="仿宋_GB2312" w:hAnsi="仿宋" w:eastAsia="仿宋_GB2312"/>
          <w:sz w:val="32"/>
          <w:szCs w:val="32"/>
          <w:lang w:eastAsia="zh-CN"/>
        </w:rPr>
        <w:t>。</w:t>
      </w:r>
      <w:r>
        <w:rPr>
          <w:rFonts w:hint="eastAsia" w:ascii="仿宋_GB2312" w:hAnsi="仿宋" w:eastAsia="仿宋_GB2312"/>
          <w:sz w:val="32"/>
          <w:szCs w:val="32"/>
        </w:rPr>
        <w:t>其中，一般公共预算安排</w:t>
      </w:r>
      <w:r>
        <w:rPr>
          <w:rFonts w:hint="eastAsia" w:ascii="仿宋_GB2312" w:hAnsi="仿宋" w:eastAsia="仿宋_GB2312"/>
          <w:sz w:val="32"/>
          <w:szCs w:val="32"/>
          <w:lang w:val="en-US" w:eastAsia="zh-CN"/>
        </w:rPr>
        <w:t>20.2</w:t>
      </w:r>
      <w:r>
        <w:rPr>
          <w:rFonts w:hint="eastAsia" w:ascii="仿宋_GB2312" w:hAnsi="仿宋" w:eastAsia="仿宋_GB2312"/>
          <w:sz w:val="32"/>
          <w:szCs w:val="32"/>
        </w:rPr>
        <w:t>万元，占</w:t>
      </w:r>
      <w:r>
        <w:rPr>
          <w:rFonts w:hint="eastAsia" w:ascii="仿宋_GB2312" w:hAnsi="仿宋" w:eastAsia="仿宋_GB2312"/>
          <w:sz w:val="32"/>
          <w:szCs w:val="32"/>
          <w:lang w:val="en-US" w:eastAsia="zh-CN"/>
        </w:rPr>
        <w:t>100</w:t>
      </w:r>
      <w:r>
        <w:rPr>
          <w:rFonts w:hint="eastAsia" w:ascii="仿宋_GB2312" w:hAnsi="仿宋" w:eastAsia="仿宋_GB2312"/>
          <w:sz w:val="32"/>
          <w:szCs w:val="32"/>
        </w:rPr>
        <w:t>%</w:t>
      </w:r>
      <w:r>
        <w:rPr>
          <w:rFonts w:hint="eastAsia" w:ascii="仿宋_GB2312" w:hAnsi="仿宋" w:eastAsia="仿宋_GB2312"/>
          <w:sz w:val="32"/>
          <w:szCs w:val="32"/>
          <w:lang w:eastAsia="zh-CN"/>
        </w:rPr>
        <w:t>。</w:t>
      </w:r>
    </w:p>
    <w:p w14:paraId="5CDA6380">
      <w:pPr>
        <w:pStyle w:val="6"/>
        <w:adjustRightInd w:val="0"/>
        <w:snapToGrid w:val="0"/>
        <w:spacing w:before="0" w:beforeAutospacing="0" w:after="0" w:afterAutospacing="0" w:line="600" w:lineRule="exact"/>
        <w:ind w:firstLine="640" w:firstLineChars="200"/>
        <w:rPr>
          <w:rFonts w:ascii="楷体_GB2312" w:hAnsi="仿宋" w:eastAsia="楷体_GB2312" w:cs="Times New Roman"/>
          <w:color w:val="FF0000"/>
          <w:kern w:val="2"/>
          <w:sz w:val="32"/>
          <w:szCs w:val="32"/>
        </w:rPr>
      </w:pPr>
      <w:r>
        <w:rPr>
          <w:rFonts w:hint="eastAsia" w:ascii="黑体" w:hAnsi="仿宋" w:eastAsia="黑体"/>
          <w:sz w:val="32"/>
          <w:szCs w:val="32"/>
        </w:rPr>
        <w:t>十一、关于</w:t>
      </w:r>
      <w:r>
        <w:rPr>
          <w:rFonts w:hint="eastAsia" w:ascii="黑体" w:hAnsi="仿宋" w:eastAsia="黑体"/>
          <w:sz w:val="32"/>
          <w:szCs w:val="32"/>
          <w:lang w:eastAsia="zh-CN"/>
        </w:rPr>
        <w:t>2025</w:t>
      </w:r>
      <w:r>
        <w:rPr>
          <w:rFonts w:hint="eastAsia" w:ascii="黑体" w:hAnsi="仿宋" w:eastAsia="黑体"/>
          <w:sz w:val="32"/>
          <w:szCs w:val="32"/>
        </w:rPr>
        <w:t>年政府购买服务支出表的说明</w:t>
      </w:r>
    </w:p>
    <w:p w14:paraId="34D839D4">
      <w:pPr>
        <w:pStyle w:val="6"/>
        <w:adjustRightInd w:val="0"/>
        <w:snapToGrid w:val="0"/>
        <w:spacing w:before="0" w:beforeAutospacing="0" w:after="0" w:afterAutospacing="0" w:line="600" w:lineRule="exact"/>
        <w:ind w:firstLine="640" w:firstLineChars="200"/>
        <w:outlineLvl w:val="0"/>
        <w:rPr>
          <w:rFonts w:ascii="仿宋_GB2312" w:hAnsi="仿宋" w:eastAsia="仿宋_GB2312"/>
          <w:sz w:val="32"/>
          <w:szCs w:val="32"/>
        </w:rPr>
      </w:pPr>
      <w:r>
        <w:rPr>
          <w:rFonts w:hint="eastAsia" w:ascii="仿宋_GB2312" w:hAnsi="仿宋" w:eastAsia="仿宋_GB2312"/>
          <w:sz w:val="32"/>
          <w:szCs w:val="32"/>
          <w:lang w:eastAsia="zh-CN"/>
        </w:rPr>
        <w:t>寿县张李乡2025</w:t>
      </w:r>
      <w:r>
        <w:rPr>
          <w:rFonts w:hint="eastAsia" w:ascii="仿宋_GB2312" w:hAnsi="仿宋" w:eastAsia="仿宋_GB2312"/>
          <w:sz w:val="32"/>
          <w:szCs w:val="32"/>
        </w:rPr>
        <w:t>年没有安排政府购买服务支出。</w:t>
      </w:r>
    </w:p>
    <w:p w14:paraId="5D6D09A8">
      <w:pPr>
        <w:numPr>
          <w:ilvl w:val="0"/>
          <w:numId w:val="4"/>
        </w:numPr>
        <w:adjustRightInd w:val="0"/>
        <w:snapToGrid w:val="0"/>
        <w:spacing w:line="600" w:lineRule="exact"/>
        <w:ind w:firstLine="640" w:firstLineChars="200"/>
        <w:rPr>
          <w:rFonts w:hint="eastAsia" w:ascii="黑体" w:hAnsi="黑体" w:eastAsia="黑体"/>
          <w:sz w:val="32"/>
          <w:szCs w:val="32"/>
        </w:rPr>
      </w:pPr>
      <w:r>
        <w:rPr>
          <w:rFonts w:hint="eastAsia" w:ascii="黑体" w:hAnsi="黑体" w:eastAsia="黑体"/>
          <w:sz w:val="32"/>
          <w:szCs w:val="32"/>
        </w:rPr>
        <w:t>其他重要事项情况说明</w:t>
      </w:r>
    </w:p>
    <w:p w14:paraId="55152986">
      <w:pPr>
        <w:numPr>
          <w:ilvl w:val="0"/>
          <w:numId w:val="5"/>
        </w:numPr>
        <w:adjustRightInd w:val="0"/>
        <w:snapToGrid w:val="0"/>
        <w:spacing w:line="600" w:lineRule="exact"/>
        <w:ind w:firstLine="643" w:firstLineChars="200"/>
        <w:rPr>
          <w:rFonts w:hint="eastAsia" w:ascii="仿宋_GB2312" w:hAnsi="楷体" w:eastAsia="仿宋_GB2312"/>
          <w:b/>
          <w:sz w:val="32"/>
          <w:szCs w:val="32"/>
        </w:rPr>
      </w:pPr>
      <w:r>
        <w:rPr>
          <w:rFonts w:hint="eastAsia" w:ascii="仿宋_GB2312" w:hAnsi="楷体" w:eastAsia="仿宋_GB2312"/>
          <w:b/>
          <w:sz w:val="32"/>
          <w:szCs w:val="32"/>
        </w:rPr>
        <w:t>项目及绩效目标情况。</w:t>
      </w:r>
    </w:p>
    <w:p w14:paraId="6709491B">
      <w:pPr>
        <w:numPr>
          <w:ilvl w:val="0"/>
          <w:numId w:val="0"/>
        </w:numPr>
        <w:adjustRightInd w:val="0"/>
        <w:snapToGrid w:val="0"/>
        <w:spacing w:line="600" w:lineRule="exact"/>
        <w:ind w:firstLine="640" w:firstLineChars="200"/>
        <w:rPr>
          <w:rFonts w:ascii="仿宋_GB2312" w:hAnsi="楷体" w:eastAsia="仿宋_GB2312"/>
          <w:b/>
          <w:sz w:val="32"/>
          <w:szCs w:val="32"/>
        </w:rPr>
      </w:pPr>
      <w:r>
        <w:rPr>
          <w:rFonts w:hint="eastAsia" w:ascii="仿宋_GB2312" w:hAnsi="仿宋" w:eastAsia="仿宋_GB2312"/>
          <w:sz w:val="32"/>
          <w:szCs w:val="32"/>
          <w:lang w:eastAsia="zh-CN"/>
        </w:rPr>
        <w:t>寿县张李乡</w:t>
      </w:r>
      <w:r>
        <w:rPr>
          <w:rFonts w:hint="eastAsia" w:ascii="仿宋_GB2312" w:hAnsi="宋体" w:eastAsia="仿宋_GB2312" w:cs="仿宋_GB2312"/>
          <w:i w:val="0"/>
          <w:iCs w:val="0"/>
          <w:caps w:val="0"/>
          <w:color w:val="333333"/>
          <w:spacing w:val="0"/>
          <w:sz w:val="32"/>
          <w:szCs w:val="32"/>
          <w:shd w:val="clear" w:color="auto" w:fill="FFFFFF"/>
          <w:lang w:eastAsia="zh-CN"/>
        </w:rPr>
        <w:t>2025</w:t>
      </w:r>
      <w:r>
        <w:rPr>
          <w:rFonts w:ascii="仿宋_GB2312" w:hAnsi="宋体" w:eastAsia="仿宋_GB2312" w:cs="仿宋_GB2312"/>
          <w:i w:val="0"/>
          <w:iCs w:val="0"/>
          <w:caps w:val="0"/>
          <w:color w:val="333333"/>
          <w:spacing w:val="0"/>
          <w:sz w:val="32"/>
          <w:szCs w:val="32"/>
          <w:shd w:val="clear" w:color="auto" w:fill="FFFFFF"/>
        </w:rPr>
        <w:t>年无重大项目预算支出。</w:t>
      </w:r>
    </w:p>
    <w:p w14:paraId="13FF3850">
      <w:pPr>
        <w:adjustRightInd w:val="0"/>
        <w:snapToGrid w:val="0"/>
        <w:spacing w:line="600" w:lineRule="exact"/>
        <w:ind w:firstLine="643" w:firstLineChars="200"/>
        <w:rPr>
          <w:rFonts w:ascii="仿宋_GB2312" w:hAnsi="楷体" w:eastAsia="仿宋_GB2312"/>
          <w:b/>
          <w:sz w:val="32"/>
          <w:szCs w:val="32"/>
          <w:highlight w:val="none"/>
        </w:rPr>
      </w:pPr>
      <w:r>
        <w:rPr>
          <w:rFonts w:hint="eastAsia" w:ascii="仿宋_GB2312" w:hAnsi="楷体" w:eastAsia="仿宋_GB2312"/>
          <w:b/>
          <w:sz w:val="32"/>
          <w:szCs w:val="32"/>
          <w:highlight w:val="none"/>
        </w:rPr>
        <w:t>（二）机关运行经费。</w:t>
      </w:r>
    </w:p>
    <w:p w14:paraId="262A9D13">
      <w:pPr>
        <w:adjustRightInd w:val="0"/>
        <w:snapToGrid w:val="0"/>
        <w:spacing w:line="600" w:lineRule="exact"/>
        <w:ind w:firstLine="640" w:firstLineChars="200"/>
        <w:rPr>
          <w:rFonts w:ascii="仿宋_GB2312" w:hAnsi="仿宋" w:eastAsia="仿宋_GB2312"/>
          <w:sz w:val="32"/>
          <w:szCs w:val="32"/>
          <w:highlight w:val="none"/>
        </w:rPr>
      </w:pPr>
      <w:r>
        <w:rPr>
          <w:rFonts w:hint="eastAsia" w:ascii="仿宋_GB2312" w:hAnsi="仿宋" w:eastAsia="仿宋_GB2312" w:cs="宋体"/>
          <w:kern w:val="0"/>
          <w:sz w:val="32"/>
          <w:szCs w:val="32"/>
          <w:highlight w:val="none"/>
          <w:lang w:eastAsia="zh-CN"/>
        </w:rPr>
        <w:t>寿县张李乡</w:t>
      </w:r>
      <w:r>
        <w:rPr>
          <w:rFonts w:hint="eastAsia" w:ascii="仿宋_GB2312" w:hAnsi="仿宋" w:eastAsia="仿宋_GB2312"/>
          <w:sz w:val="32"/>
          <w:szCs w:val="32"/>
          <w:highlight w:val="none"/>
          <w:lang w:eastAsia="zh-CN"/>
        </w:rPr>
        <w:t>2025</w:t>
      </w:r>
      <w:r>
        <w:rPr>
          <w:rFonts w:hint="eastAsia" w:ascii="仿宋_GB2312" w:hAnsi="仿宋" w:eastAsia="仿宋_GB2312"/>
          <w:sz w:val="32"/>
          <w:szCs w:val="32"/>
          <w:highlight w:val="none"/>
        </w:rPr>
        <w:t>年机关运行经费财政拨款预算</w:t>
      </w:r>
      <w:r>
        <w:rPr>
          <w:rFonts w:hint="eastAsia" w:ascii="仿宋_GB2312" w:hAnsi="仿宋" w:eastAsia="仿宋_GB2312"/>
          <w:sz w:val="32"/>
          <w:szCs w:val="32"/>
          <w:highlight w:val="none"/>
          <w:lang w:val="en-US" w:eastAsia="zh-CN"/>
        </w:rPr>
        <w:t>17.86</w:t>
      </w:r>
      <w:r>
        <w:rPr>
          <w:rFonts w:hint="eastAsia" w:ascii="仿宋_GB2312" w:hAnsi="仿宋" w:eastAsia="仿宋_GB2312"/>
          <w:sz w:val="32"/>
          <w:szCs w:val="32"/>
          <w:highlight w:val="none"/>
        </w:rPr>
        <w:t>万元，比</w:t>
      </w:r>
      <w:r>
        <w:rPr>
          <w:rFonts w:hint="eastAsia" w:ascii="仿宋_GB2312" w:hAnsi="仿宋" w:eastAsia="仿宋_GB2312"/>
          <w:sz w:val="32"/>
          <w:szCs w:val="32"/>
          <w:highlight w:val="none"/>
          <w:lang w:eastAsia="zh-CN"/>
        </w:rPr>
        <w:t>202</w:t>
      </w:r>
      <w:r>
        <w:rPr>
          <w:rFonts w:hint="eastAsia" w:ascii="仿宋_GB2312" w:hAnsi="仿宋" w:eastAsia="仿宋_GB2312"/>
          <w:sz w:val="32"/>
          <w:szCs w:val="32"/>
          <w:highlight w:val="none"/>
          <w:lang w:val="en-US" w:eastAsia="zh-CN"/>
        </w:rPr>
        <w:t>4</w:t>
      </w:r>
      <w:r>
        <w:rPr>
          <w:rFonts w:hint="eastAsia" w:ascii="仿宋_GB2312" w:hAnsi="仿宋" w:eastAsia="仿宋_GB2312"/>
          <w:sz w:val="32"/>
          <w:szCs w:val="32"/>
          <w:highlight w:val="none"/>
        </w:rPr>
        <w:t>年预算增加</w:t>
      </w:r>
      <w:r>
        <w:rPr>
          <w:rFonts w:hint="eastAsia" w:ascii="仿宋_GB2312" w:hAnsi="仿宋" w:eastAsia="仿宋_GB2312"/>
          <w:sz w:val="32"/>
          <w:szCs w:val="32"/>
          <w:highlight w:val="none"/>
          <w:lang w:val="en-US" w:eastAsia="zh-CN"/>
        </w:rPr>
        <w:t>1.46</w:t>
      </w:r>
      <w:r>
        <w:rPr>
          <w:rFonts w:hint="eastAsia" w:ascii="仿宋_GB2312" w:hAnsi="仿宋" w:eastAsia="仿宋_GB2312"/>
          <w:sz w:val="32"/>
          <w:szCs w:val="32"/>
          <w:highlight w:val="none"/>
        </w:rPr>
        <w:t>万元，增长</w:t>
      </w:r>
      <w:r>
        <w:rPr>
          <w:rFonts w:hint="eastAsia" w:ascii="仿宋_GB2312" w:hAnsi="仿宋" w:eastAsia="仿宋_GB2312"/>
          <w:sz w:val="32"/>
          <w:szCs w:val="32"/>
          <w:highlight w:val="none"/>
          <w:lang w:val="en-US" w:eastAsia="zh-CN"/>
        </w:rPr>
        <w:t>8.9</w:t>
      </w:r>
      <w:r>
        <w:rPr>
          <w:rFonts w:hint="eastAsia" w:ascii="仿宋_GB2312" w:hAnsi="仿宋" w:eastAsia="仿宋_GB2312"/>
          <w:sz w:val="32"/>
          <w:szCs w:val="32"/>
          <w:highlight w:val="none"/>
        </w:rPr>
        <w:t>%，主要原因是</w:t>
      </w:r>
      <w:r>
        <w:rPr>
          <w:rFonts w:hint="eastAsia" w:ascii="仿宋_GB2312" w:hAnsi="仿宋" w:eastAsia="仿宋_GB2312"/>
          <w:sz w:val="32"/>
          <w:szCs w:val="32"/>
          <w:highlight w:val="none"/>
          <w:lang w:eastAsia="zh-CN"/>
        </w:rPr>
        <w:t>人员增加</w:t>
      </w:r>
      <w:r>
        <w:rPr>
          <w:rFonts w:hint="eastAsia" w:ascii="仿宋_GB2312" w:hAnsi="仿宋" w:eastAsia="仿宋_GB2312"/>
          <w:sz w:val="32"/>
          <w:szCs w:val="32"/>
          <w:highlight w:val="none"/>
        </w:rPr>
        <w:t>。</w:t>
      </w:r>
    </w:p>
    <w:p w14:paraId="1F796E23">
      <w:pPr>
        <w:adjustRightInd w:val="0"/>
        <w:snapToGrid w:val="0"/>
        <w:spacing w:line="600" w:lineRule="exact"/>
        <w:ind w:firstLine="643" w:firstLineChars="200"/>
        <w:rPr>
          <w:rFonts w:ascii="仿宋_GB2312" w:hAnsi="楷体" w:eastAsia="仿宋_GB2312"/>
          <w:b/>
          <w:sz w:val="32"/>
          <w:szCs w:val="32"/>
        </w:rPr>
      </w:pPr>
      <w:r>
        <w:rPr>
          <w:rFonts w:hint="eastAsia" w:ascii="仿宋_GB2312" w:hAnsi="楷体" w:eastAsia="仿宋_GB2312"/>
          <w:b/>
          <w:sz w:val="32"/>
          <w:szCs w:val="32"/>
        </w:rPr>
        <w:t>（三）政府采购情况。</w:t>
      </w:r>
    </w:p>
    <w:p w14:paraId="5BAE1C2A">
      <w:pPr>
        <w:adjustRightInd w:val="0"/>
        <w:snapToGrid w:val="0"/>
        <w:spacing w:line="600" w:lineRule="exact"/>
        <w:ind w:firstLine="640" w:firstLineChars="200"/>
        <w:rPr>
          <w:rFonts w:hint="eastAsia" w:ascii="仿宋_GB2312" w:hAnsi="楷体" w:eastAsia="仿宋_GB2312"/>
          <w:sz w:val="32"/>
          <w:szCs w:val="32"/>
          <w:lang w:eastAsia="zh-CN"/>
        </w:rPr>
      </w:pPr>
      <w:r>
        <w:rPr>
          <w:rFonts w:hint="eastAsia" w:ascii="仿宋_GB2312" w:hAnsi="仿宋" w:eastAsia="仿宋_GB2312" w:cs="宋体"/>
          <w:kern w:val="0"/>
          <w:sz w:val="32"/>
          <w:szCs w:val="32"/>
          <w:lang w:eastAsia="zh-CN"/>
        </w:rPr>
        <w:t>寿县张李乡</w:t>
      </w:r>
      <w:r>
        <w:rPr>
          <w:rFonts w:hint="eastAsia" w:ascii="仿宋_GB2312" w:hAnsi="楷体" w:eastAsia="仿宋_GB2312"/>
          <w:sz w:val="32"/>
          <w:szCs w:val="32"/>
          <w:lang w:eastAsia="zh-CN"/>
        </w:rPr>
        <w:t>2025</w:t>
      </w:r>
      <w:r>
        <w:rPr>
          <w:rFonts w:hint="eastAsia" w:ascii="仿宋_GB2312" w:hAnsi="楷体" w:eastAsia="仿宋_GB2312"/>
          <w:sz w:val="32"/>
          <w:szCs w:val="32"/>
        </w:rPr>
        <w:t>年政府采购预算</w:t>
      </w:r>
      <w:r>
        <w:rPr>
          <w:rFonts w:hint="eastAsia" w:ascii="仿宋_GB2312" w:hAnsi="楷体" w:eastAsia="仿宋_GB2312"/>
          <w:sz w:val="32"/>
          <w:szCs w:val="32"/>
          <w:lang w:val="en-US" w:eastAsia="zh-CN"/>
        </w:rPr>
        <w:t>20.2</w:t>
      </w:r>
      <w:r>
        <w:rPr>
          <w:rFonts w:hint="eastAsia" w:ascii="仿宋_GB2312" w:hAnsi="楷体" w:eastAsia="仿宋_GB2312"/>
          <w:sz w:val="32"/>
          <w:szCs w:val="32"/>
        </w:rPr>
        <w:t>万元。其中：政府采购货物预算</w:t>
      </w:r>
      <w:r>
        <w:rPr>
          <w:rFonts w:hint="eastAsia" w:ascii="仿宋_GB2312" w:hAnsi="楷体" w:eastAsia="仿宋_GB2312"/>
          <w:sz w:val="32"/>
          <w:szCs w:val="32"/>
          <w:lang w:val="en-US" w:eastAsia="zh-CN"/>
        </w:rPr>
        <w:t>20.2</w:t>
      </w:r>
      <w:r>
        <w:rPr>
          <w:rFonts w:hint="eastAsia" w:ascii="仿宋_GB2312" w:hAnsi="楷体" w:eastAsia="仿宋_GB2312"/>
          <w:sz w:val="32"/>
          <w:szCs w:val="32"/>
        </w:rPr>
        <w:t>万元</w:t>
      </w:r>
      <w:r>
        <w:rPr>
          <w:rFonts w:hint="eastAsia" w:ascii="仿宋_GB2312" w:hAnsi="仿宋" w:eastAsia="仿宋_GB2312"/>
          <w:sz w:val="32"/>
          <w:szCs w:val="32"/>
        </w:rPr>
        <w:t>。</w:t>
      </w:r>
    </w:p>
    <w:p w14:paraId="72F50DC3">
      <w:pPr>
        <w:adjustRightInd w:val="0"/>
        <w:snapToGrid w:val="0"/>
        <w:spacing w:line="600" w:lineRule="exact"/>
        <w:ind w:firstLine="643" w:firstLineChars="200"/>
        <w:rPr>
          <w:rFonts w:ascii="仿宋_GB2312" w:hAnsi="楷体" w:eastAsia="仿宋_GB2312"/>
          <w:b/>
          <w:sz w:val="32"/>
          <w:szCs w:val="32"/>
        </w:rPr>
      </w:pPr>
      <w:r>
        <w:rPr>
          <w:rFonts w:hint="eastAsia" w:ascii="仿宋_GB2312" w:hAnsi="楷体" w:eastAsia="仿宋_GB2312"/>
          <w:b/>
          <w:sz w:val="32"/>
          <w:szCs w:val="32"/>
        </w:rPr>
        <w:t>（四）国有资产占有使用情况。</w:t>
      </w:r>
    </w:p>
    <w:p w14:paraId="0FC8E552">
      <w:pPr>
        <w:adjustRightInd w:val="0"/>
        <w:snapToGrid w:val="0"/>
        <w:spacing w:line="600" w:lineRule="exact"/>
        <w:ind w:firstLine="640" w:firstLineChars="200"/>
        <w:rPr>
          <w:rFonts w:ascii="仿宋_GB2312" w:hAnsi="楷体" w:eastAsia="仿宋_GB2312"/>
          <w:color w:val="3366FF"/>
          <w:sz w:val="32"/>
          <w:szCs w:val="32"/>
          <w:highlight w:val="none"/>
        </w:rPr>
      </w:pPr>
      <w:r>
        <w:rPr>
          <w:rFonts w:hint="eastAsia" w:ascii="仿宋_GB2312" w:hAnsi="仿宋" w:eastAsia="仿宋_GB2312"/>
          <w:sz w:val="32"/>
          <w:szCs w:val="32"/>
          <w:highlight w:val="none"/>
        </w:rPr>
        <w:t>截至</w:t>
      </w:r>
      <w:r>
        <w:rPr>
          <w:rFonts w:hint="eastAsia" w:ascii="仿宋_GB2312" w:hAnsi="仿宋" w:eastAsia="仿宋_GB2312"/>
          <w:sz w:val="32"/>
          <w:szCs w:val="32"/>
          <w:highlight w:val="none"/>
          <w:lang w:eastAsia="zh-CN"/>
        </w:rPr>
        <w:t>202</w:t>
      </w:r>
      <w:r>
        <w:rPr>
          <w:rFonts w:hint="eastAsia" w:ascii="仿宋_GB2312" w:hAnsi="仿宋" w:eastAsia="仿宋_GB2312"/>
          <w:sz w:val="32"/>
          <w:szCs w:val="32"/>
          <w:highlight w:val="none"/>
          <w:lang w:val="en-US" w:eastAsia="zh-CN"/>
        </w:rPr>
        <w:t>4</w:t>
      </w:r>
      <w:r>
        <w:rPr>
          <w:rFonts w:hint="eastAsia" w:ascii="仿宋_GB2312" w:hAnsi="仿宋" w:eastAsia="仿宋_GB2312"/>
          <w:sz w:val="32"/>
          <w:szCs w:val="32"/>
          <w:highlight w:val="none"/>
        </w:rPr>
        <w:t>年12月31日，</w:t>
      </w:r>
      <w:r>
        <w:rPr>
          <w:rFonts w:hint="eastAsia" w:ascii="仿宋_GB2312" w:hAnsi="仿宋" w:eastAsia="仿宋_GB2312" w:cs="宋体"/>
          <w:kern w:val="0"/>
          <w:sz w:val="32"/>
          <w:szCs w:val="32"/>
          <w:highlight w:val="none"/>
          <w:lang w:eastAsia="zh-CN"/>
        </w:rPr>
        <w:t>寿县张李乡</w:t>
      </w:r>
      <w:r>
        <w:rPr>
          <w:rFonts w:hint="eastAsia" w:ascii="仿宋_GB2312" w:hAnsi="楷体" w:eastAsia="仿宋_GB2312"/>
          <w:sz w:val="32"/>
          <w:szCs w:val="32"/>
          <w:highlight w:val="none"/>
        </w:rPr>
        <w:t>共有车辆</w:t>
      </w:r>
      <w:r>
        <w:rPr>
          <w:rFonts w:hint="eastAsia" w:ascii="仿宋_GB2312" w:hAnsi="楷体" w:eastAsia="仿宋_GB2312"/>
          <w:sz w:val="32"/>
          <w:szCs w:val="32"/>
          <w:highlight w:val="none"/>
          <w:lang w:val="en-US" w:eastAsia="zh-CN"/>
        </w:rPr>
        <w:t>6</w:t>
      </w:r>
      <w:r>
        <w:rPr>
          <w:rFonts w:hint="eastAsia" w:ascii="仿宋_GB2312" w:hAnsi="楷体" w:eastAsia="仿宋_GB2312"/>
          <w:sz w:val="32"/>
          <w:szCs w:val="32"/>
          <w:highlight w:val="none"/>
        </w:rPr>
        <w:t>辆，其中：</w:t>
      </w:r>
      <w:r>
        <w:rPr>
          <w:rFonts w:hint="eastAsia" w:ascii="仿宋_GB2312" w:hAnsi="楷体" w:eastAsia="仿宋_GB2312"/>
          <w:sz w:val="32"/>
          <w:szCs w:val="32"/>
          <w:highlight w:val="none"/>
          <w:lang w:eastAsia="zh-CN"/>
        </w:rPr>
        <w:t>主</w:t>
      </w:r>
      <w:r>
        <w:rPr>
          <w:rFonts w:hint="eastAsia" w:ascii="仿宋_GB2312" w:hAnsi="楷体" w:eastAsia="仿宋_GB2312"/>
          <w:sz w:val="32"/>
          <w:szCs w:val="32"/>
          <w:highlight w:val="none"/>
        </w:rPr>
        <w:t>要领导干部用车</w:t>
      </w:r>
      <w:r>
        <w:rPr>
          <w:rFonts w:hint="eastAsia" w:ascii="仿宋_GB2312" w:hAnsi="楷体" w:eastAsia="仿宋_GB2312"/>
          <w:sz w:val="32"/>
          <w:szCs w:val="32"/>
          <w:highlight w:val="none"/>
          <w:lang w:val="en-US" w:eastAsia="zh-CN"/>
        </w:rPr>
        <w:t>2</w:t>
      </w:r>
      <w:r>
        <w:rPr>
          <w:rFonts w:hint="eastAsia" w:ascii="仿宋_GB2312" w:hAnsi="楷体" w:eastAsia="仿宋_GB2312"/>
          <w:sz w:val="32"/>
          <w:szCs w:val="32"/>
          <w:highlight w:val="none"/>
        </w:rPr>
        <w:t>辆、其他用车</w:t>
      </w:r>
      <w:r>
        <w:rPr>
          <w:rFonts w:hint="eastAsia" w:ascii="仿宋_GB2312" w:hAnsi="楷体" w:eastAsia="仿宋_GB2312"/>
          <w:sz w:val="32"/>
          <w:szCs w:val="32"/>
          <w:highlight w:val="none"/>
          <w:lang w:val="en-US" w:eastAsia="zh-CN"/>
        </w:rPr>
        <w:t>4</w:t>
      </w:r>
      <w:r>
        <w:rPr>
          <w:rFonts w:hint="eastAsia" w:ascii="仿宋_GB2312" w:hAnsi="楷体" w:eastAsia="仿宋_GB2312"/>
          <w:sz w:val="32"/>
          <w:szCs w:val="32"/>
          <w:highlight w:val="none"/>
        </w:rPr>
        <w:t>辆。单位价值50万元以上的通用设备</w:t>
      </w:r>
      <w:r>
        <w:rPr>
          <w:rFonts w:hint="eastAsia" w:ascii="仿宋_GB2312" w:hAnsi="楷体" w:eastAsia="仿宋_GB2312"/>
          <w:sz w:val="32"/>
          <w:szCs w:val="32"/>
          <w:highlight w:val="none"/>
          <w:lang w:val="en-US" w:eastAsia="zh-CN"/>
        </w:rPr>
        <w:t>8</w:t>
      </w:r>
      <w:r>
        <w:rPr>
          <w:rFonts w:hint="eastAsia" w:ascii="仿宋_GB2312" w:hAnsi="楷体" w:eastAsia="仿宋_GB2312"/>
          <w:sz w:val="32"/>
          <w:szCs w:val="32"/>
          <w:highlight w:val="none"/>
        </w:rPr>
        <w:t>台（套），单位价值100万元以上的专用设备</w:t>
      </w:r>
      <w:r>
        <w:rPr>
          <w:rFonts w:hint="eastAsia" w:ascii="仿宋_GB2312" w:hAnsi="楷体" w:eastAsia="仿宋_GB2312"/>
          <w:sz w:val="32"/>
          <w:szCs w:val="32"/>
          <w:highlight w:val="none"/>
          <w:lang w:val="en-US" w:eastAsia="zh-CN"/>
        </w:rPr>
        <w:t>0</w:t>
      </w:r>
      <w:r>
        <w:rPr>
          <w:rFonts w:hint="eastAsia" w:ascii="仿宋_GB2312" w:hAnsi="楷体" w:eastAsia="仿宋_GB2312"/>
          <w:sz w:val="32"/>
          <w:szCs w:val="32"/>
          <w:highlight w:val="none"/>
        </w:rPr>
        <w:t>台（套）。</w:t>
      </w:r>
    </w:p>
    <w:p w14:paraId="42202C81">
      <w:pPr>
        <w:adjustRightInd w:val="0"/>
        <w:snapToGrid w:val="0"/>
        <w:spacing w:line="600" w:lineRule="exact"/>
        <w:ind w:firstLine="640" w:firstLineChars="200"/>
        <w:rPr>
          <w:rFonts w:ascii="仿宋_GB2312" w:hAnsi="楷体" w:eastAsia="仿宋_GB2312"/>
          <w:sz w:val="32"/>
          <w:szCs w:val="32"/>
        </w:rPr>
      </w:pPr>
      <w:r>
        <w:rPr>
          <w:rFonts w:hint="eastAsia" w:ascii="仿宋_GB2312" w:hAnsi="楷体" w:eastAsia="仿宋_GB2312"/>
          <w:sz w:val="32"/>
          <w:szCs w:val="32"/>
          <w:lang w:eastAsia="zh-CN"/>
        </w:rPr>
        <w:t>2025</w:t>
      </w:r>
      <w:r>
        <w:rPr>
          <w:rFonts w:hint="eastAsia" w:ascii="仿宋_GB2312" w:hAnsi="楷体" w:eastAsia="仿宋_GB2312"/>
          <w:sz w:val="32"/>
          <w:szCs w:val="32"/>
        </w:rPr>
        <w:t>年部门预算安排购置公务用车</w:t>
      </w:r>
      <w:r>
        <w:rPr>
          <w:rFonts w:hint="eastAsia" w:ascii="仿宋_GB2312" w:hAnsi="楷体" w:eastAsia="仿宋_GB2312"/>
          <w:sz w:val="32"/>
          <w:szCs w:val="32"/>
          <w:lang w:val="en-US" w:eastAsia="zh-CN"/>
        </w:rPr>
        <w:t>0</w:t>
      </w:r>
      <w:r>
        <w:rPr>
          <w:rFonts w:hint="eastAsia" w:ascii="仿宋_GB2312" w:hAnsi="楷体" w:eastAsia="仿宋_GB2312"/>
          <w:sz w:val="32"/>
          <w:szCs w:val="32"/>
        </w:rPr>
        <w:t>辆，购置费</w:t>
      </w:r>
      <w:r>
        <w:rPr>
          <w:rFonts w:hint="eastAsia" w:ascii="仿宋_GB2312" w:hAnsi="楷体" w:eastAsia="仿宋_GB2312"/>
          <w:sz w:val="32"/>
          <w:szCs w:val="32"/>
          <w:lang w:val="en-US" w:eastAsia="zh-CN"/>
        </w:rPr>
        <w:t>0</w:t>
      </w:r>
      <w:r>
        <w:rPr>
          <w:rFonts w:hint="eastAsia" w:ascii="仿宋_GB2312" w:hAnsi="楷体" w:eastAsia="仿宋_GB2312"/>
          <w:sz w:val="32"/>
          <w:szCs w:val="32"/>
        </w:rPr>
        <w:t>万元；安排购置单位价值50万元以上的通用设备</w:t>
      </w:r>
      <w:r>
        <w:rPr>
          <w:rFonts w:hint="eastAsia" w:ascii="仿宋_GB2312" w:hAnsi="楷体" w:eastAsia="仿宋_GB2312"/>
          <w:sz w:val="32"/>
          <w:szCs w:val="32"/>
          <w:lang w:val="en-US" w:eastAsia="zh-CN"/>
        </w:rPr>
        <w:t>0</w:t>
      </w:r>
      <w:r>
        <w:rPr>
          <w:rFonts w:hint="eastAsia" w:ascii="仿宋_GB2312" w:hAnsi="楷体" w:eastAsia="仿宋_GB2312"/>
          <w:sz w:val="32"/>
          <w:szCs w:val="32"/>
        </w:rPr>
        <w:t>台（套），购置费</w:t>
      </w:r>
      <w:r>
        <w:rPr>
          <w:rFonts w:hint="eastAsia" w:ascii="仿宋_GB2312" w:hAnsi="楷体" w:eastAsia="仿宋_GB2312"/>
          <w:sz w:val="32"/>
          <w:szCs w:val="32"/>
          <w:lang w:val="en-US" w:eastAsia="zh-CN"/>
        </w:rPr>
        <w:t>0</w:t>
      </w:r>
      <w:r>
        <w:rPr>
          <w:rFonts w:hint="eastAsia" w:ascii="仿宋_GB2312" w:hAnsi="楷体" w:eastAsia="仿宋_GB2312"/>
          <w:sz w:val="32"/>
          <w:szCs w:val="32"/>
        </w:rPr>
        <w:t>万元；安排购置单位价值100万元以上专用设备</w:t>
      </w:r>
      <w:r>
        <w:rPr>
          <w:rFonts w:hint="eastAsia" w:ascii="仿宋_GB2312" w:hAnsi="楷体" w:eastAsia="仿宋_GB2312"/>
          <w:sz w:val="32"/>
          <w:szCs w:val="32"/>
          <w:lang w:val="en-US" w:eastAsia="zh-CN"/>
        </w:rPr>
        <w:t>0</w:t>
      </w:r>
      <w:r>
        <w:rPr>
          <w:rFonts w:hint="eastAsia" w:ascii="仿宋_GB2312" w:hAnsi="楷体" w:eastAsia="仿宋_GB2312"/>
          <w:sz w:val="32"/>
          <w:szCs w:val="32"/>
        </w:rPr>
        <w:t>台（套），购置费</w:t>
      </w:r>
      <w:r>
        <w:rPr>
          <w:rFonts w:hint="eastAsia" w:ascii="仿宋_GB2312" w:hAnsi="楷体" w:eastAsia="仿宋_GB2312"/>
          <w:sz w:val="32"/>
          <w:szCs w:val="32"/>
          <w:lang w:val="en-US" w:eastAsia="zh-CN"/>
        </w:rPr>
        <w:t>0</w:t>
      </w:r>
      <w:r>
        <w:rPr>
          <w:rFonts w:hint="eastAsia" w:ascii="仿宋_GB2312" w:hAnsi="楷体" w:eastAsia="仿宋_GB2312"/>
          <w:sz w:val="32"/>
          <w:szCs w:val="32"/>
        </w:rPr>
        <w:t>万元。</w:t>
      </w:r>
    </w:p>
    <w:p w14:paraId="50026E05">
      <w:pPr>
        <w:adjustRightInd w:val="0"/>
        <w:snapToGrid w:val="0"/>
        <w:spacing w:line="600" w:lineRule="exact"/>
        <w:ind w:firstLine="643" w:firstLineChars="200"/>
        <w:rPr>
          <w:rFonts w:ascii="仿宋_GB2312" w:hAnsi="楷体" w:eastAsia="仿宋_GB2312"/>
          <w:b/>
          <w:sz w:val="32"/>
          <w:szCs w:val="32"/>
        </w:rPr>
      </w:pPr>
      <w:r>
        <w:rPr>
          <w:rFonts w:hint="eastAsia" w:ascii="仿宋_GB2312" w:hAnsi="楷体" w:eastAsia="仿宋_GB2312"/>
          <w:b/>
          <w:sz w:val="32"/>
          <w:szCs w:val="32"/>
        </w:rPr>
        <w:t>（五）绩效目标设置情况。</w:t>
      </w:r>
    </w:p>
    <w:p w14:paraId="781F3501">
      <w:pPr>
        <w:adjustRightInd w:val="0"/>
        <w:snapToGrid w:val="0"/>
        <w:spacing w:line="600" w:lineRule="exact"/>
        <w:ind w:firstLine="640" w:firstLineChars="200"/>
        <w:outlineLvl w:val="0"/>
        <w:rPr>
          <w:rFonts w:hint="eastAsia" w:ascii="仿宋_GB2312" w:hAnsi="仿宋" w:eastAsia="仿宋_GB2312"/>
          <w:sz w:val="32"/>
          <w:szCs w:val="32"/>
        </w:rPr>
      </w:pPr>
      <w:r>
        <w:rPr>
          <w:rFonts w:hint="eastAsia" w:ascii="仿宋_GB2312" w:hAnsi="仿宋" w:eastAsia="仿宋_GB2312"/>
          <w:sz w:val="32"/>
          <w:szCs w:val="32"/>
          <w:lang w:eastAsia="zh-CN"/>
        </w:rPr>
        <w:t>2025</w:t>
      </w:r>
      <w:r>
        <w:rPr>
          <w:rFonts w:hint="eastAsia" w:ascii="仿宋_GB2312" w:hAnsi="仿宋" w:eastAsia="仿宋_GB2312"/>
          <w:sz w:val="32"/>
          <w:szCs w:val="32"/>
        </w:rPr>
        <w:t>年，</w:t>
      </w:r>
      <w:r>
        <w:rPr>
          <w:rFonts w:hint="eastAsia" w:ascii="仿宋_GB2312" w:hAnsi="仿宋" w:eastAsia="仿宋_GB2312" w:cs="宋体"/>
          <w:kern w:val="0"/>
          <w:sz w:val="32"/>
          <w:szCs w:val="32"/>
          <w:lang w:eastAsia="zh-CN"/>
        </w:rPr>
        <w:t>寿县张李乡</w:t>
      </w:r>
      <w:r>
        <w:rPr>
          <w:rFonts w:hint="eastAsia" w:ascii="仿宋_GB2312" w:hAnsi="仿宋" w:eastAsia="仿宋_GB2312" w:cs="宋体"/>
          <w:kern w:val="0"/>
          <w:sz w:val="32"/>
          <w:szCs w:val="32"/>
          <w:lang w:val="en-US" w:eastAsia="zh-CN"/>
        </w:rPr>
        <w:t>1</w:t>
      </w:r>
      <w:r>
        <w:rPr>
          <w:rFonts w:hint="eastAsia" w:ascii="仿宋_GB2312" w:hAnsi="仿宋" w:eastAsia="仿宋_GB2312"/>
          <w:sz w:val="32"/>
          <w:szCs w:val="32"/>
        </w:rPr>
        <w:t>个项目实行了绩效目标管理，涉及一般公共预算当年财政拨款</w:t>
      </w:r>
      <w:r>
        <w:rPr>
          <w:rFonts w:hint="eastAsia" w:ascii="仿宋_GB2312" w:hAnsi="仿宋" w:eastAsia="仿宋_GB2312"/>
          <w:sz w:val="32"/>
          <w:szCs w:val="32"/>
          <w:lang w:val="en-US" w:eastAsia="zh-CN"/>
        </w:rPr>
        <w:t>986.36</w:t>
      </w:r>
      <w:r>
        <w:rPr>
          <w:rFonts w:hint="eastAsia" w:ascii="仿宋_GB2312" w:hAnsi="仿宋" w:eastAsia="仿宋_GB2312"/>
          <w:sz w:val="32"/>
          <w:szCs w:val="32"/>
        </w:rPr>
        <w:t>万元、</w:t>
      </w:r>
      <w:r>
        <w:rPr>
          <w:rFonts w:hint="eastAsia" w:ascii="仿宋" w:hAnsi="仿宋" w:eastAsia="仿宋" w:cs="仿宋"/>
          <w:i w:val="0"/>
          <w:iCs w:val="0"/>
          <w:caps w:val="0"/>
          <w:color w:val="333333"/>
          <w:spacing w:val="0"/>
          <w:sz w:val="32"/>
          <w:szCs w:val="32"/>
          <w:shd w:val="clear" w:color="auto" w:fill="FFFFFF"/>
        </w:rPr>
        <w:t>绩效目标实行部门自评。</w:t>
      </w:r>
    </w:p>
    <w:p w14:paraId="023BCC26">
      <w:pPr>
        <w:adjustRightInd w:val="0"/>
        <w:snapToGrid w:val="0"/>
        <w:spacing w:line="600" w:lineRule="exact"/>
        <w:rPr>
          <w:rFonts w:hint="eastAsia" w:ascii="仿宋_GB2312" w:eastAsia="仿宋_GB2312" w:cs="宋体"/>
          <w:sz w:val="32"/>
          <w:szCs w:val="32"/>
        </w:rPr>
      </w:pPr>
    </w:p>
    <w:p w14:paraId="3FE53D63">
      <w:pPr>
        <w:adjustRightInd w:val="0"/>
        <w:snapToGrid w:val="0"/>
        <w:spacing w:line="600" w:lineRule="exact"/>
        <w:rPr>
          <w:rFonts w:hint="eastAsia" w:ascii="仿宋_GB2312" w:eastAsia="仿宋_GB2312" w:cs="宋体"/>
          <w:sz w:val="32"/>
          <w:szCs w:val="32"/>
        </w:rPr>
      </w:pPr>
    </w:p>
    <w:p w14:paraId="0D3DE5B9">
      <w:pPr>
        <w:adjustRightInd w:val="0"/>
        <w:snapToGrid w:val="0"/>
        <w:spacing w:line="600" w:lineRule="exact"/>
        <w:jc w:val="center"/>
        <w:rPr>
          <w:rFonts w:hint="eastAsia" w:ascii="方正小标宋简体" w:hAnsi="方正小标宋简体" w:eastAsia="方正小标宋简体" w:cs="宋体"/>
          <w:sz w:val="44"/>
          <w:szCs w:val="44"/>
        </w:rPr>
      </w:pPr>
      <w:r>
        <w:rPr>
          <w:rFonts w:hint="eastAsia" w:ascii="方正小标宋简体" w:hAnsi="方正小标宋简体" w:eastAsia="方正小标宋简体" w:cs="宋体"/>
          <w:sz w:val="44"/>
          <w:szCs w:val="44"/>
        </w:rPr>
        <w:t>第四部分 名词解释</w:t>
      </w:r>
    </w:p>
    <w:p w14:paraId="6469D09F">
      <w:pPr>
        <w:adjustRightInd w:val="0"/>
        <w:snapToGrid w:val="0"/>
        <w:spacing w:line="600" w:lineRule="exact"/>
        <w:jc w:val="center"/>
        <w:rPr>
          <w:rFonts w:hint="eastAsia" w:ascii="仿宋_GB2312" w:hAnsi="黑体" w:eastAsia="仿宋_GB2312"/>
          <w:sz w:val="32"/>
          <w:szCs w:val="32"/>
        </w:rPr>
      </w:pPr>
    </w:p>
    <w:p w14:paraId="4A250AB2">
      <w:pPr>
        <w:adjustRightInd w:val="0"/>
        <w:snapToGrid w:val="0"/>
        <w:spacing w:line="600" w:lineRule="exact"/>
        <w:jc w:val="center"/>
        <w:rPr>
          <w:rFonts w:ascii="黑体" w:hAnsi="黑体" w:eastAsia="黑体"/>
          <w:sz w:val="32"/>
          <w:szCs w:val="32"/>
        </w:rPr>
      </w:pPr>
    </w:p>
    <w:p w14:paraId="5A833CDB">
      <w:pPr>
        <w:adjustRightInd w:val="0"/>
        <w:snapToGrid w:val="0"/>
        <w:spacing w:line="600" w:lineRule="exact"/>
        <w:ind w:firstLine="640" w:firstLineChars="200"/>
        <w:rPr>
          <w:rFonts w:ascii="仿宋_GB2312" w:hAnsi="仿宋" w:eastAsia="仿宋_GB2312"/>
          <w:sz w:val="32"/>
          <w:szCs w:val="32"/>
        </w:rPr>
      </w:pPr>
      <w:r>
        <w:rPr>
          <w:rFonts w:hint="eastAsia" w:ascii="黑体" w:hAnsi="仿宋" w:eastAsia="黑体"/>
          <w:sz w:val="32"/>
          <w:szCs w:val="32"/>
        </w:rPr>
        <w:t>一、财政拨款收入</w:t>
      </w:r>
      <w:r>
        <w:rPr>
          <w:rFonts w:hint="eastAsia" w:ascii="仿宋_GB2312" w:hAnsi="仿宋" w:eastAsia="仿宋_GB2312"/>
          <w:b/>
          <w:sz w:val="32"/>
          <w:szCs w:val="32"/>
        </w:rPr>
        <w:t>：</w:t>
      </w:r>
      <w:r>
        <w:rPr>
          <w:rFonts w:hint="eastAsia" w:ascii="仿宋_GB2312" w:hAnsi="仿宋" w:eastAsia="仿宋_GB2312"/>
          <w:sz w:val="32"/>
          <w:szCs w:val="32"/>
        </w:rPr>
        <w:t>指部门或单位从同级财政部门取得的财政预算资金。</w:t>
      </w:r>
    </w:p>
    <w:p w14:paraId="6873E871">
      <w:pPr>
        <w:pStyle w:val="6"/>
        <w:adjustRightInd w:val="0"/>
        <w:snapToGrid w:val="0"/>
        <w:spacing w:line="600" w:lineRule="exact"/>
        <w:ind w:firstLine="627" w:firstLineChars="196"/>
        <w:rPr>
          <w:rFonts w:ascii="黑体" w:hAnsi="黑体" w:eastAsia="黑体"/>
          <w:sz w:val="32"/>
          <w:szCs w:val="32"/>
        </w:rPr>
      </w:pPr>
      <w:r>
        <w:rPr>
          <w:rFonts w:hint="eastAsia" w:ascii="黑体" w:hAnsi="仿宋" w:eastAsia="黑体" w:cs="Times New Roman"/>
          <w:kern w:val="2"/>
          <w:sz w:val="32"/>
          <w:szCs w:val="32"/>
        </w:rPr>
        <w:t>二、事业收入：</w:t>
      </w:r>
      <w:r>
        <w:rPr>
          <w:rFonts w:hint="eastAsia" w:ascii="仿宋_GB2312" w:hAnsi="仿宋" w:eastAsia="仿宋_GB2312" w:cs="Times New Roman"/>
          <w:kern w:val="2"/>
          <w:sz w:val="32"/>
          <w:szCs w:val="32"/>
        </w:rPr>
        <w:t>指事业单位开展专业业务活动及辅助活动所取得的收入。</w:t>
      </w:r>
    </w:p>
    <w:p w14:paraId="0E322F1F">
      <w:pPr>
        <w:pStyle w:val="6"/>
        <w:adjustRightInd w:val="0"/>
        <w:snapToGrid w:val="0"/>
        <w:spacing w:before="0" w:beforeAutospacing="0" w:after="0" w:afterAutospacing="0" w:line="600" w:lineRule="exact"/>
        <w:ind w:firstLine="627" w:firstLineChars="196"/>
        <w:rPr>
          <w:rFonts w:ascii="仿宋_GB2312" w:hAnsi="仿宋" w:eastAsia="仿宋_GB2312" w:cs="Times New Roman"/>
          <w:kern w:val="2"/>
          <w:sz w:val="32"/>
          <w:szCs w:val="32"/>
        </w:rPr>
      </w:pPr>
      <w:r>
        <w:rPr>
          <w:rFonts w:hint="eastAsia" w:ascii="黑体" w:hAnsi="黑体" w:eastAsia="黑体"/>
          <w:sz w:val="32"/>
          <w:szCs w:val="32"/>
        </w:rPr>
        <w:t>三、财政专户管理资金：</w:t>
      </w:r>
      <w:r>
        <w:rPr>
          <w:rFonts w:hint="eastAsia" w:ascii="仿宋_GB2312" w:hAnsi="仿宋" w:eastAsia="仿宋_GB2312" w:cs="Times New Roman"/>
          <w:kern w:val="2"/>
          <w:sz w:val="32"/>
          <w:szCs w:val="32"/>
        </w:rPr>
        <w:t>指按照非税收入管理相关规定，纳入财政专户管理的教育收费等。</w:t>
      </w:r>
    </w:p>
    <w:p w14:paraId="2A656D31">
      <w:pPr>
        <w:pStyle w:val="6"/>
        <w:adjustRightInd w:val="0"/>
        <w:snapToGrid w:val="0"/>
        <w:spacing w:line="600" w:lineRule="exact"/>
        <w:ind w:firstLine="627" w:firstLineChars="196"/>
        <w:rPr>
          <w:rFonts w:ascii="仿宋_GB2312" w:hAnsi="仿宋" w:eastAsia="仿宋_GB2312" w:cs="Times New Roman"/>
          <w:kern w:val="2"/>
          <w:sz w:val="32"/>
          <w:szCs w:val="32"/>
        </w:rPr>
      </w:pPr>
      <w:r>
        <w:rPr>
          <w:rFonts w:hint="eastAsia" w:ascii="黑体" w:hAnsi="黑体" w:eastAsia="黑体"/>
          <w:sz w:val="32"/>
          <w:szCs w:val="32"/>
        </w:rPr>
        <w:t>四、事业单位经营收入：</w:t>
      </w:r>
      <w:r>
        <w:rPr>
          <w:rFonts w:hint="eastAsia" w:ascii="仿宋_GB2312" w:hAnsi="仿宋" w:eastAsia="仿宋_GB2312" w:cs="Times New Roman"/>
          <w:kern w:val="2"/>
          <w:sz w:val="32"/>
          <w:szCs w:val="32"/>
        </w:rPr>
        <w:t>指事业单位在专业业务活动及其辅助活动之外开展非独立核算经营活动取得的收入。</w:t>
      </w:r>
    </w:p>
    <w:p w14:paraId="0C21E5F8">
      <w:pPr>
        <w:pStyle w:val="6"/>
        <w:adjustRightInd w:val="0"/>
        <w:snapToGrid w:val="0"/>
        <w:spacing w:line="600" w:lineRule="exact"/>
        <w:ind w:firstLine="627" w:firstLineChars="196"/>
        <w:rPr>
          <w:rFonts w:ascii="仿宋_GB2312" w:hAnsi="仿宋" w:eastAsia="仿宋_GB2312" w:cs="Times New Roman"/>
          <w:kern w:val="2"/>
          <w:sz w:val="32"/>
          <w:szCs w:val="32"/>
        </w:rPr>
      </w:pPr>
      <w:r>
        <w:rPr>
          <w:rFonts w:hint="eastAsia" w:ascii="黑体" w:hAnsi="黑体" w:eastAsia="黑体"/>
          <w:sz w:val="32"/>
          <w:szCs w:val="32"/>
        </w:rPr>
        <w:t>五、附属单位上缴收入：</w:t>
      </w:r>
      <w:r>
        <w:rPr>
          <w:rFonts w:hint="eastAsia" w:ascii="仿宋_GB2312" w:hAnsi="仿宋" w:eastAsia="仿宋_GB2312" w:cs="Times New Roman"/>
          <w:kern w:val="2"/>
          <w:sz w:val="32"/>
          <w:szCs w:val="32"/>
        </w:rPr>
        <w:t>本单位所属下级单位上缴给本单位的全部收入。</w:t>
      </w:r>
    </w:p>
    <w:p w14:paraId="103B7B38">
      <w:pPr>
        <w:pStyle w:val="6"/>
        <w:adjustRightInd w:val="0"/>
        <w:snapToGrid w:val="0"/>
        <w:spacing w:before="0" w:beforeAutospacing="0" w:after="0" w:afterAutospacing="0" w:line="600" w:lineRule="exact"/>
        <w:ind w:firstLine="627" w:firstLineChars="196"/>
        <w:rPr>
          <w:rFonts w:ascii="仿宋_GB2312" w:hAnsi="仿宋" w:eastAsia="仿宋_GB2312" w:cs="Times New Roman"/>
          <w:kern w:val="2"/>
          <w:sz w:val="32"/>
          <w:szCs w:val="32"/>
        </w:rPr>
      </w:pPr>
      <w:r>
        <w:rPr>
          <w:rFonts w:hint="eastAsia" w:ascii="黑体" w:hAnsi="黑体" w:eastAsia="黑体"/>
          <w:sz w:val="32"/>
          <w:szCs w:val="32"/>
        </w:rPr>
        <w:t>六、上年结转：</w:t>
      </w:r>
      <w:r>
        <w:rPr>
          <w:rFonts w:hint="eastAsia" w:ascii="仿宋_GB2312" w:hAnsi="仿宋" w:eastAsia="仿宋_GB2312" w:cs="Times New Roman"/>
          <w:kern w:val="2"/>
          <w:sz w:val="32"/>
          <w:szCs w:val="32"/>
        </w:rPr>
        <w:t>指以前年度安排、结转到本年仍按原用途继续使用的资金。</w:t>
      </w:r>
    </w:p>
    <w:p w14:paraId="6480F54A">
      <w:pPr>
        <w:pStyle w:val="6"/>
        <w:adjustRightInd w:val="0"/>
        <w:snapToGrid w:val="0"/>
        <w:spacing w:before="0" w:beforeAutospacing="0" w:after="0" w:afterAutospacing="0" w:line="600" w:lineRule="exact"/>
        <w:ind w:firstLine="627" w:firstLineChars="196"/>
        <w:rPr>
          <w:rFonts w:ascii="仿宋_GB2312" w:hAnsi="仿宋" w:eastAsia="仿宋_GB2312" w:cs="Times New Roman"/>
          <w:kern w:val="2"/>
          <w:sz w:val="32"/>
          <w:szCs w:val="32"/>
        </w:rPr>
      </w:pPr>
      <w:r>
        <w:rPr>
          <w:rFonts w:hint="eastAsia" w:ascii="黑体" w:hAnsi="黑体" w:eastAsia="黑体"/>
          <w:sz w:val="32"/>
          <w:szCs w:val="32"/>
        </w:rPr>
        <w:t>七、结转下年：</w:t>
      </w:r>
      <w:r>
        <w:rPr>
          <w:rFonts w:hint="eastAsia" w:ascii="仿宋_GB2312" w:hAnsi="仿宋" w:eastAsia="仿宋_GB2312" w:cs="Times New Roman"/>
          <w:kern w:val="2"/>
          <w:sz w:val="32"/>
          <w:szCs w:val="32"/>
        </w:rPr>
        <w:t>指以前年度预算安排、因客观条件发生变化无法按原计划实施，需以后年度按原用途继续使用的资金。</w:t>
      </w:r>
    </w:p>
    <w:p w14:paraId="43FC05E5">
      <w:pPr>
        <w:pStyle w:val="6"/>
        <w:adjustRightInd w:val="0"/>
        <w:snapToGrid w:val="0"/>
        <w:spacing w:before="0" w:beforeAutospacing="0" w:after="0" w:afterAutospacing="0" w:line="600" w:lineRule="exact"/>
        <w:ind w:firstLine="627" w:firstLineChars="196"/>
        <w:rPr>
          <w:rFonts w:ascii="仿宋_GB2312" w:hAnsi="黑体" w:eastAsia="仿宋_GB2312"/>
          <w:sz w:val="32"/>
          <w:szCs w:val="32"/>
        </w:rPr>
      </w:pPr>
      <w:r>
        <w:rPr>
          <w:rFonts w:hint="eastAsia" w:ascii="黑体" w:hAnsi="黑体" w:eastAsia="黑体"/>
          <w:sz w:val="32"/>
          <w:szCs w:val="32"/>
        </w:rPr>
        <w:t>八、基本支出</w:t>
      </w:r>
      <w:r>
        <w:rPr>
          <w:rFonts w:hint="eastAsia" w:ascii="仿宋_GB2312" w:hAnsi="黑体" w:eastAsia="仿宋_GB2312"/>
          <w:b/>
          <w:sz w:val="32"/>
          <w:szCs w:val="32"/>
        </w:rPr>
        <w:t>：</w:t>
      </w:r>
      <w:r>
        <w:rPr>
          <w:rFonts w:hint="eastAsia" w:ascii="仿宋_GB2312" w:hAnsi="黑体" w:eastAsia="仿宋_GB2312"/>
          <w:sz w:val="32"/>
          <w:szCs w:val="32"/>
        </w:rPr>
        <w:t>指为保障机构正常运转、完成日常工作任务而发生的人员支出和公用支出。</w:t>
      </w:r>
    </w:p>
    <w:p w14:paraId="277ACEA9">
      <w:pPr>
        <w:pStyle w:val="6"/>
        <w:spacing w:before="0" w:beforeAutospacing="0" w:after="0" w:afterAutospacing="0" w:line="600" w:lineRule="exact"/>
        <w:ind w:firstLine="627" w:firstLineChars="196"/>
        <w:jc w:val="both"/>
        <w:rPr>
          <w:rFonts w:hint="eastAsia" w:ascii="仿宋_GB2312" w:hAnsi="黑体" w:eastAsia="仿宋_GB2312"/>
          <w:sz w:val="32"/>
          <w:szCs w:val="32"/>
          <w:lang w:eastAsia="zh-CN"/>
        </w:rPr>
      </w:pPr>
      <w:r>
        <w:rPr>
          <w:rFonts w:hint="eastAsia" w:ascii="黑体" w:hAnsi="黑体" w:eastAsia="黑体"/>
          <w:sz w:val="32"/>
          <w:szCs w:val="32"/>
        </w:rPr>
        <w:t>九、项目支出</w:t>
      </w:r>
      <w:r>
        <w:rPr>
          <w:rFonts w:hint="eastAsia" w:ascii="仿宋_GB2312" w:hAnsi="黑体" w:eastAsia="仿宋_GB2312"/>
          <w:b/>
          <w:sz w:val="32"/>
          <w:szCs w:val="32"/>
        </w:rPr>
        <w:t>：</w:t>
      </w:r>
      <w:r>
        <w:rPr>
          <w:rFonts w:hint="eastAsia" w:ascii="仿宋_GB2312" w:hAnsi="黑体" w:eastAsia="仿宋_GB2312"/>
          <w:sz w:val="32"/>
          <w:szCs w:val="32"/>
        </w:rPr>
        <w:t>指在除基本支出之外的支出，主要用于完成特定的工作任务和事业发展目标。</w:t>
      </w:r>
    </w:p>
    <w:p w14:paraId="1BD0F065">
      <w:pPr>
        <w:pStyle w:val="6"/>
        <w:spacing w:before="0" w:beforeAutospacing="0" w:after="0" w:afterAutospacing="0" w:line="600" w:lineRule="exact"/>
        <w:ind w:firstLine="640" w:firstLineChars="200"/>
        <w:jc w:val="both"/>
        <w:rPr>
          <w:rFonts w:ascii="仿宋_GB2312" w:hAnsi="黑体" w:eastAsia="仿宋_GB2312"/>
          <w:sz w:val="32"/>
          <w:szCs w:val="32"/>
        </w:rPr>
      </w:pPr>
      <w:r>
        <w:rPr>
          <w:rFonts w:hint="eastAsia" w:ascii="黑体" w:hAnsi="黑体" w:eastAsia="黑体"/>
          <w:sz w:val="32"/>
          <w:szCs w:val="32"/>
        </w:rPr>
        <w:t>十、机关运行经费:</w:t>
      </w:r>
      <w:r>
        <w:rPr>
          <w:rFonts w:hint="eastAsia" w:ascii="仿宋_GB2312" w:hAnsi="黑体" w:eastAsia="仿宋_GB2312"/>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14:paraId="46DA60E4">
      <w:pPr>
        <w:pStyle w:val="6"/>
        <w:adjustRightInd w:val="0"/>
        <w:snapToGrid w:val="0"/>
        <w:spacing w:before="0" w:beforeAutospacing="0" w:after="0" w:afterAutospacing="0" w:line="600" w:lineRule="exact"/>
        <w:ind w:firstLine="627" w:firstLineChars="196"/>
        <w:jc w:val="both"/>
        <w:rPr>
          <w:rFonts w:ascii="仿宋_GB2312" w:hAnsi="Times New Roman" w:eastAsia="仿宋_GB2312"/>
          <w:kern w:val="2"/>
          <w:sz w:val="32"/>
          <w:szCs w:val="32"/>
        </w:rPr>
      </w:pPr>
      <w:r>
        <w:rPr>
          <w:rFonts w:hint="eastAsia" w:ascii="黑体" w:hAnsi="黑体" w:eastAsia="黑体"/>
          <w:sz w:val="32"/>
          <w:szCs w:val="32"/>
        </w:rPr>
        <w:t>十一、</w:t>
      </w:r>
      <w:r>
        <w:rPr>
          <w:rFonts w:hint="eastAsia" w:ascii="黑体" w:hAnsi="黑体" w:eastAsia="黑体"/>
          <w:sz w:val="32"/>
          <w:szCs w:val="32"/>
          <w:u w:val="single"/>
        </w:rPr>
        <w:t>一般公共服务支出（类）财政事务（款）财政国库业务</w:t>
      </w:r>
      <w:r>
        <w:rPr>
          <w:rFonts w:hint="eastAsia" w:ascii="黑体" w:hAnsi="黑体" w:eastAsia="黑体"/>
          <w:sz w:val="32"/>
          <w:szCs w:val="32"/>
        </w:rPr>
        <w:t>：</w:t>
      </w:r>
      <w:r>
        <w:rPr>
          <w:rFonts w:hint="eastAsia" w:ascii="仿宋_GB2312" w:hAnsi="黑体" w:eastAsia="仿宋_GB2312"/>
          <w:sz w:val="32"/>
          <w:szCs w:val="32"/>
        </w:rPr>
        <w:t>反映</w:t>
      </w:r>
      <w:r>
        <w:rPr>
          <w:rFonts w:hint="eastAsia" w:ascii="仿宋_GB2312" w:hAnsi="黑体" w:eastAsia="仿宋_GB2312"/>
          <w:sz w:val="32"/>
          <w:szCs w:val="32"/>
          <w:u w:val="single"/>
        </w:rPr>
        <w:t>省财政厅</w:t>
      </w:r>
      <w:r>
        <w:rPr>
          <w:rFonts w:hint="eastAsia" w:ascii="仿宋_GB2312" w:hAnsi="黑体" w:eastAsia="仿宋_GB2312"/>
          <w:sz w:val="32"/>
          <w:szCs w:val="32"/>
        </w:rPr>
        <w:t>用于国库集中收付业务方面的支出。</w:t>
      </w:r>
    </w:p>
    <w:p w14:paraId="7B282BAC">
      <w:pPr>
        <w:pStyle w:val="6"/>
        <w:spacing w:before="0" w:beforeAutospacing="0" w:after="0" w:afterAutospacing="0" w:line="600" w:lineRule="exact"/>
        <w:ind w:firstLine="480" w:firstLineChars="150"/>
        <w:jc w:val="both"/>
        <w:rPr>
          <w:rFonts w:hint="eastAsia" w:ascii="仿宋_GB2312" w:hAnsi="Times New Roman" w:eastAsia="仿宋_GB2312"/>
          <w:kern w:val="2"/>
          <w:sz w:val="32"/>
          <w:szCs w:val="32"/>
        </w:rPr>
      </w:pPr>
    </w:p>
    <w:p w14:paraId="093E9FD0">
      <w:pPr>
        <w:pStyle w:val="6"/>
        <w:spacing w:before="0" w:beforeAutospacing="0" w:after="0" w:afterAutospacing="0" w:line="600" w:lineRule="exact"/>
        <w:ind w:firstLine="480" w:firstLineChars="150"/>
        <w:jc w:val="both"/>
        <w:rPr>
          <w:rFonts w:hint="eastAsia" w:ascii="仿宋_GB2312" w:hAnsi="仿宋" w:eastAsia="仿宋_GB2312"/>
          <w:kern w:val="2"/>
          <w:sz w:val="32"/>
          <w:szCs w:val="32"/>
        </w:rPr>
      </w:pPr>
      <w:r>
        <w:rPr>
          <w:rFonts w:hint="eastAsia" w:ascii="仿宋_GB2312" w:hAnsi="Times New Roman" w:eastAsia="仿宋_GB2312"/>
          <w:kern w:val="2"/>
          <w:sz w:val="32"/>
          <w:szCs w:val="32"/>
        </w:rPr>
        <w:t>附表：</w:t>
      </w:r>
      <w:r>
        <w:rPr>
          <w:rFonts w:hint="eastAsia" w:ascii="仿宋_GB2312" w:hAnsi="仿宋" w:eastAsia="仿宋_GB2312"/>
          <w:bCs/>
          <w:color w:val="000000"/>
          <w:sz w:val="32"/>
          <w:szCs w:val="32"/>
        </w:rPr>
        <w:t>寿县</w:t>
      </w:r>
      <w:r>
        <w:rPr>
          <w:rFonts w:hint="eastAsia" w:ascii="仿宋_GB2312" w:hAnsi="仿宋" w:eastAsia="仿宋_GB2312"/>
          <w:bCs/>
          <w:color w:val="000000"/>
          <w:sz w:val="32"/>
          <w:szCs w:val="32"/>
          <w:lang w:eastAsia="zh-CN"/>
        </w:rPr>
        <w:t>张李乡</w:t>
      </w:r>
      <w:r>
        <w:rPr>
          <w:rFonts w:hint="eastAsia" w:ascii="仿宋_GB2312" w:hAnsi="仿宋" w:eastAsia="仿宋_GB2312"/>
          <w:bCs/>
          <w:sz w:val="32"/>
          <w:szCs w:val="32"/>
          <w:lang w:eastAsia="zh-CN"/>
        </w:rPr>
        <w:t>2025</w:t>
      </w:r>
      <w:r>
        <w:rPr>
          <w:rFonts w:hint="eastAsia" w:ascii="仿宋_GB2312" w:hAnsi="仿宋" w:eastAsia="仿宋_GB2312"/>
          <w:bCs/>
          <w:sz w:val="32"/>
          <w:szCs w:val="32"/>
        </w:rPr>
        <w:t>年部门预算表</w:t>
      </w:r>
    </w:p>
    <w:sectPr>
      <w:footerReference r:id="rId3" w:type="default"/>
      <w:pgSz w:w="11906" w:h="16838"/>
      <w:pgMar w:top="1440" w:right="1416"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方正小标宋简体">
    <w:altName w:val="黑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楷体_GB2312">
    <w:altName w:val="楷体"/>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82D8BA">
    <w:pPr>
      <w:pStyle w:val="4"/>
      <w:jc w:val="center"/>
    </w:pPr>
    <w:r>
      <w:fldChar w:fldCharType="begin"/>
    </w:r>
    <w:r>
      <w:instrText xml:space="preserve"> PAGE   \* MERGEFORMAT </w:instrText>
    </w:r>
    <w:r>
      <w:fldChar w:fldCharType="separate"/>
    </w:r>
    <w:r>
      <w:rPr>
        <w:lang w:val="zh-CN"/>
      </w:rPr>
      <w:t>14</w:t>
    </w:r>
    <w:r>
      <w:fldChar w:fldCharType="end"/>
    </w:r>
  </w:p>
  <w:p w14:paraId="10C0DC90">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D5ADCFD"/>
    <w:multiLevelType w:val="singleLevel"/>
    <w:tmpl w:val="FD5ADCFD"/>
    <w:lvl w:ilvl="0" w:tentative="0">
      <w:start w:val="1"/>
      <w:numFmt w:val="chineseCounting"/>
      <w:suff w:val="nothing"/>
      <w:lvlText w:val="%1、"/>
      <w:lvlJc w:val="left"/>
      <w:rPr>
        <w:rFonts w:hint="eastAsia"/>
      </w:rPr>
    </w:lvl>
  </w:abstractNum>
  <w:abstractNum w:abstractNumId="1">
    <w:nsid w:val="10072BC7"/>
    <w:multiLevelType w:val="singleLevel"/>
    <w:tmpl w:val="10072BC7"/>
    <w:lvl w:ilvl="0" w:tentative="0">
      <w:start w:val="3"/>
      <w:numFmt w:val="decimal"/>
      <w:lvlText w:val="%1."/>
      <w:lvlJc w:val="left"/>
      <w:pPr>
        <w:tabs>
          <w:tab w:val="left" w:pos="312"/>
        </w:tabs>
      </w:pPr>
    </w:lvl>
  </w:abstractNum>
  <w:abstractNum w:abstractNumId="2">
    <w:nsid w:val="5507A9A9"/>
    <w:multiLevelType w:val="singleLevel"/>
    <w:tmpl w:val="5507A9A9"/>
    <w:lvl w:ilvl="0" w:tentative="0">
      <w:start w:val="1"/>
      <w:numFmt w:val="chineseCounting"/>
      <w:suff w:val="nothing"/>
      <w:lvlText w:val="（%1）"/>
      <w:lvlJc w:val="left"/>
      <w:rPr>
        <w:rFonts w:hint="eastAsia"/>
      </w:rPr>
    </w:lvl>
  </w:abstractNum>
  <w:abstractNum w:abstractNumId="3">
    <w:nsid w:val="7970698C"/>
    <w:multiLevelType w:val="singleLevel"/>
    <w:tmpl w:val="7970698C"/>
    <w:lvl w:ilvl="0" w:tentative="0">
      <w:start w:val="12"/>
      <w:numFmt w:val="chineseCounting"/>
      <w:suff w:val="nothing"/>
      <w:lvlText w:val="%1、"/>
      <w:lvlJc w:val="left"/>
      <w:rPr>
        <w:rFonts w:hint="eastAsia"/>
      </w:rPr>
    </w:lvl>
  </w:abstractNum>
  <w:abstractNum w:abstractNumId="4">
    <w:nsid w:val="7F0A6678"/>
    <w:multiLevelType w:val="singleLevel"/>
    <w:tmpl w:val="7F0A6678"/>
    <w:lvl w:ilvl="0" w:tentative="0">
      <w:start w:val="1"/>
      <w:numFmt w:val="decimal"/>
      <w:suff w:val="nothing"/>
      <w:lvlText w:val="（%1）"/>
      <w:lvlJc w:val="left"/>
      <w:pPr>
        <w:ind w:left="800" w:firstLine="0"/>
      </w:pPr>
    </w:lvl>
  </w:abstractNum>
  <w:num w:numId="1">
    <w:abstractNumId w:val="4"/>
  </w:num>
  <w:num w:numId="2">
    <w:abstractNumId w:val="0"/>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JhYjQyMjY5MWUwYmY0ZGM3NTk0MDBlOTdkODk0MDkifQ=="/>
  </w:docVars>
  <w:rsids>
    <w:rsidRoot w:val="00884EF3"/>
    <w:rsid w:val="00001C4D"/>
    <w:rsid w:val="00003A55"/>
    <w:rsid w:val="00004F0D"/>
    <w:rsid w:val="0000665B"/>
    <w:rsid w:val="0001185F"/>
    <w:rsid w:val="00020DE5"/>
    <w:rsid w:val="0002245A"/>
    <w:rsid w:val="000235D0"/>
    <w:rsid w:val="0002496B"/>
    <w:rsid w:val="0004172E"/>
    <w:rsid w:val="00041A3C"/>
    <w:rsid w:val="00044AF5"/>
    <w:rsid w:val="0004504D"/>
    <w:rsid w:val="00046C78"/>
    <w:rsid w:val="0005172D"/>
    <w:rsid w:val="00054C28"/>
    <w:rsid w:val="00066783"/>
    <w:rsid w:val="00066E8F"/>
    <w:rsid w:val="0007222A"/>
    <w:rsid w:val="000767EB"/>
    <w:rsid w:val="00076D39"/>
    <w:rsid w:val="00080FA1"/>
    <w:rsid w:val="00086201"/>
    <w:rsid w:val="000876F2"/>
    <w:rsid w:val="000900BD"/>
    <w:rsid w:val="00091AAC"/>
    <w:rsid w:val="000922BD"/>
    <w:rsid w:val="000A2B6B"/>
    <w:rsid w:val="000A3109"/>
    <w:rsid w:val="000A440A"/>
    <w:rsid w:val="000A494F"/>
    <w:rsid w:val="000A5B80"/>
    <w:rsid w:val="000A7793"/>
    <w:rsid w:val="000B102E"/>
    <w:rsid w:val="000B7C34"/>
    <w:rsid w:val="000C751B"/>
    <w:rsid w:val="000D0688"/>
    <w:rsid w:val="000D56C5"/>
    <w:rsid w:val="000E208B"/>
    <w:rsid w:val="000E4F06"/>
    <w:rsid w:val="000F01D6"/>
    <w:rsid w:val="000F560D"/>
    <w:rsid w:val="000F591D"/>
    <w:rsid w:val="000F678E"/>
    <w:rsid w:val="001003FB"/>
    <w:rsid w:val="00101A9A"/>
    <w:rsid w:val="00102014"/>
    <w:rsid w:val="00103721"/>
    <w:rsid w:val="001055D0"/>
    <w:rsid w:val="001119B2"/>
    <w:rsid w:val="00112450"/>
    <w:rsid w:val="00112D2B"/>
    <w:rsid w:val="00116634"/>
    <w:rsid w:val="00120CF9"/>
    <w:rsid w:val="001278AA"/>
    <w:rsid w:val="00130820"/>
    <w:rsid w:val="00130975"/>
    <w:rsid w:val="00132B96"/>
    <w:rsid w:val="001431FA"/>
    <w:rsid w:val="00144CED"/>
    <w:rsid w:val="00153162"/>
    <w:rsid w:val="00153F41"/>
    <w:rsid w:val="00154DD9"/>
    <w:rsid w:val="00154EB8"/>
    <w:rsid w:val="0015647F"/>
    <w:rsid w:val="001576E5"/>
    <w:rsid w:val="00165ECB"/>
    <w:rsid w:val="001748CD"/>
    <w:rsid w:val="0017717F"/>
    <w:rsid w:val="001822C2"/>
    <w:rsid w:val="001852B4"/>
    <w:rsid w:val="00194180"/>
    <w:rsid w:val="00196579"/>
    <w:rsid w:val="001A022B"/>
    <w:rsid w:val="001A1297"/>
    <w:rsid w:val="001A252D"/>
    <w:rsid w:val="001B3434"/>
    <w:rsid w:val="001C0BD2"/>
    <w:rsid w:val="001C0F29"/>
    <w:rsid w:val="001D029A"/>
    <w:rsid w:val="001D2191"/>
    <w:rsid w:val="001D513F"/>
    <w:rsid w:val="001D561C"/>
    <w:rsid w:val="001D7312"/>
    <w:rsid w:val="001D73EC"/>
    <w:rsid w:val="001E36E2"/>
    <w:rsid w:val="001E46D7"/>
    <w:rsid w:val="001F0790"/>
    <w:rsid w:val="001F07F0"/>
    <w:rsid w:val="001F32D7"/>
    <w:rsid w:val="001F37B1"/>
    <w:rsid w:val="001F5422"/>
    <w:rsid w:val="0020030E"/>
    <w:rsid w:val="00201BB6"/>
    <w:rsid w:val="00204AF2"/>
    <w:rsid w:val="00204EFF"/>
    <w:rsid w:val="00210E2A"/>
    <w:rsid w:val="00212A5F"/>
    <w:rsid w:val="00213575"/>
    <w:rsid w:val="002161FA"/>
    <w:rsid w:val="00216582"/>
    <w:rsid w:val="00216F14"/>
    <w:rsid w:val="00223037"/>
    <w:rsid w:val="00223DD6"/>
    <w:rsid w:val="00232957"/>
    <w:rsid w:val="0023587C"/>
    <w:rsid w:val="00235E7C"/>
    <w:rsid w:val="00240354"/>
    <w:rsid w:val="00241D6B"/>
    <w:rsid w:val="0024264B"/>
    <w:rsid w:val="00244ADF"/>
    <w:rsid w:val="00262483"/>
    <w:rsid w:val="00263FFD"/>
    <w:rsid w:val="00264952"/>
    <w:rsid w:val="00264F08"/>
    <w:rsid w:val="00265181"/>
    <w:rsid w:val="00266F6F"/>
    <w:rsid w:val="00271BD2"/>
    <w:rsid w:val="002731B1"/>
    <w:rsid w:val="00274682"/>
    <w:rsid w:val="00275175"/>
    <w:rsid w:val="00281B96"/>
    <w:rsid w:val="002822B7"/>
    <w:rsid w:val="002843F3"/>
    <w:rsid w:val="00284AD1"/>
    <w:rsid w:val="00284B1C"/>
    <w:rsid w:val="002912FF"/>
    <w:rsid w:val="0029292C"/>
    <w:rsid w:val="002A0119"/>
    <w:rsid w:val="002A15BD"/>
    <w:rsid w:val="002A201D"/>
    <w:rsid w:val="002A2BA9"/>
    <w:rsid w:val="002A4CEA"/>
    <w:rsid w:val="002A6E39"/>
    <w:rsid w:val="002B4F53"/>
    <w:rsid w:val="002B4FEF"/>
    <w:rsid w:val="002C451D"/>
    <w:rsid w:val="002D1FE7"/>
    <w:rsid w:val="002D3774"/>
    <w:rsid w:val="002D3CBA"/>
    <w:rsid w:val="002D43CF"/>
    <w:rsid w:val="002D5BA6"/>
    <w:rsid w:val="002E5F07"/>
    <w:rsid w:val="002E6EE7"/>
    <w:rsid w:val="002F50BC"/>
    <w:rsid w:val="002F6B5C"/>
    <w:rsid w:val="00300844"/>
    <w:rsid w:val="00303152"/>
    <w:rsid w:val="00306434"/>
    <w:rsid w:val="00312897"/>
    <w:rsid w:val="00315AC7"/>
    <w:rsid w:val="003202A5"/>
    <w:rsid w:val="00322E4D"/>
    <w:rsid w:val="0033096E"/>
    <w:rsid w:val="00336AE6"/>
    <w:rsid w:val="0034241B"/>
    <w:rsid w:val="00344196"/>
    <w:rsid w:val="0034469C"/>
    <w:rsid w:val="0034526F"/>
    <w:rsid w:val="003479E4"/>
    <w:rsid w:val="003607C5"/>
    <w:rsid w:val="003613BE"/>
    <w:rsid w:val="00361D0B"/>
    <w:rsid w:val="00364339"/>
    <w:rsid w:val="003708B2"/>
    <w:rsid w:val="0037368D"/>
    <w:rsid w:val="00374A95"/>
    <w:rsid w:val="003764C5"/>
    <w:rsid w:val="00376B6E"/>
    <w:rsid w:val="003853BB"/>
    <w:rsid w:val="003872E9"/>
    <w:rsid w:val="00387A5C"/>
    <w:rsid w:val="00392333"/>
    <w:rsid w:val="00394026"/>
    <w:rsid w:val="00396026"/>
    <w:rsid w:val="00397065"/>
    <w:rsid w:val="003A1262"/>
    <w:rsid w:val="003A3AB3"/>
    <w:rsid w:val="003B59A4"/>
    <w:rsid w:val="003B70C8"/>
    <w:rsid w:val="003B742B"/>
    <w:rsid w:val="003C11AF"/>
    <w:rsid w:val="003C18FB"/>
    <w:rsid w:val="003C1D28"/>
    <w:rsid w:val="003C3C10"/>
    <w:rsid w:val="003C5996"/>
    <w:rsid w:val="003C60DA"/>
    <w:rsid w:val="003C69BD"/>
    <w:rsid w:val="003D1D2A"/>
    <w:rsid w:val="003D2A66"/>
    <w:rsid w:val="003D5C34"/>
    <w:rsid w:val="003D7E92"/>
    <w:rsid w:val="003E20CD"/>
    <w:rsid w:val="003E43F8"/>
    <w:rsid w:val="003E4E65"/>
    <w:rsid w:val="003E6CE9"/>
    <w:rsid w:val="003F17B8"/>
    <w:rsid w:val="003F2586"/>
    <w:rsid w:val="003F369E"/>
    <w:rsid w:val="003F48A6"/>
    <w:rsid w:val="003F4E12"/>
    <w:rsid w:val="003F6420"/>
    <w:rsid w:val="003F736F"/>
    <w:rsid w:val="003F7A4E"/>
    <w:rsid w:val="003F7F66"/>
    <w:rsid w:val="0040046F"/>
    <w:rsid w:val="00405697"/>
    <w:rsid w:val="004074D7"/>
    <w:rsid w:val="00414C62"/>
    <w:rsid w:val="00416F0B"/>
    <w:rsid w:val="00417956"/>
    <w:rsid w:val="004205EB"/>
    <w:rsid w:val="00421510"/>
    <w:rsid w:val="00422A81"/>
    <w:rsid w:val="004271C2"/>
    <w:rsid w:val="00427398"/>
    <w:rsid w:val="0043251E"/>
    <w:rsid w:val="004348D5"/>
    <w:rsid w:val="00443AD4"/>
    <w:rsid w:val="00446019"/>
    <w:rsid w:val="00456891"/>
    <w:rsid w:val="00457E1E"/>
    <w:rsid w:val="00464B12"/>
    <w:rsid w:val="00465648"/>
    <w:rsid w:val="00465890"/>
    <w:rsid w:val="00477601"/>
    <w:rsid w:val="00477896"/>
    <w:rsid w:val="00481181"/>
    <w:rsid w:val="0048209E"/>
    <w:rsid w:val="00486114"/>
    <w:rsid w:val="004869A4"/>
    <w:rsid w:val="0048782D"/>
    <w:rsid w:val="00492545"/>
    <w:rsid w:val="00492E81"/>
    <w:rsid w:val="004A17BF"/>
    <w:rsid w:val="004A34C0"/>
    <w:rsid w:val="004A4E47"/>
    <w:rsid w:val="004A63C3"/>
    <w:rsid w:val="004B18F7"/>
    <w:rsid w:val="004B45C1"/>
    <w:rsid w:val="004C2D13"/>
    <w:rsid w:val="004C39F8"/>
    <w:rsid w:val="004D16C1"/>
    <w:rsid w:val="004D4377"/>
    <w:rsid w:val="004D5AFE"/>
    <w:rsid w:val="004E5D79"/>
    <w:rsid w:val="004F2B8B"/>
    <w:rsid w:val="004F6506"/>
    <w:rsid w:val="005035AE"/>
    <w:rsid w:val="00505B42"/>
    <w:rsid w:val="005073A2"/>
    <w:rsid w:val="00511848"/>
    <w:rsid w:val="00513252"/>
    <w:rsid w:val="00515E34"/>
    <w:rsid w:val="00517A1B"/>
    <w:rsid w:val="0052036E"/>
    <w:rsid w:val="0052098F"/>
    <w:rsid w:val="00520F09"/>
    <w:rsid w:val="00527460"/>
    <w:rsid w:val="00530BC3"/>
    <w:rsid w:val="00532451"/>
    <w:rsid w:val="00536194"/>
    <w:rsid w:val="005404B7"/>
    <w:rsid w:val="005422A6"/>
    <w:rsid w:val="00542C85"/>
    <w:rsid w:val="00543AF0"/>
    <w:rsid w:val="00545495"/>
    <w:rsid w:val="005560DF"/>
    <w:rsid w:val="005566B5"/>
    <w:rsid w:val="00556ACC"/>
    <w:rsid w:val="005672DB"/>
    <w:rsid w:val="00570085"/>
    <w:rsid w:val="005720A0"/>
    <w:rsid w:val="00573536"/>
    <w:rsid w:val="005738ED"/>
    <w:rsid w:val="005749F4"/>
    <w:rsid w:val="005851C2"/>
    <w:rsid w:val="0059103C"/>
    <w:rsid w:val="005A0A22"/>
    <w:rsid w:val="005B0ECF"/>
    <w:rsid w:val="005B4458"/>
    <w:rsid w:val="005B68B7"/>
    <w:rsid w:val="005C28DE"/>
    <w:rsid w:val="005C2D46"/>
    <w:rsid w:val="005C542F"/>
    <w:rsid w:val="005C66FF"/>
    <w:rsid w:val="005D141D"/>
    <w:rsid w:val="005D1F22"/>
    <w:rsid w:val="005D384F"/>
    <w:rsid w:val="005D617F"/>
    <w:rsid w:val="005D7F46"/>
    <w:rsid w:val="005E0697"/>
    <w:rsid w:val="005E39D1"/>
    <w:rsid w:val="005F42CE"/>
    <w:rsid w:val="005F43C4"/>
    <w:rsid w:val="005F67C0"/>
    <w:rsid w:val="005F7E38"/>
    <w:rsid w:val="006056A7"/>
    <w:rsid w:val="00612140"/>
    <w:rsid w:val="00613EE8"/>
    <w:rsid w:val="00614EC4"/>
    <w:rsid w:val="00615C41"/>
    <w:rsid w:val="00616DE7"/>
    <w:rsid w:val="00620E62"/>
    <w:rsid w:val="00622F70"/>
    <w:rsid w:val="0062426F"/>
    <w:rsid w:val="006308F5"/>
    <w:rsid w:val="00631013"/>
    <w:rsid w:val="00633459"/>
    <w:rsid w:val="00634A98"/>
    <w:rsid w:val="006374E0"/>
    <w:rsid w:val="006376DB"/>
    <w:rsid w:val="00645436"/>
    <w:rsid w:val="006456B8"/>
    <w:rsid w:val="0064594E"/>
    <w:rsid w:val="00654F07"/>
    <w:rsid w:val="00656BF5"/>
    <w:rsid w:val="00657A31"/>
    <w:rsid w:val="00660201"/>
    <w:rsid w:val="00664AC7"/>
    <w:rsid w:val="0066794A"/>
    <w:rsid w:val="00670DCE"/>
    <w:rsid w:val="00671243"/>
    <w:rsid w:val="00680702"/>
    <w:rsid w:val="0068587E"/>
    <w:rsid w:val="0068788C"/>
    <w:rsid w:val="00696430"/>
    <w:rsid w:val="006A0FCD"/>
    <w:rsid w:val="006A288D"/>
    <w:rsid w:val="006A49EE"/>
    <w:rsid w:val="006A54A2"/>
    <w:rsid w:val="006A59F4"/>
    <w:rsid w:val="006B04A0"/>
    <w:rsid w:val="006B309C"/>
    <w:rsid w:val="006B5BB8"/>
    <w:rsid w:val="006C0606"/>
    <w:rsid w:val="006C0D39"/>
    <w:rsid w:val="006C208D"/>
    <w:rsid w:val="006C5CA9"/>
    <w:rsid w:val="006D7F79"/>
    <w:rsid w:val="006E2E5E"/>
    <w:rsid w:val="006F077B"/>
    <w:rsid w:val="007028CE"/>
    <w:rsid w:val="00707041"/>
    <w:rsid w:val="00710708"/>
    <w:rsid w:val="00710E1F"/>
    <w:rsid w:val="007110A4"/>
    <w:rsid w:val="00714275"/>
    <w:rsid w:val="00715743"/>
    <w:rsid w:val="0071575A"/>
    <w:rsid w:val="00716783"/>
    <w:rsid w:val="007220E1"/>
    <w:rsid w:val="00727AAB"/>
    <w:rsid w:val="00732B18"/>
    <w:rsid w:val="0073588B"/>
    <w:rsid w:val="007361AD"/>
    <w:rsid w:val="00740224"/>
    <w:rsid w:val="0074079B"/>
    <w:rsid w:val="00741687"/>
    <w:rsid w:val="0074378C"/>
    <w:rsid w:val="007456AE"/>
    <w:rsid w:val="0074635D"/>
    <w:rsid w:val="00746CE0"/>
    <w:rsid w:val="007507F4"/>
    <w:rsid w:val="00753AFD"/>
    <w:rsid w:val="00755B89"/>
    <w:rsid w:val="00755C84"/>
    <w:rsid w:val="00763351"/>
    <w:rsid w:val="007711B0"/>
    <w:rsid w:val="00771958"/>
    <w:rsid w:val="00776EE1"/>
    <w:rsid w:val="00787632"/>
    <w:rsid w:val="00795B9A"/>
    <w:rsid w:val="007A0D9E"/>
    <w:rsid w:val="007B1B53"/>
    <w:rsid w:val="007B3A89"/>
    <w:rsid w:val="007B71F4"/>
    <w:rsid w:val="007B76CC"/>
    <w:rsid w:val="007C06FB"/>
    <w:rsid w:val="007C24BB"/>
    <w:rsid w:val="007C719C"/>
    <w:rsid w:val="007E78AE"/>
    <w:rsid w:val="007E795C"/>
    <w:rsid w:val="008274B3"/>
    <w:rsid w:val="008277DE"/>
    <w:rsid w:val="00831FAA"/>
    <w:rsid w:val="00837C89"/>
    <w:rsid w:val="0084029F"/>
    <w:rsid w:val="00850039"/>
    <w:rsid w:val="00850D77"/>
    <w:rsid w:val="008553E8"/>
    <w:rsid w:val="00855475"/>
    <w:rsid w:val="008619C0"/>
    <w:rsid w:val="008671E1"/>
    <w:rsid w:val="00870B98"/>
    <w:rsid w:val="00873BAD"/>
    <w:rsid w:val="00874923"/>
    <w:rsid w:val="00876DCB"/>
    <w:rsid w:val="00877781"/>
    <w:rsid w:val="00880749"/>
    <w:rsid w:val="0088165C"/>
    <w:rsid w:val="00884EF3"/>
    <w:rsid w:val="00884F63"/>
    <w:rsid w:val="00887E4C"/>
    <w:rsid w:val="008938B9"/>
    <w:rsid w:val="008A35EB"/>
    <w:rsid w:val="008A5956"/>
    <w:rsid w:val="008B096B"/>
    <w:rsid w:val="008B0EC5"/>
    <w:rsid w:val="008B6CBB"/>
    <w:rsid w:val="008C4CF4"/>
    <w:rsid w:val="008C576D"/>
    <w:rsid w:val="008C7933"/>
    <w:rsid w:val="008D0B29"/>
    <w:rsid w:val="008D2E27"/>
    <w:rsid w:val="008D4556"/>
    <w:rsid w:val="008D7118"/>
    <w:rsid w:val="008E2EAA"/>
    <w:rsid w:val="008E3B53"/>
    <w:rsid w:val="008E6387"/>
    <w:rsid w:val="008F088B"/>
    <w:rsid w:val="008F1453"/>
    <w:rsid w:val="008F429C"/>
    <w:rsid w:val="008F430F"/>
    <w:rsid w:val="009004CD"/>
    <w:rsid w:val="009014F5"/>
    <w:rsid w:val="0090196E"/>
    <w:rsid w:val="00901EC3"/>
    <w:rsid w:val="0090208D"/>
    <w:rsid w:val="0091270C"/>
    <w:rsid w:val="00912832"/>
    <w:rsid w:val="00913636"/>
    <w:rsid w:val="0091481C"/>
    <w:rsid w:val="0091660C"/>
    <w:rsid w:val="0092492B"/>
    <w:rsid w:val="0092511F"/>
    <w:rsid w:val="0092634C"/>
    <w:rsid w:val="009340C8"/>
    <w:rsid w:val="0094235B"/>
    <w:rsid w:val="00946992"/>
    <w:rsid w:val="00952F19"/>
    <w:rsid w:val="009531FE"/>
    <w:rsid w:val="00954BA6"/>
    <w:rsid w:val="00956354"/>
    <w:rsid w:val="009636BD"/>
    <w:rsid w:val="00966E69"/>
    <w:rsid w:val="00971CE5"/>
    <w:rsid w:val="0097393E"/>
    <w:rsid w:val="0097584C"/>
    <w:rsid w:val="009772DC"/>
    <w:rsid w:val="0098072D"/>
    <w:rsid w:val="00984D8B"/>
    <w:rsid w:val="0098740D"/>
    <w:rsid w:val="00994F0E"/>
    <w:rsid w:val="00996EB5"/>
    <w:rsid w:val="009A2AC0"/>
    <w:rsid w:val="009A46F9"/>
    <w:rsid w:val="009A4818"/>
    <w:rsid w:val="009B052D"/>
    <w:rsid w:val="009B63C8"/>
    <w:rsid w:val="009C2A87"/>
    <w:rsid w:val="009C493D"/>
    <w:rsid w:val="009C7E66"/>
    <w:rsid w:val="009D6311"/>
    <w:rsid w:val="009D6373"/>
    <w:rsid w:val="009E1D5C"/>
    <w:rsid w:val="009E2DE8"/>
    <w:rsid w:val="009E4817"/>
    <w:rsid w:val="009E4968"/>
    <w:rsid w:val="009F0CB4"/>
    <w:rsid w:val="00A012BA"/>
    <w:rsid w:val="00A01DE6"/>
    <w:rsid w:val="00A04B86"/>
    <w:rsid w:val="00A054BC"/>
    <w:rsid w:val="00A067BC"/>
    <w:rsid w:val="00A0692F"/>
    <w:rsid w:val="00A07986"/>
    <w:rsid w:val="00A07B94"/>
    <w:rsid w:val="00A101B6"/>
    <w:rsid w:val="00A10362"/>
    <w:rsid w:val="00A14C1B"/>
    <w:rsid w:val="00A22990"/>
    <w:rsid w:val="00A33E37"/>
    <w:rsid w:val="00A3675B"/>
    <w:rsid w:val="00A411E7"/>
    <w:rsid w:val="00A45394"/>
    <w:rsid w:val="00A50CB9"/>
    <w:rsid w:val="00A519AE"/>
    <w:rsid w:val="00A60F6F"/>
    <w:rsid w:val="00A635B6"/>
    <w:rsid w:val="00A637EB"/>
    <w:rsid w:val="00A6402E"/>
    <w:rsid w:val="00A643D4"/>
    <w:rsid w:val="00A64936"/>
    <w:rsid w:val="00A655D0"/>
    <w:rsid w:val="00A661BA"/>
    <w:rsid w:val="00A666E6"/>
    <w:rsid w:val="00A80281"/>
    <w:rsid w:val="00A813B4"/>
    <w:rsid w:val="00A91B46"/>
    <w:rsid w:val="00A96C2F"/>
    <w:rsid w:val="00AA2F3F"/>
    <w:rsid w:val="00AA6510"/>
    <w:rsid w:val="00AB18BA"/>
    <w:rsid w:val="00AB3162"/>
    <w:rsid w:val="00AB3DC4"/>
    <w:rsid w:val="00AC4555"/>
    <w:rsid w:val="00AC7D74"/>
    <w:rsid w:val="00AD022C"/>
    <w:rsid w:val="00AD303C"/>
    <w:rsid w:val="00AD4670"/>
    <w:rsid w:val="00AD48C7"/>
    <w:rsid w:val="00AE423C"/>
    <w:rsid w:val="00AE59A2"/>
    <w:rsid w:val="00AE6D7A"/>
    <w:rsid w:val="00AE6D95"/>
    <w:rsid w:val="00AF11AD"/>
    <w:rsid w:val="00AF35B1"/>
    <w:rsid w:val="00AF79A3"/>
    <w:rsid w:val="00B022DB"/>
    <w:rsid w:val="00B02744"/>
    <w:rsid w:val="00B122F7"/>
    <w:rsid w:val="00B133EB"/>
    <w:rsid w:val="00B1516E"/>
    <w:rsid w:val="00B160C4"/>
    <w:rsid w:val="00B20BA8"/>
    <w:rsid w:val="00B20F47"/>
    <w:rsid w:val="00B222C0"/>
    <w:rsid w:val="00B32A12"/>
    <w:rsid w:val="00B32CDF"/>
    <w:rsid w:val="00B346B9"/>
    <w:rsid w:val="00B34ACF"/>
    <w:rsid w:val="00B41180"/>
    <w:rsid w:val="00B421CD"/>
    <w:rsid w:val="00B43BD6"/>
    <w:rsid w:val="00B451F6"/>
    <w:rsid w:val="00B47F29"/>
    <w:rsid w:val="00B505B3"/>
    <w:rsid w:val="00B613F4"/>
    <w:rsid w:val="00B62D55"/>
    <w:rsid w:val="00B6658E"/>
    <w:rsid w:val="00B67C2F"/>
    <w:rsid w:val="00B71D99"/>
    <w:rsid w:val="00B73B33"/>
    <w:rsid w:val="00B73BA8"/>
    <w:rsid w:val="00B74799"/>
    <w:rsid w:val="00B833E6"/>
    <w:rsid w:val="00B92470"/>
    <w:rsid w:val="00B93AC4"/>
    <w:rsid w:val="00B951A4"/>
    <w:rsid w:val="00B95691"/>
    <w:rsid w:val="00BA5EAE"/>
    <w:rsid w:val="00BA698B"/>
    <w:rsid w:val="00BB08AD"/>
    <w:rsid w:val="00BB790A"/>
    <w:rsid w:val="00BB7D79"/>
    <w:rsid w:val="00BC11BF"/>
    <w:rsid w:val="00BC4E44"/>
    <w:rsid w:val="00BC5748"/>
    <w:rsid w:val="00BC73C5"/>
    <w:rsid w:val="00BC76E7"/>
    <w:rsid w:val="00BD5856"/>
    <w:rsid w:val="00BD7B2E"/>
    <w:rsid w:val="00BE7EE3"/>
    <w:rsid w:val="00BF19D4"/>
    <w:rsid w:val="00BF1A11"/>
    <w:rsid w:val="00BF31A2"/>
    <w:rsid w:val="00BF3884"/>
    <w:rsid w:val="00BF5F40"/>
    <w:rsid w:val="00BF6887"/>
    <w:rsid w:val="00C00534"/>
    <w:rsid w:val="00C00A7D"/>
    <w:rsid w:val="00C0101E"/>
    <w:rsid w:val="00C01050"/>
    <w:rsid w:val="00C0278A"/>
    <w:rsid w:val="00C04464"/>
    <w:rsid w:val="00C07C17"/>
    <w:rsid w:val="00C101A5"/>
    <w:rsid w:val="00C21019"/>
    <w:rsid w:val="00C26F63"/>
    <w:rsid w:val="00C339D0"/>
    <w:rsid w:val="00C33E51"/>
    <w:rsid w:val="00C33EBC"/>
    <w:rsid w:val="00C359C1"/>
    <w:rsid w:val="00C36363"/>
    <w:rsid w:val="00C36618"/>
    <w:rsid w:val="00C36EB0"/>
    <w:rsid w:val="00C40B80"/>
    <w:rsid w:val="00C431B1"/>
    <w:rsid w:val="00C4788B"/>
    <w:rsid w:val="00C47F0E"/>
    <w:rsid w:val="00C50415"/>
    <w:rsid w:val="00C52432"/>
    <w:rsid w:val="00C54FF6"/>
    <w:rsid w:val="00C5684C"/>
    <w:rsid w:val="00C5738B"/>
    <w:rsid w:val="00C607EA"/>
    <w:rsid w:val="00C6175F"/>
    <w:rsid w:val="00C6189A"/>
    <w:rsid w:val="00C73941"/>
    <w:rsid w:val="00C76AC9"/>
    <w:rsid w:val="00C80099"/>
    <w:rsid w:val="00C8284A"/>
    <w:rsid w:val="00C82F44"/>
    <w:rsid w:val="00C84238"/>
    <w:rsid w:val="00C85201"/>
    <w:rsid w:val="00C956E8"/>
    <w:rsid w:val="00C95E76"/>
    <w:rsid w:val="00C96A16"/>
    <w:rsid w:val="00C96B2A"/>
    <w:rsid w:val="00CA0519"/>
    <w:rsid w:val="00CA0830"/>
    <w:rsid w:val="00CA0D53"/>
    <w:rsid w:val="00CA0DAB"/>
    <w:rsid w:val="00CA5E16"/>
    <w:rsid w:val="00CA632A"/>
    <w:rsid w:val="00CB0AD1"/>
    <w:rsid w:val="00CB28A4"/>
    <w:rsid w:val="00CB770B"/>
    <w:rsid w:val="00CC30D2"/>
    <w:rsid w:val="00CC3738"/>
    <w:rsid w:val="00CC43B8"/>
    <w:rsid w:val="00CC5AE2"/>
    <w:rsid w:val="00CE0C13"/>
    <w:rsid w:val="00CE15C2"/>
    <w:rsid w:val="00CE486A"/>
    <w:rsid w:val="00CE4FAE"/>
    <w:rsid w:val="00CF5990"/>
    <w:rsid w:val="00CF70F3"/>
    <w:rsid w:val="00D03EA1"/>
    <w:rsid w:val="00D075AC"/>
    <w:rsid w:val="00D078E9"/>
    <w:rsid w:val="00D1401D"/>
    <w:rsid w:val="00D170D2"/>
    <w:rsid w:val="00D1757B"/>
    <w:rsid w:val="00D251D8"/>
    <w:rsid w:val="00D27203"/>
    <w:rsid w:val="00D27256"/>
    <w:rsid w:val="00D274BD"/>
    <w:rsid w:val="00D37795"/>
    <w:rsid w:val="00D40487"/>
    <w:rsid w:val="00D41B2F"/>
    <w:rsid w:val="00D42C98"/>
    <w:rsid w:val="00D42D34"/>
    <w:rsid w:val="00D45982"/>
    <w:rsid w:val="00D46408"/>
    <w:rsid w:val="00D5339B"/>
    <w:rsid w:val="00D53DD9"/>
    <w:rsid w:val="00D60F41"/>
    <w:rsid w:val="00D6170A"/>
    <w:rsid w:val="00D61843"/>
    <w:rsid w:val="00D62DAF"/>
    <w:rsid w:val="00D6754B"/>
    <w:rsid w:val="00D7721D"/>
    <w:rsid w:val="00D773A8"/>
    <w:rsid w:val="00D84005"/>
    <w:rsid w:val="00D84594"/>
    <w:rsid w:val="00D90837"/>
    <w:rsid w:val="00D93D87"/>
    <w:rsid w:val="00DA10CB"/>
    <w:rsid w:val="00DB3194"/>
    <w:rsid w:val="00DB5900"/>
    <w:rsid w:val="00DB7C3C"/>
    <w:rsid w:val="00DC5B60"/>
    <w:rsid w:val="00DD27E8"/>
    <w:rsid w:val="00DD53A1"/>
    <w:rsid w:val="00DD6909"/>
    <w:rsid w:val="00DE2AB7"/>
    <w:rsid w:val="00DF03C1"/>
    <w:rsid w:val="00DF76BC"/>
    <w:rsid w:val="00E0276C"/>
    <w:rsid w:val="00E05F0B"/>
    <w:rsid w:val="00E05FB7"/>
    <w:rsid w:val="00E1479A"/>
    <w:rsid w:val="00E15132"/>
    <w:rsid w:val="00E1520F"/>
    <w:rsid w:val="00E17CAB"/>
    <w:rsid w:val="00E208A8"/>
    <w:rsid w:val="00E2266D"/>
    <w:rsid w:val="00E30532"/>
    <w:rsid w:val="00E335B2"/>
    <w:rsid w:val="00E36BA2"/>
    <w:rsid w:val="00E379A2"/>
    <w:rsid w:val="00E548F8"/>
    <w:rsid w:val="00E56542"/>
    <w:rsid w:val="00E6028D"/>
    <w:rsid w:val="00E615FA"/>
    <w:rsid w:val="00E7553A"/>
    <w:rsid w:val="00E76927"/>
    <w:rsid w:val="00E817E9"/>
    <w:rsid w:val="00E81888"/>
    <w:rsid w:val="00E81B96"/>
    <w:rsid w:val="00E91D5F"/>
    <w:rsid w:val="00E929E3"/>
    <w:rsid w:val="00E957C9"/>
    <w:rsid w:val="00EA0180"/>
    <w:rsid w:val="00EA0C02"/>
    <w:rsid w:val="00EA2965"/>
    <w:rsid w:val="00EA6CBA"/>
    <w:rsid w:val="00EB0CE3"/>
    <w:rsid w:val="00EC3187"/>
    <w:rsid w:val="00EC4FE9"/>
    <w:rsid w:val="00ED307F"/>
    <w:rsid w:val="00ED414E"/>
    <w:rsid w:val="00EE32E9"/>
    <w:rsid w:val="00EE482B"/>
    <w:rsid w:val="00EE7924"/>
    <w:rsid w:val="00EE7E9C"/>
    <w:rsid w:val="00EF19F7"/>
    <w:rsid w:val="00EF4421"/>
    <w:rsid w:val="00EF44B3"/>
    <w:rsid w:val="00EF459A"/>
    <w:rsid w:val="00EF56E9"/>
    <w:rsid w:val="00F00150"/>
    <w:rsid w:val="00F00DEB"/>
    <w:rsid w:val="00F00E14"/>
    <w:rsid w:val="00F0139E"/>
    <w:rsid w:val="00F03C25"/>
    <w:rsid w:val="00F051CA"/>
    <w:rsid w:val="00F0626F"/>
    <w:rsid w:val="00F06647"/>
    <w:rsid w:val="00F143AE"/>
    <w:rsid w:val="00F24679"/>
    <w:rsid w:val="00F33052"/>
    <w:rsid w:val="00F33190"/>
    <w:rsid w:val="00F34855"/>
    <w:rsid w:val="00F35CFB"/>
    <w:rsid w:val="00F4131B"/>
    <w:rsid w:val="00F4165F"/>
    <w:rsid w:val="00F42834"/>
    <w:rsid w:val="00F4338B"/>
    <w:rsid w:val="00F57D7D"/>
    <w:rsid w:val="00F6132D"/>
    <w:rsid w:val="00F6277C"/>
    <w:rsid w:val="00F62E7A"/>
    <w:rsid w:val="00F662EC"/>
    <w:rsid w:val="00F85055"/>
    <w:rsid w:val="00F859B3"/>
    <w:rsid w:val="00F85E23"/>
    <w:rsid w:val="00F8649C"/>
    <w:rsid w:val="00F86876"/>
    <w:rsid w:val="00F9141A"/>
    <w:rsid w:val="00F91ABE"/>
    <w:rsid w:val="00FA0AEA"/>
    <w:rsid w:val="00FA1852"/>
    <w:rsid w:val="00FA3A2F"/>
    <w:rsid w:val="00FA4039"/>
    <w:rsid w:val="00FA4ECF"/>
    <w:rsid w:val="00FA4F06"/>
    <w:rsid w:val="00FB28D6"/>
    <w:rsid w:val="00FC5CAD"/>
    <w:rsid w:val="00FC6C4B"/>
    <w:rsid w:val="00FD2F5D"/>
    <w:rsid w:val="00FD7647"/>
    <w:rsid w:val="00FE4839"/>
    <w:rsid w:val="00FF0413"/>
    <w:rsid w:val="00FF6961"/>
    <w:rsid w:val="055F7EA2"/>
    <w:rsid w:val="05C30C8B"/>
    <w:rsid w:val="08A71940"/>
    <w:rsid w:val="0D18335F"/>
    <w:rsid w:val="0F4D5D3B"/>
    <w:rsid w:val="10451C40"/>
    <w:rsid w:val="107F0E0C"/>
    <w:rsid w:val="149D2DE5"/>
    <w:rsid w:val="16515577"/>
    <w:rsid w:val="16DE7752"/>
    <w:rsid w:val="206D063C"/>
    <w:rsid w:val="23C34BB9"/>
    <w:rsid w:val="2483194D"/>
    <w:rsid w:val="24997A50"/>
    <w:rsid w:val="274D6682"/>
    <w:rsid w:val="28B82A64"/>
    <w:rsid w:val="28DF7FA5"/>
    <w:rsid w:val="2D5B7F98"/>
    <w:rsid w:val="2FC9247C"/>
    <w:rsid w:val="383F7180"/>
    <w:rsid w:val="3A406DAA"/>
    <w:rsid w:val="436037BB"/>
    <w:rsid w:val="43F51304"/>
    <w:rsid w:val="449A7EC2"/>
    <w:rsid w:val="45171F5F"/>
    <w:rsid w:val="49EA4FB1"/>
    <w:rsid w:val="4CB15087"/>
    <w:rsid w:val="4DE2243D"/>
    <w:rsid w:val="51D620DD"/>
    <w:rsid w:val="52C94A44"/>
    <w:rsid w:val="53CE3294"/>
    <w:rsid w:val="546D3F89"/>
    <w:rsid w:val="547A6A60"/>
    <w:rsid w:val="556F4099"/>
    <w:rsid w:val="59E25535"/>
    <w:rsid w:val="5A5E709D"/>
    <w:rsid w:val="5BD70D74"/>
    <w:rsid w:val="5C1318BA"/>
    <w:rsid w:val="619A4C7D"/>
    <w:rsid w:val="660712E0"/>
    <w:rsid w:val="68FD2373"/>
    <w:rsid w:val="692530A3"/>
    <w:rsid w:val="6B9923BB"/>
    <w:rsid w:val="6E7365C0"/>
    <w:rsid w:val="706E310B"/>
    <w:rsid w:val="73177C48"/>
    <w:rsid w:val="7457432F"/>
    <w:rsid w:val="76AB0FD7"/>
    <w:rsid w:val="77874AC8"/>
    <w:rsid w:val="79D057A8"/>
    <w:rsid w:val="7AE97E67"/>
    <w:rsid w:val="7D355E90"/>
    <w:rsid w:val="7FCC1129"/>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4"/>
      <w:lang w:val="en-US" w:eastAsia="zh-CN" w:bidi="ar-SA"/>
    </w:rPr>
  </w:style>
  <w:style w:type="character" w:default="1" w:styleId="8">
    <w:name w:val="Default Paragraph Font"/>
    <w:semiHidden/>
    <w:uiPriority w:val="0"/>
  </w:style>
  <w:style w:type="table" w:default="1" w:styleId="7">
    <w:name w:val="Normal Table"/>
    <w:semiHidden/>
    <w:uiPriority w:val="0"/>
    <w:tblPr>
      <w:tblStyle w:val="7"/>
      <w:tblCellMar>
        <w:top w:w="0" w:type="dxa"/>
        <w:left w:w="108" w:type="dxa"/>
        <w:bottom w:w="0" w:type="dxa"/>
        <w:right w:w="108" w:type="dxa"/>
      </w:tblCellMar>
    </w:tblPr>
  </w:style>
  <w:style w:type="paragraph" w:styleId="2">
    <w:name w:val="Document Map"/>
    <w:basedOn w:val="1"/>
    <w:semiHidden/>
    <w:uiPriority w:val="0"/>
    <w:pPr>
      <w:shd w:val="clear" w:color="auto" w:fill="000080"/>
    </w:pPr>
  </w:style>
  <w:style w:type="paragraph" w:styleId="3">
    <w:name w:val="Balloon Text"/>
    <w:basedOn w:val="1"/>
    <w:semiHidden/>
    <w:uiPriority w:val="0"/>
    <w:rPr>
      <w:sz w:val="18"/>
      <w:szCs w:val="18"/>
    </w:rPr>
  </w:style>
  <w:style w:type="paragraph" w:styleId="4">
    <w:name w:val="footer"/>
    <w:basedOn w:val="1"/>
    <w:link w:val="10"/>
    <w:uiPriority w:val="99"/>
    <w:pPr>
      <w:tabs>
        <w:tab w:val="center" w:pos="4153"/>
        <w:tab w:val="right" w:pos="8306"/>
      </w:tabs>
      <w:snapToGrid w:val="0"/>
      <w:jc w:val="left"/>
    </w:pPr>
    <w:rPr>
      <w:sz w:val="18"/>
      <w:szCs w:val="18"/>
    </w:rPr>
  </w:style>
  <w:style w:type="paragraph" w:styleId="5">
    <w:name w:val="header"/>
    <w:basedOn w:val="1"/>
    <w:link w:val="11"/>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uiPriority w:val="0"/>
    <w:pPr>
      <w:widowControl/>
      <w:spacing w:before="100" w:beforeAutospacing="1" w:after="100" w:afterAutospacing="1"/>
      <w:jc w:val="left"/>
    </w:pPr>
    <w:rPr>
      <w:rFonts w:ascii="宋体" w:hAnsi="宋体" w:cs="宋体"/>
      <w:kern w:val="0"/>
      <w:sz w:val="24"/>
    </w:rPr>
  </w:style>
  <w:style w:type="character" w:styleId="9">
    <w:name w:val="Strong"/>
    <w:basedOn w:val="8"/>
    <w:qFormat/>
    <w:uiPriority w:val="0"/>
    <w:rPr>
      <w:b/>
    </w:rPr>
  </w:style>
  <w:style w:type="character" w:customStyle="1" w:styleId="10">
    <w:name w:val="页脚 Char"/>
    <w:basedOn w:val="8"/>
    <w:link w:val="4"/>
    <w:uiPriority w:val="99"/>
    <w:rPr>
      <w:kern w:val="2"/>
      <w:sz w:val="18"/>
      <w:szCs w:val="18"/>
    </w:rPr>
  </w:style>
  <w:style w:type="character" w:customStyle="1" w:styleId="11">
    <w:name w:val="页眉 Char"/>
    <w:basedOn w:val="8"/>
    <w:link w:val="5"/>
    <w:uiPriority w:val="0"/>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13</Pages>
  <Words>4749</Words>
  <Characters>5408</Characters>
  <Lines>42</Lines>
  <Paragraphs>11</Paragraphs>
  <TotalTime>20</TotalTime>
  <ScaleCrop>false</ScaleCrop>
  <LinksUpToDate>false</LinksUpToDate>
  <CharactersWithSpaces>5437</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2019-01-17T23:41:00Z</dcterms:created>
  <dc:creator>微软用户</dc:creator>
  <cp:lastModifiedBy>我是路人甲。</cp:lastModifiedBy>
  <cp:lastPrinted>2019-01-15T08:53:00Z</cp:lastPrinted>
  <dcterms:modified xsi:type="dcterms:W3CDTF">2025-04-10T06:54:51Z</dcterms:modified>
  <dc:title>安徽省财政厅2015年部门预算</dc:title>
  <cp:revision>220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9B974FB680F24719ACE6384F373165FD_13</vt:lpwstr>
  </property>
  <property fmtid="{D5CDD505-2E9C-101B-9397-08002B2CF9AE}" pid="4" name="KSOTemplateDocerSaveRecord">
    <vt:lpwstr>eyJoZGlkIjoiZjQzNWViZjc2ZjhhNzRmZDg5NzE4NDk1NzEyYWYxNmEiLCJ1c2VySWQiOiIyMTIzMDYwMjgifQ==</vt:lpwstr>
  </property>
</Properties>
</file>