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黑体" w:hAnsi="黑体" w:eastAsia="黑体" w:cs="TimesNewRoman"/>
          <w:sz w:val="32"/>
          <w:szCs w:val="32"/>
        </w:rPr>
      </w:pPr>
      <w:r>
        <w:rPr>
          <w:rFonts w:hint="eastAsia" w:ascii="黑体" w:hAnsi="黑体" w:eastAsia="黑体" w:cs="TimesNewRoman"/>
          <w:sz w:val="32"/>
          <w:szCs w:val="32"/>
          <w:lang w:val="en"/>
        </w:rPr>
        <w:t>附件</w:t>
      </w:r>
      <w:r>
        <w:rPr>
          <w:rFonts w:hint="eastAsia" w:ascii="黑体" w:hAnsi="黑体" w:eastAsia="黑体" w:cs="TimesNewRoman"/>
          <w:sz w:val="32"/>
          <w:szCs w:val="32"/>
        </w:rPr>
        <w:t>1</w:t>
      </w:r>
    </w:p>
    <w:p>
      <w:pPr>
        <w:spacing w:line="560" w:lineRule="exact"/>
        <w:rPr>
          <w:rFonts w:hint="eastAsia" w:ascii="TimesNewRoman" w:hAnsi="TimesNewRoman" w:eastAsia="黑体" w:cs="TimesNewRoman"/>
          <w:szCs w:val="32"/>
        </w:rPr>
      </w:pPr>
    </w:p>
    <w:p>
      <w:pPr>
        <w:spacing w:line="560" w:lineRule="exact"/>
        <w:jc w:val="center"/>
        <w:rPr>
          <w:rFonts w:hint="eastAsia" w:ascii="方正小标宋_GBK" w:hAnsi="TimesNewRoman" w:eastAsia="方正小标宋_GBK" w:cs="TimesNewRoman"/>
          <w:szCs w:val="32"/>
        </w:rPr>
      </w:pPr>
    </w:p>
    <w:p>
      <w:pPr>
        <w:spacing w:line="560" w:lineRule="exact"/>
        <w:jc w:val="center"/>
        <w:rPr>
          <w:rFonts w:hint="eastAsia" w:ascii="方正小标宋_GBK" w:hAnsi="TimesNewRoman" w:eastAsia="方正小标宋_GBK" w:cs="TimesNewRoman"/>
          <w:sz w:val="44"/>
          <w:szCs w:val="44"/>
        </w:rPr>
      </w:pPr>
      <w:r>
        <w:rPr>
          <w:rFonts w:hint="eastAsia" w:ascii="方正小标宋_GBK" w:hAnsi="TimesNewRoman" w:eastAsia="方正小标宋_GBK" w:cs="TimesNewRoman"/>
          <w:sz w:val="44"/>
          <w:szCs w:val="44"/>
        </w:rPr>
        <w:t>寿县</w:t>
      </w:r>
      <w:r>
        <w:rPr>
          <w:rFonts w:hint="eastAsia" w:ascii="方正小标宋_GBK" w:hAnsi="TimesNewRoman" w:eastAsia="方正小标宋_GBK" w:cs="TimesNewRoman"/>
          <w:sz w:val="44"/>
          <w:szCs w:val="44"/>
          <w:lang w:eastAsia="zh-CN"/>
        </w:rPr>
        <w:t>卫生健康监督管理所</w:t>
      </w:r>
      <w:r>
        <w:rPr>
          <w:rFonts w:hint="eastAsia" w:ascii="方正小标宋_GBK" w:hAnsi="TimesNewRoman" w:eastAsia="方正小标宋_GBK" w:cs="TimesNewRoman"/>
          <w:sz w:val="44"/>
          <w:szCs w:val="44"/>
        </w:rPr>
        <w:t>2024年</w:t>
      </w:r>
    </w:p>
    <w:p>
      <w:pPr>
        <w:spacing w:line="560" w:lineRule="exact"/>
        <w:jc w:val="center"/>
        <w:rPr>
          <w:rFonts w:hint="eastAsia" w:ascii="方正小标宋_GBK" w:hAnsi="TimesNewRoman" w:eastAsia="方正小标宋_GBK" w:cs="TimesNewRoman"/>
          <w:sz w:val="44"/>
          <w:szCs w:val="44"/>
        </w:rPr>
      </w:pPr>
      <w:r>
        <w:rPr>
          <w:rFonts w:hint="eastAsia" w:ascii="方正小标宋_GBK" w:hAnsi="TimesNewRoman" w:eastAsia="方正小标宋_GBK" w:cs="TimesNewRoman"/>
          <w:sz w:val="44"/>
          <w:szCs w:val="44"/>
          <w:u w:val="single"/>
        </w:rPr>
        <w:t>单位</w:t>
      </w:r>
      <w:r>
        <w:rPr>
          <w:rFonts w:hint="eastAsia" w:ascii="方正小标宋_GBK" w:hAnsi="TimesNewRoman" w:eastAsia="方正小标宋_GBK" w:cs="TimesNewRoman"/>
          <w:sz w:val="44"/>
          <w:szCs w:val="44"/>
        </w:rPr>
        <w:t>预算</w:t>
      </w:r>
    </w:p>
    <w:p>
      <w:pPr>
        <w:pStyle w:val="3"/>
        <w:adjustRightInd w:val="0"/>
        <w:snapToGrid w:val="0"/>
        <w:spacing w:line="560" w:lineRule="exact"/>
        <w:jc w:val="center"/>
        <w:outlineLvl w:val="0"/>
        <w:rPr>
          <w:rFonts w:hint="eastAsia" w:ascii="方正小标宋_GBK" w:hAnsi="TimesNewRoman" w:eastAsia="方正小标宋_GBK" w:cs="TimesNewRoman"/>
          <w:sz w:val="32"/>
          <w:szCs w:val="32"/>
        </w:rPr>
      </w:pPr>
    </w:p>
    <w:p>
      <w:pPr>
        <w:pStyle w:val="3"/>
        <w:adjustRightInd w:val="0"/>
        <w:snapToGrid w:val="0"/>
        <w:spacing w:line="560" w:lineRule="exact"/>
        <w:jc w:val="center"/>
        <w:rPr>
          <w:rFonts w:ascii="TimesNewRoman" w:hAnsi="TimesNewRoman" w:eastAsia="黑体" w:cs="TimesNewRoman"/>
          <w:bCs/>
          <w:sz w:val="36"/>
          <w:szCs w:val="36"/>
        </w:rPr>
      </w:pPr>
    </w:p>
    <w:p>
      <w:pPr>
        <w:pStyle w:val="3"/>
        <w:adjustRightInd w:val="0"/>
        <w:snapToGrid w:val="0"/>
        <w:spacing w:line="560" w:lineRule="exact"/>
        <w:jc w:val="center"/>
        <w:rPr>
          <w:rFonts w:ascii="TimesNewRoman" w:hAnsi="TimesNewRoman" w:eastAsia="黑体" w:cs="TimesNewRoman"/>
          <w:bCs/>
          <w:sz w:val="36"/>
          <w:szCs w:val="36"/>
        </w:rPr>
      </w:pPr>
    </w:p>
    <w:p>
      <w:pPr>
        <w:pStyle w:val="3"/>
        <w:adjustRightInd w:val="0"/>
        <w:snapToGrid w:val="0"/>
        <w:spacing w:line="560" w:lineRule="exact"/>
        <w:jc w:val="center"/>
        <w:rPr>
          <w:rFonts w:ascii="TimesNewRoman" w:hAnsi="TimesNewRoman" w:eastAsia="黑体" w:cs="TimesNewRoman"/>
          <w:bCs/>
          <w:sz w:val="36"/>
          <w:szCs w:val="36"/>
        </w:rPr>
      </w:pPr>
    </w:p>
    <w:p>
      <w:pPr>
        <w:pStyle w:val="3"/>
        <w:adjustRightInd w:val="0"/>
        <w:snapToGrid w:val="0"/>
        <w:spacing w:line="560" w:lineRule="exact"/>
        <w:jc w:val="center"/>
        <w:rPr>
          <w:rFonts w:ascii="TimesNewRoman" w:hAnsi="TimesNewRoman" w:eastAsia="黑体" w:cs="TimesNewRoman"/>
          <w:bCs/>
          <w:sz w:val="36"/>
          <w:szCs w:val="36"/>
        </w:rPr>
      </w:pPr>
    </w:p>
    <w:p>
      <w:pPr>
        <w:pStyle w:val="3"/>
        <w:adjustRightInd w:val="0"/>
        <w:snapToGrid w:val="0"/>
        <w:spacing w:line="560" w:lineRule="exact"/>
        <w:jc w:val="center"/>
        <w:rPr>
          <w:rFonts w:hint="eastAsia" w:ascii="TimesNewRoman" w:hAnsi="TimesNewRoman" w:eastAsia="黑体" w:cs="TimesNewRoman"/>
          <w:bCs/>
          <w:sz w:val="36"/>
          <w:szCs w:val="36"/>
        </w:rPr>
      </w:pPr>
    </w:p>
    <w:p>
      <w:pPr>
        <w:pStyle w:val="3"/>
        <w:adjustRightInd w:val="0"/>
        <w:snapToGrid w:val="0"/>
        <w:spacing w:line="560" w:lineRule="exact"/>
        <w:jc w:val="center"/>
        <w:rPr>
          <w:rFonts w:ascii="TimesNewRoman" w:hAnsi="TimesNewRoman" w:eastAsia="黑体" w:cs="TimesNewRoman"/>
          <w:bCs/>
          <w:sz w:val="32"/>
          <w:szCs w:val="32"/>
        </w:rPr>
      </w:pPr>
    </w:p>
    <w:p>
      <w:pPr>
        <w:pStyle w:val="3"/>
        <w:adjustRightInd w:val="0"/>
        <w:snapToGrid w:val="0"/>
        <w:spacing w:line="560" w:lineRule="exact"/>
        <w:jc w:val="center"/>
        <w:rPr>
          <w:rFonts w:hint="eastAsia" w:ascii="仿宋_GB2312" w:hAnsi="TimesNewRoman" w:eastAsia="仿宋_GB2312" w:cs="TimesNewRoman"/>
          <w:bCs/>
          <w:sz w:val="32"/>
          <w:szCs w:val="32"/>
        </w:rPr>
      </w:pPr>
    </w:p>
    <w:p>
      <w:pPr>
        <w:pStyle w:val="3"/>
        <w:adjustRightInd w:val="0"/>
        <w:snapToGrid w:val="0"/>
        <w:spacing w:line="560" w:lineRule="exact"/>
        <w:jc w:val="center"/>
        <w:rPr>
          <w:rFonts w:hint="eastAsia" w:ascii="仿宋_GB2312" w:hAnsi="TimesNewRoman" w:eastAsia="仿宋_GB2312" w:cs="TimesNewRoman"/>
          <w:bCs/>
          <w:sz w:val="36"/>
          <w:szCs w:val="32"/>
        </w:rPr>
      </w:pPr>
      <w:r>
        <w:rPr>
          <w:rFonts w:hint="eastAsia" w:ascii="仿宋_GB2312" w:hAnsi="TimesNewRoman" w:eastAsia="仿宋_GB2312" w:cs="TimesNewRoman"/>
          <w:bCs/>
          <w:sz w:val="36"/>
          <w:szCs w:val="32"/>
        </w:rPr>
        <w:t>2024年</w:t>
      </w:r>
      <w:r>
        <w:rPr>
          <w:rFonts w:hint="eastAsia" w:ascii="仿宋_GB2312" w:hAnsi="TimesNewRoman" w:eastAsia="仿宋_GB2312" w:cs="TimesNewRoman"/>
          <w:bCs/>
          <w:sz w:val="36"/>
          <w:szCs w:val="32"/>
          <w:lang w:val="en-US" w:eastAsia="zh-CN"/>
        </w:rPr>
        <w:t>1</w:t>
      </w:r>
      <w:r>
        <w:rPr>
          <w:rFonts w:hint="eastAsia" w:ascii="仿宋_GB2312" w:hAnsi="TimesNewRoman" w:eastAsia="仿宋_GB2312" w:cs="TimesNewRoman"/>
          <w:bCs/>
          <w:sz w:val="36"/>
          <w:szCs w:val="32"/>
        </w:rPr>
        <w:t>月</w:t>
      </w:r>
    </w:p>
    <w:p>
      <w:pPr>
        <w:pStyle w:val="3"/>
        <w:adjustRightInd w:val="0"/>
        <w:snapToGrid w:val="0"/>
        <w:spacing w:line="560" w:lineRule="exact"/>
        <w:jc w:val="center"/>
        <w:rPr>
          <w:rFonts w:hint="eastAsia" w:ascii="方正小标宋_GBK" w:hAnsi="TimesNewRoman" w:eastAsia="方正小标宋_GBK" w:cs="TimesNewRoman"/>
          <w:bCs/>
          <w:sz w:val="44"/>
          <w:szCs w:val="44"/>
        </w:rPr>
      </w:pPr>
      <w:r>
        <w:rPr>
          <w:rFonts w:hint="eastAsia" w:ascii="方正小标宋_GBK" w:hAnsi="TimesNewRoman" w:eastAsia="方正小标宋_GBK" w:cs="TimesNewRoman"/>
          <w:bCs/>
          <w:sz w:val="44"/>
          <w:szCs w:val="44"/>
        </w:rPr>
        <w:t>目  录</w:t>
      </w:r>
    </w:p>
    <w:p>
      <w:pPr>
        <w:pStyle w:val="3"/>
        <w:topLinePunct/>
        <w:adjustRightInd w:val="0"/>
        <w:snapToGrid w:val="0"/>
        <w:spacing w:beforeAutospacing="0" w:afterAutospacing="0" w:line="560" w:lineRule="exact"/>
        <w:ind w:firstLine="640" w:firstLineChars="200"/>
        <w:jc w:val="both"/>
        <w:rPr>
          <w:rFonts w:ascii="黑体" w:hAnsi="黑体" w:eastAsia="黑体" w:cs="TimesNewRoman"/>
          <w:sz w:val="32"/>
          <w:szCs w:val="32"/>
        </w:rPr>
      </w:pPr>
    </w:p>
    <w:p>
      <w:pPr>
        <w:pStyle w:val="3"/>
        <w:topLinePunct/>
        <w:adjustRightInd w:val="0"/>
        <w:snapToGrid w:val="0"/>
        <w:spacing w:beforeAutospacing="0" w:afterAutospacing="0" w:line="560" w:lineRule="exact"/>
        <w:ind w:firstLine="640" w:firstLineChars="200"/>
        <w:jc w:val="both"/>
        <w:rPr>
          <w:rFonts w:ascii="黑体" w:hAnsi="黑体" w:eastAsia="黑体" w:cs="TimesNewRoman"/>
          <w:sz w:val="32"/>
          <w:szCs w:val="32"/>
        </w:rPr>
      </w:pPr>
      <w:r>
        <w:rPr>
          <w:rFonts w:ascii="黑体" w:hAnsi="黑体" w:eastAsia="黑体" w:cs="TimesNewRoman"/>
          <w:sz w:val="32"/>
          <w:szCs w:val="32"/>
        </w:rPr>
        <w:t>第一部分 部门</w:t>
      </w:r>
      <w:r>
        <w:rPr>
          <w:rFonts w:ascii="黑体" w:hAnsi="黑体" w:eastAsia="黑体" w:cs="TimesNewRoman"/>
          <w:sz w:val="32"/>
          <w:szCs w:val="32"/>
          <w:u w:val="single"/>
        </w:rPr>
        <w:t>（单位）</w:t>
      </w:r>
      <w:r>
        <w:rPr>
          <w:rFonts w:ascii="黑体" w:hAnsi="黑体" w:eastAsia="黑体" w:cs="TimesNewRoman"/>
          <w:sz w:val="32"/>
          <w:szCs w:val="32"/>
        </w:rPr>
        <w:t>概况</w:t>
      </w:r>
    </w:p>
    <w:p>
      <w:pPr>
        <w:pStyle w:val="3"/>
        <w:topLinePunct/>
        <w:adjustRightInd w:val="0"/>
        <w:snapToGrid w:val="0"/>
        <w:spacing w:beforeAutospacing="0" w:afterAutospacing="0" w:line="560" w:lineRule="exact"/>
        <w:ind w:firstLine="640" w:firstLineChars="200"/>
        <w:jc w:val="both"/>
        <w:rPr>
          <w:rFonts w:hint="eastAsia" w:ascii="仿宋_GB2312" w:hAnsi="TimesNewRoman" w:eastAsia="仿宋_GB2312" w:cs="TimesNewRoman"/>
          <w:bCs/>
          <w:sz w:val="32"/>
          <w:szCs w:val="32"/>
        </w:rPr>
      </w:pPr>
      <w:r>
        <w:rPr>
          <w:rFonts w:hint="eastAsia" w:ascii="仿宋_GB2312" w:hAnsi="TimesNewRoman" w:eastAsia="仿宋_GB2312" w:cs="TimesNewRoman"/>
          <w:bCs/>
          <w:sz w:val="32"/>
          <w:szCs w:val="32"/>
        </w:rPr>
        <w:t>1.主要职责</w:t>
      </w:r>
    </w:p>
    <w:p>
      <w:pPr>
        <w:pStyle w:val="3"/>
        <w:topLinePunct/>
        <w:adjustRightInd w:val="0"/>
        <w:snapToGrid w:val="0"/>
        <w:spacing w:beforeAutospacing="0" w:afterAutospacing="0" w:line="560" w:lineRule="exact"/>
        <w:ind w:firstLine="640" w:firstLineChars="200"/>
        <w:jc w:val="both"/>
        <w:rPr>
          <w:rFonts w:hint="eastAsia" w:ascii="仿宋_GB2312" w:hAnsi="TimesNewRoman" w:eastAsia="仿宋_GB2312" w:cs="TimesNewRoman"/>
          <w:bCs/>
          <w:sz w:val="32"/>
          <w:szCs w:val="32"/>
        </w:rPr>
      </w:pPr>
      <w:r>
        <w:rPr>
          <w:rFonts w:hint="eastAsia" w:ascii="仿宋_GB2312" w:hAnsi="TimesNewRoman" w:eastAsia="仿宋_GB2312" w:cs="TimesNewRoman"/>
          <w:bCs/>
          <w:sz w:val="32"/>
          <w:szCs w:val="32"/>
        </w:rPr>
        <w:t>2.部门</w:t>
      </w:r>
      <w:r>
        <w:rPr>
          <w:rFonts w:hint="eastAsia" w:ascii="仿宋_GB2312" w:hAnsi="TimesNewRoman" w:eastAsia="仿宋_GB2312" w:cs="TimesNewRoman"/>
          <w:bCs/>
          <w:sz w:val="32"/>
          <w:szCs w:val="32"/>
          <w:u w:val="single"/>
        </w:rPr>
        <w:t>（单位）</w:t>
      </w:r>
      <w:r>
        <w:rPr>
          <w:rFonts w:hint="eastAsia" w:ascii="仿宋_GB2312" w:hAnsi="TimesNewRoman" w:eastAsia="仿宋_GB2312" w:cs="TimesNewRoman"/>
          <w:bCs/>
          <w:sz w:val="32"/>
          <w:szCs w:val="32"/>
        </w:rPr>
        <w:t>预算构成</w:t>
      </w:r>
    </w:p>
    <w:p>
      <w:pPr>
        <w:pStyle w:val="3"/>
        <w:topLinePunct/>
        <w:adjustRightInd w:val="0"/>
        <w:snapToGrid w:val="0"/>
        <w:spacing w:beforeAutospacing="0" w:afterAutospacing="0" w:line="560" w:lineRule="exact"/>
        <w:ind w:firstLine="640" w:firstLineChars="200"/>
        <w:jc w:val="both"/>
        <w:rPr>
          <w:rFonts w:hint="eastAsia" w:ascii="仿宋_GB2312" w:hAnsi="TimesNewRoman" w:eastAsia="仿宋_GB2312" w:cs="TimesNewRoman"/>
          <w:bCs/>
          <w:sz w:val="32"/>
          <w:szCs w:val="32"/>
        </w:rPr>
      </w:pPr>
      <w:r>
        <w:rPr>
          <w:rFonts w:hint="eastAsia" w:ascii="仿宋_GB2312" w:hAnsi="TimesNewRoman" w:eastAsia="仿宋_GB2312" w:cs="TimesNewRoman"/>
          <w:bCs/>
          <w:sz w:val="32"/>
          <w:szCs w:val="32"/>
        </w:rPr>
        <w:t>3.2024年度主要工作任务</w:t>
      </w:r>
    </w:p>
    <w:p>
      <w:pPr>
        <w:pStyle w:val="3"/>
        <w:topLinePunct/>
        <w:adjustRightInd w:val="0"/>
        <w:snapToGrid w:val="0"/>
        <w:spacing w:beforeAutospacing="0" w:afterAutospacing="0" w:line="560" w:lineRule="exact"/>
        <w:ind w:firstLine="640" w:firstLineChars="200"/>
        <w:jc w:val="both"/>
        <w:rPr>
          <w:rFonts w:ascii="黑体" w:hAnsi="黑体" w:eastAsia="黑体" w:cs="TimesNewRoman"/>
          <w:sz w:val="32"/>
          <w:szCs w:val="32"/>
        </w:rPr>
      </w:pPr>
      <w:r>
        <w:rPr>
          <w:rFonts w:ascii="黑体" w:hAnsi="黑体" w:eastAsia="黑体" w:cs="TimesNewRoman"/>
          <w:sz w:val="32"/>
          <w:szCs w:val="32"/>
        </w:rPr>
        <w:t xml:space="preserve">第二部分 </w:t>
      </w:r>
      <w:r>
        <w:rPr>
          <w:rFonts w:hint="eastAsia" w:ascii="黑体" w:hAnsi="黑体" w:eastAsia="黑体" w:cs="TimesNewRoman"/>
          <w:sz w:val="32"/>
          <w:szCs w:val="32"/>
        </w:rPr>
        <w:t>2024</w:t>
      </w:r>
      <w:r>
        <w:rPr>
          <w:rFonts w:ascii="黑体" w:hAnsi="黑体" w:eastAsia="黑体" w:cs="TimesNewRoman"/>
          <w:sz w:val="32"/>
          <w:szCs w:val="32"/>
        </w:rPr>
        <w:t>年部门（单位）预算表</w:t>
      </w:r>
    </w:p>
    <w:p>
      <w:pPr>
        <w:pStyle w:val="3"/>
        <w:topLinePunct/>
        <w:adjustRightInd w:val="0"/>
        <w:snapToGrid w:val="0"/>
        <w:spacing w:beforeAutospacing="0" w:afterAutospacing="0" w:line="560" w:lineRule="exact"/>
        <w:ind w:firstLine="640" w:firstLineChars="200"/>
        <w:jc w:val="both"/>
        <w:rPr>
          <w:rFonts w:ascii="仿宋_GB2312" w:hAnsi="TimesNewRoman" w:eastAsia="仿宋_GB2312" w:cs="TimesNewRoman"/>
          <w:bCs/>
          <w:sz w:val="32"/>
          <w:szCs w:val="32"/>
        </w:rPr>
      </w:pPr>
      <w:r>
        <w:rPr>
          <w:rFonts w:ascii="仿宋_GB2312" w:hAnsi="TimesNewRoman" w:eastAsia="仿宋_GB2312" w:cs="TimesNewRoman"/>
          <w:bCs/>
          <w:sz w:val="32"/>
          <w:szCs w:val="32"/>
        </w:rPr>
        <w:t>1.</w:t>
      </w:r>
      <w:r>
        <w:rPr>
          <w:rFonts w:hint="eastAsia" w:ascii="仿宋_GB2312" w:hAnsi="TimesNewRoman" w:eastAsia="仿宋_GB2312" w:cs="TimesNewRoman"/>
          <w:bCs/>
          <w:sz w:val="32"/>
          <w:szCs w:val="32"/>
        </w:rPr>
        <w:t>寿县</w:t>
      </w:r>
      <w:r>
        <w:rPr>
          <w:rFonts w:hint="eastAsia" w:ascii="仿宋_GB2312" w:hAnsi="TimesNewRoman" w:eastAsia="仿宋_GB2312" w:cs="TimesNewRoman"/>
          <w:bCs/>
          <w:sz w:val="32"/>
          <w:szCs w:val="32"/>
          <w:lang w:eastAsia="zh-CN"/>
        </w:rPr>
        <w:t>卫生健康监督所</w:t>
      </w:r>
      <w:r>
        <w:rPr>
          <w:rFonts w:hint="eastAsia" w:ascii="仿宋_GB2312" w:hAnsi="TimesNewRoman" w:eastAsia="仿宋_GB2312" w:cs="TimesNewRoman"/>
          <w:bCs/>
          <w:sz w:val="32"/>
          <w:szCs w:val="32"/>
        </w:rPr>
        <w:t>2024</w:t>
      </w:r>
      <w:r>
        <w:rPr>
          <w:rFonts w:ascii="仿宋_GB2312" w:hAnsi="TimesNewRoman" w:eastAsia="仿宋_GB2312" w:cs="TimesNewRoman"/>
          <w:bCs/>
          <w:sz w:val="32"/>
          <w:szCs w:val="32"/>
        </w:rPr>
        <w:t>年收支总表</w:t>
      </w:r>
    </w:p>
    <w:p>
      <w:pPr>
        <w:pStyle w:val="3"/>
        <w:topLinePunct/>
        <w:adjustRightInd w:val="0"/>
        <w:snapToGrid w:val="0"/>
        <w:spacing w:beforeAutospacing="0" w:afterAutospacing="0" w:line="560" w:lineRule="exact"/>
        <w:ind w:firstLine="640" w:firstLineChars="200"/>
        <w:jc w:val="both"/>
        <w:rPr>
          <w:rFonts w:ascii="仿宋_GB2312" w:hAnsi="TimesNewRoman" w:eastAsia="仿宋_GB2312" w:cs="TimesNewRoman"/>
          <w:bCs/>
          <w:sz w:val="32"/>
          <w:szCs w:val="32"/>
        </w:rPr>
      </w:pPr>
      <w:r>
        <w:rPr>
          <w:rFonts w:ascii="仿宋_GB2312" w:hAnsi="TimesNewRoman" w:eastAsia="仿宋_GB2312" w:cs="TimesNewRoman"/>
          <w:bCs/>
          <w:sz w:val="32"/>
          <w:szCs w:val="32"/>
        </w:rPr>
        <w:t>2.</w:t>
      </w:r>
      <w:r>
        <w:rPr>
          <w:rFonts w:hint="eastAsia" w:ascii="仿宋_GB2312" w:hAnsi="TimesNewRoman" w:eastAsia="仿宋_GB2312" w:cs="TimesNewRoman"/>
          <w:bCs/>
          <w:sz w:val="32"/>
          <w:szCs w:val="32"/>
        </w:rPr>
        <w:t>寿县</w:t>
      </w:r>
      <w:r>
        <w:rPr>
          <w:rFonts w:hint="eastAsia" w:ascii="仿宋_GB2312" w:hAnsi="TimesNewRoman" w:eastAsia="仿宋_GB2312" w:cs="TimesNewRoman"/>
          <w:bCs/>
          <w:sz w:val="32"/>
          <w:szCs w:val="32"/>
          <w:lang w:eastAsia="zh-CN"/>
        </w:rPr>
        <w:t>卫生健康监督所</w:t>
      </w:r>
      <w:r>
        <w:rPr>
          <w:rFonts w:hint="eastAsia" w:ascii="仿宋_GB2312" w:hAnsi="TimesNewRoman" w:eastAsia="仿宋_GB2312" w:cs="TimesNewRoman"/>
          <w:bCs/>
          <w:sz w:val="32"/>
          <w:szCs w:val="32"/>
        </w:rPr>
        <w:t>2024</w:t>
      </w:r>
      <w:r>
        <w:rPr>
          <w:rFonts w:ascii="仿宋_GB2312" w:hAnsi="TimesNewRoman" w:eastAsia="仿宋_GB2312" w:cs="TimesNewRoman"/>
          <w:bCs/>
          <w:sz w:val="32"/>
          <w:szCs w:val="32"/>
        </w:rPr>
        <w:t>年收入总表</w:t>
      </w:r>
    </w:p>
    <w:p>
      <w:pPr>
        <w:pStyle w:val="3"/>
        <w:topLinePunct/>
        <w:adjustRightInd w:val="0"/>
        <w:snapToGrid w:val="0"/>
        <w:spacing w:beforeAutospacing="0" w:afterAutospacing="0" w:line="560" w:lineRule="exact"/>
        <w:ind w:firstLine="640" w:firstLineChars="200"/>
        <w:jc w:val="both"/>
        <w:rPr>
          <w:rFonts w:ascii="仿宋_GB2312" w:hAnsi="TimesNewRoman" w:eastAsia="仿宋_GB2312" w:cs="TimesNewRoman"/>
          <w:bCs/>
          <w:sz w:val="32"/>
          <w:szCs w:val="32"/>
        </w:rPr>
      </w:pPr>
      <w:r>
        <w:rPr>
          <w:rFonts w:ascii="仿宋_GB2312" w:hAnsi="TimesNewRoman" w:eastAsia="仿宋_GB2312" w:cs="TimesNewRoman"/>
          <w:bCs/>
          <w:sz w:val="32"/>
          <w:szCs w:val="32"/>
        </w:rPr>
        <w:t>3.</w:t>
      </w:r>
      <w:r>
        <w:rPr>
          <w:rFonts w:hint="eastAsia" w:ascii="仿宋_GB2312" w:hAnsi="TimesNewRoman" w:eastAsia="仿宋_GB2312" w:cs="TimesNewRoman"/>
          <w:bCs/>
          <w:sz w:val="32"/>
          <w:szCs w:val="32"/>
        </w:rPr>
        <w:t>寿县</w:t>
      </w:r>
      <w:r>
        <w:rPr>
          <w:rFonts w:hint="eastAsia" w:ascii="仿宋_GB2312" w:hAnsi="TimesNewRoman" w:eastAsia="仿宋_GB2312" w:cs="TimesNewRoman"/>
          <w:bCs/>
          <w:sz w:val="32"/>
          <w:szCs w:val="32"/>
          <w:lang w:eastAsia="zh-CN"/>
        </w:rPr>
        <w:t>卫生健康监督所</w:t>
      </w:r>
      <w:r>
        <w:rPr>
          <w:rFonts w:hint="eastAsia" w:ascii="仿宋_GB2312" w:hAnsi="TimesNewRoman" w:eastAsia="仿宋_GB2312" w:cs="TimesNewRoman"/>
          <w:bCs/>
          <w:sz w:val="32"/>
          <w:szCs w:val="32"/>
        </w:rPr>
        <w:t>2024</w:t>
      </w:r>
      <w:r>
        <w:rPr>
          <w:rFonts w:ascii="仿宋_GB2312" w:hAnsi="TimesNewRoman" w:eastAsia="仿宋_GB2312" w:cs="TimesNewRoman"/>
          <w:bCs/>
          <w:sz w:val="32"/>
          <w:szCs w:val="32"/>
        </w:rPr>
        <w:t>年支出总表</w:t>
      </w:r>
    </w:p>
    <w:p>
      <w:pPr>
        <w:pStyle w:val="3"/>
        <w:topLinePunct/>
        <w:adjustRightInd w:val="0"/>
        <w:snapToGrid w:val="0"/>
        <w:spacing w:beforeAutospacing="0" w:afterAutospacing="0" w:line="560" w:lineRule="exact"/>
        <w:ind w:firstLine="640" w:firstLineChars="200"/>
        <w:jc w:val="both"/>
        <w:rPr>
          <w:rFonts w:ascii="仿宋_GB2312" w:hAnsi="TimesNewRoman" w:eastAsia="仿宋_GB2312" w:cs="TimesNewRoman"/>
          <w:bCs/>
          <w:sz w:val="32"/>
          <w:szCs w:val="32"/>
        </w:rPr>
      </w:pPr>
      <w:r>
        <w:rPr>
          <w:rFonts w:ascii="仿宋_GB2312" w:hAnsi="TimesNewRoman" w:eastAsia="仿宋_GB2312" w:cs="TimesNewRoman"/>
          <w:bCs/>
          <w:sz w:val="32"/>
          <w:szCs w:val="32"/>
        </w:rPr>
        <w:t>4.</w:t>
      </w:r>
      <w:r>
        <w:rPr>
          <w:rFonts w:hint="eastAsia" w:ascii="仿宋_GB2312" w:hAnsi="TimesNewRoman" w:eastAsia="仿宋_GB2312" w:cs="TimesNewRoman"/>
          <w:bCs/>
          <w:sz w:val="32"/>
          <w:szCs w:val="32"/>
        </w:rPr>
        <w:t>寿县</w:t>
      </w:r>
      <w:r>
        <w:rPr>
          <w:rFonts w:hint="eastAsia" w:ascii="仿宋_GB2312" w:hAnsi="TimesNewRoman" w:eastAsia="仿宋_GB2312" w:cs="TimesNewRoman"/>
          <w:bCs/>
          <w:sz w:val="32"/>
          <w:szCs w:val="32"/>
          <w:lang w:eastAsia="zh-CN"/>
        </w:rPr>
        <w:t>卫生健康监督所</w:t>
      </w:r>
      <w:r>
        <w:rPr>
          <w:rFonts w:hint="eastAsia" w:ascii="仿宋_GB2312" w:hAnsi="TimesNewRoman" w:eastAsia="仿宋_GB2312" w:cs="TimesNewRoman"/>
          <w:bCs/>
          <w:sz w:val="32"/>
          <w:szCs w:val="32"/>
        </w:rPr>
        <w:t>2024</w:t>
      </w:r>
      <w:r>
        <w:rPr>
          <w:rFonts w:ascii="仿宋_GB2312" w:hAnsi="TimesNewRoman" w:eastAsia="仿宋_GB2312" w:cs="TimesNewRoman"/>
          <w:bCs/>
          <w:sz w:val="32"/>
          <w:szCs w:val="32"/>
        </w:rPr>
        <w:t>年财政拨款收支总表</w:t>
      </w:r>
    </w:p>
    <w:p>
      <w:pPr>
        <w:pStyle w:val="3"/>
        <w:topLinePunct/>
        <w:adjustRightInd w:val="0"/>
        <w:snapToGrid w:val="0"/>
        <w:spacing w:beforeAutospacing="0" w:afterAutospacing="0" w:line="560" w:lineRule="exact"/>
        <w:ind w:firstLine="640" w:firstLineChars="200"/>
        <w:jc w:val="both"/>
        <w:rPr>
          <w:rFonts w:ascii="仿宋_GB2312" w:hAnsi="TimesNewRoman" w:eastAsia="仿宋_GB2312" w:cs="TimesNewRoman"/>
          <w:bCs/>
          <w:sz w:val="32"/>
          <w:szCs w:val="32"/>
        </w:rPr>
      </w:pPr>
      <w:r>
        <w:rPr>
          <w:rFonts w:ascii="仿宋_GB2312" w:hAnsi="TimesNewRoman" w:eastAsia="仿宋_GB2312" w:cs="TimesNewRoman"/>
          <w:bCs/>
          <w:sz w:val="32"/>
          <w:szCs w:val="32"/>
        </w:rPr>
        <w:t>5.</w:t>
      </w:r>
      <w:r>
        <w:rPr>
          <w:rFonts w:hint="eastAsia" w:ascii="仿宋_GB2312" w:hAnsi="TimesNewRoman" w:eastAsia="仿宋_GB2312" w:cs="TimesNewRoman"/>
          <w:bCs/>
          <w:sz w:val="32"/>
          <w:szCs w:val="32"/>
        </w:rPr>
        <w:t>寿县</w:t>
      </w:r>
      <w:r>
        <w:rPr>
          <w:rFonts w:hint="eastAsia" w:ascii="仿宋_GB2312" w:hAnsi="TimesNewRoman" w:eastAsia="仿宋_GB2312" w:cs="TimesNewRoman"/>
          <w:bCs/>
          <w:sz w:val="32"/>
          <w:szCs w:val="32"/>
          <w:lang w:eastAsia="zh-CN"/>
        </w:rPr>
        <w:t>卫生健康监督所</w:t>
      </w:r>
      <w:r>
        <w:rPr>
          <w:rFonts w:hint="eastAsia" w:ascii="仿宋_GB2312" w:hAnsi="TimesNewRoman" w:eastAsia="仿宋_GB2312" w:cs="TimesNewRoman"/>
          <w:bCs/>
          <w:sz w:val="32"/>
          <w:szCs w:val="32"/>
        </w:rPr>
        <w:t>2024</w:t>
      </w:r>
      <w:r>
        <w:rPr>
          <w:rFonts w:ascii="仿宋_GB2312" w:hAnsi="TimesNewRoman" w:eastAsia="仿宋_GB2312" w:cs="TimesNewRoman"/>
          <w:bCs/>
          <w:sz w:val="32"/>
          <w:szCs w:val="32"/>
        </w:rPr>
        <w:t>年一般公共预算支出表</w:t>
      </w:r>
    </w:p>
    <w:p>
      <w:pPr>
        <w:pStyle w:val="3"/>
        <w:topLinePunct/>
        <w:adjustRightInd w:val="0"/>
        <w:snapToGrid w:val="0"/>
        <w:spacing w:beforeAutospacing="0" w:afterAutospacing="0" w:line="560" w:lineRule="exact"/>
        <w:ind w:firstLine="640" w:firstLineChars="200"/>
        <w:jc w:val="both"/>
        <w:rPr>
          <w:rFonts w:ascii="仿宋_GB2312" w:hAnsi="TimesNewRoman" w:eastAsia="仿宋_GB2312" w:cs="TimesNewRoman"/>
          <w:bCs/>
          <w:sz w:val="32"/>
          <w:szCs w:val="32"/>
        </w:rPr>
      </w:pPr>
      <w:r>
        <w:rPr>
          <w:rFonts w:ascii="仿宋_GB2312" w:hAnsi="TimesNewRoman" w:eastAsia="仿宋_GB2312" w:cs="TimesNewRoman"/>
          <w:bCs/>
          <w:sz w:val="32"/>
          <w:szCs w:val="32"/>
        </w:rPr>
        <w:t>6.</w:t>
      </w:r>
      <w:r>
        <w:rPr>
          <w:rFonts w:hint="eastAsia" w:ascii="仿宋_GB2312" w:hAnsi="TimesNewRoman" w:eastAsia="仿宋_GB2312" w:cs="TimesNewRoman"/>
          <w:bCs/>
          <w:sz w:val="32"/>
          <w:szCs w:val="32"/>
        </w:rPr>
        <w:t>寿县</w:t>
      </w:r>
      <w:r>
        <w:rPr>
          <w:rFonts w:hint="eastAsia" w:ascii="仿宋_GB2312" w:hAnsi="TimesNewRoman" w:eastAsia="仿宋_GB2312" w:cs="TimesNewRoman"/>
          <w:bCs/>
          <w:sz w:val="32"/>
          <w:szCs w:val="32"/>
          <w:lang w:eastAsia="zh-CN"/>
        </w:rPr>
        <w:t>卫生健康监督所</w:t>
      </w:r>
      <w:r>
        <w:rPr>
          <w:rFonts w:hint="eastAsia" w:ascii="仿宋_GB2312" w:hAnsi="TimesNewRoman" w:eastAsia="仿宋_GB2312" w:cs="TimesNewRoman"/>
          <w:bCs/>
          <w:sz w:val="32"/>
          <w:szCs w:val="32"/>
        </w:rPr>
        <w:t>2024</w:t>
      </w:r>
      <w:r>
        <w:rPr>
          <w:rFonts w:ascii="仿宋_GB2312" w:hAnsi="TimesNewRoman" w:eastAsia="仿宋_GB2312" w:cs="TimesNewRoman"/>
          <w:bCs/>
          <w:sz w:val="32"/>
          <w:szCs w:val="32"/>
        </w:rPr>
        <w:t>年一般公共预算基本支出表</w:t>
      </w:r>
    </w:p>
    <w:p>
      <w:pPr>
        <w:pStyle w:val="3"/>
        <w:topLinePunct/>
        <w:adjustRightInd w:val="0"/>
        <w:snapToGrid w:val="0"/>
        <w:spacing w:beforeAutospacing="0" w:afterAutospacing="0" w:line="560" w:lineRule="exact"/>
        <w:ind w:firstLine="640" w:firstLineChars="200"/>
        <w:jc w:val="both"/>
        <w:rPr>
          <w:rFonts w:ascii="仿宋_GB2312" w:hAnsi="TimesNewRoman" w:eastAsia="仿宋_GB2312" w:cs="TimesNewRoman"/>
          <w:bCs/>
          <w:sz w:val="32"/>
          <w:szCs w:val="32"/>
        </w:rPr>
      </w:pPr>
      <w:r>
        <w:rPr>
          <w:rFonts w:ascii="仿宋_GB2312" w:hAnsi="TimesNewRoman" w:eastAsia="仿宋_GB2312" w:cs="TimesNewRoman"/>
          <w:bCs/>
          <w:sz w:val="32"/>
          <w:szCs w:val="32"/>
        </w:rPr>
        <w:t>7.</w:t>
      </w:r>
      <w:r>
        <w:rPr>
          <w:rFonts w:hint="eastAsia" w:ascii="仿宋_GB2312" w:hAnsi="TimesNewRoman" w:eastAsia="仿宋_GB2312" w:cs="TimesNewRoman"/>
          <w:bCs/>
          <w:sz w:val="32"/>
          <w:szCs w:val="32"/>
        </w:rPr>
        <w:t>寿县</w:t>
      </w:r>
      <w:r>
        <w:rPr>
          <w:rFonts w:hint="eastAsia" w:ascii="仿宋_GB2312" w:hAnsi="TimesNewRoman" w:eastAsia="仿宋_GB2312" w:cs="TimesNewRoman"/>
          <w:bCs/>
          <w:sz w:val="32"/>
          <w:szCs w:val="32"/>
          <w:lang w:eastAsia="zh-CN"/>
        </w:rPr>
        <w:t>卫生健康监督所</w:t>
      </w:r>
      <w:r>
        <w:rPr>
          <w:rFonts w:hint="eastAsia" w:ascii="仿宋_GB2312" w:hAnsi="TimesNewRoman" w:eastAsia="仿宋_GB2312" w:cs="TimesNewRoman"/>
          <w:bCs/>
          <w:sz w:val="32"/>
          <w:szCs w:val="32"/>
        </w:rPr>
        <w:t>2024</w:t>
      </w:r>
      <w:r>
        <w:rPr>
          <w:rFonts w:ascii="仿宋_GB2312" w:hAnsi="TimesNewRoman" w:eastAsia="仿宋_GB2312" w:cs="TimesNewRoman"/>
          <w:bCs/>
          <w:sz w:val="32"/>
          <w:szCs w:val="32"/>
        </w:rPr>
        <w:t>年政府性基金预算支出表</w:t>
      </w:r>
    </w:p>
    <w:p>
      <w:pPr>
        <w:pStyle w:val="3"/>
        <w:topLinePunct/>
        <w:adjustRightInd w:val="0"/>
        <w:snapToGrid w:val="0"/>
        <w:spacing w:beforeAutospacing="0" w:afterAutospacing="0" w:line="560" w:lineRule="exact"/>
        <w:ind w:firstLine="640" w:firstLineChars="200"/>
        <w:jc w:val="both"/>
        <w:rPr>
          <w:rFonts w:ascii="仿宋_GB2312" w:hAnsi="TimesNewRoman" w:eastAsia="仿宋_GB2312" w:cs="TimesNewRoman"/>
          <w:bCs/>
          <w:sz w:val="32"/>
          <w:szCs w:val="32"/>
        </w:rPr>
      </w:pPr>
      <w:r>
        <w:rPr>
          <w:rFonts w:ascii="仿宋_GB2312" w:hAnsi="TimesNewRoman" w:eastAsia="仿宋_GB2312" w:cs="TimesNewRoman"/>
          <w:bCs/>
          <w:sz w:val="32"/>
          <w:szCs w:val="32"/>
        </w:rPr>
        <w:t>8.</w:t>
      </w:r>
      <w:r>
        <w:rPr>
          <w:rFonts w:hint="eastAsia" w:ascii="仿宋_GB2312" w:hAnsi="TimesNewRoman" w:eastAsia="仿宋_GB2312" w:cs="TimesNewRoman"/>
          <w:bCs/>
          <w:sz w:val="32"/>
          <w:szCs w:val="32"/>
        </w:rPr>
        <w:t>寿县</w:t>
      </w:r>
      <w:r>
        <w:rPr>
          <w:rFonts w:hint="eastAsia" w:ascii="仿宋_GB2312" w:hAnsi="TimesNewRoman" w:eastAsia="仿宋_GB2312" w:cs="TimesNewRoman"/>
          <w:bCs/>
          <w:sz w:val="32"/>
          <w:szCs w:val="32"/>
          <w:lang w:eastAsia="zh-CN"/>
        </w:rPr>
        <w:t>卫生健康监督所</w:t>
      </w:r>
      <w:r>
        <w:rPr>
          <w:rFonts w:hint="eastAsia" w:ascii="仿宋_GB2312" w:hAnsi="TimesNewRoman" w:eastAsia="仿宋_GB2312" w:cs="TimesNewRoman"/>
          <w:bCs/>
          <w:sz w:val="32"/>
          <w:szCs w:val="32"/>
        </w:rPr>
        <w:t>2024</w:t>
      </w:r>
      <w:r>
        <w:rPr>
          <w:rFonts w:ascii="仿宋_GB2312" w:hAnsi="TimesNewRoman" w:eastAsia="仿宋_GB2312" w:cs="TimesNewRoman"/>
          <w:bCs/>
          <w:sz w:val="32"/>
          <w:szCs w:val="32"/>
        </w:rPr>
        <w:t>年国有资本经营预算支出表</w:t>
      </w:r>
    </w:p>
    <w:p>
      <w:pPr>
        <w:pStyle w:val="3"/>
        <w:topLinePunct/>
        <w:adjustRightInd w:val="0"/>
        <w:snapToGrid w:val="0"/>
        <w:spacing w:beforeAutospacing="0" w:afterAutospacing="0" w:line="560" w:lineRule="exact"/>
        <w:ind w:firstLine="640" w:firstLineChars="200"/>
        <w:jc w:val="both"/>
        <w:rPr>
          <w:rFonts w:ascii="仿宋_GB2312" w:hAnsi="TimesNewRoman" w:eastAsia="仿宋_GB2312" w:cs="TimesNewRoman"/>
          <w:bCs/>
          <w:sz w:val="32"/>
          <w:szCs w:val="32"/>
        </w:rPr>
      </w:pPr>
      <w:r>
        <w:rPr>
          <w:rFonts w:ascii="仿宋_GB2312" w:hAnsi="TimesNewRoman" w:eastAsia="仿宋_GB2312" w:cs="TimesNewRoman"/>
          <w:bCs/>
          <w:sz w:val="32"/>
          <w:szCs w:val="32"/>
        </w:rPr>
        <w:t>9.</w:t>
      </w:r>
      <w:r>
        <w:rPr>
          <w:rFonts w:hint="eastAsia" w:ascii="仿宋_GB2312" w:hAnsi="TimesNewRoman" w:eastAsia="仿宋_GB2312" w:cs="TimesNewRoman"/>
          <w:bCs/>
          <w:sz w:val="32"/>
          <w:szCs w:val="32"/>
        </w:rPr>
        <w:t>寿县</w:t>
      </w:r>
      <w:r>
        <w:rPr>
          <w:rFonts w:hint="eastAsia" w:ascii="仿宋_GB2312" w:hAnsi="TimesNewRoman" w:eastAsia="仿宋_GB2312" w:cs="TimesNewRoman"/>
          <w:bCs/>
          <w:sz w:val="32"/>
          <w:szCs w:val="32"/>
          <w:lang w:eastAsia="zh-CN"/>
        </w:rPr>
        <w:t>卫生健康监督所</w:t>
      </w:r>
      <w:r>
        <w:rPr>
          <w:rFonts w:hint="eastAsia" w:ascii="仿宋_GB2312" w:hAnsi="TimesNewRoman" w:eastAsia="仿宋_GB2312" w:cs="TimesNewRoman"/>
          <w:bCs/>
          <w:sz w:val="32"/>
          <w:szCs w:val="32"/>
        </w:rPr>
        <w:t>2024</w:t>
      </w:r>
      <w:r>
        <w:rPr>
          <w:rFonts w:ascii="仿宋_GB2312" w:hAnsi="TimesNewRoman" w:eastAsia="仿宋_GB2312" w:cs="TimesNewRoman"/>
          <w:bCs/>
          <w:sz w:val="32"/>
          <w:szCs w:val="32"/>
        </w:rPr>
        <w:t>年项目支出表</w:t>
      </w:r>
    </w:p>
    <w:p>
      <w:pPr>
        <w:pStyle w:val="3"/>
        <w:topLinePunct/>
        <w:adjustRightInd w:val="0"/>
        <w:snapToGrid w:val="0"/>
        <w:spacing w:beforeAutospacing="0" w:afterAutospacing="0" w:line="560" w:lineRule="exact"/>
        <w:ind w:firstLine="640" w:firstLineChars="200"/>
        <w:jc w:val="both"/>
        <w:rPr>
          <w:rFonts w:ascii="仿宋_GB2312" w:hAnsi="TimesNewRoman" w:eastAsia="仿宋_GB2312" w:cs="TimesNewRoman"/>
          <w:bCs/>
          <w:sz w:val="32"/>
          <w:szCs w:val="32"/>
        </w:rPr>
      </w:pPr>
      <w:r>
        <w:rPr>
          <w:rFonts w:ascii="仿宋_GB2312" w:hAnsi="TimesNewRoman" w:eastAsia="仿宋_GB2312" w:cs="TimesNewRoman"/>
          <w:bCs/>
          <w:sz w:val="32"/>
          <w:szCs w:val="32"/>
        </w:rPr>
        <w:t>10.</w:t>
      </w:r>
      <w:r>
        <w:rPr>
          <w:rFonts w:hint="eastAsia" w:ascii="仿宋_GB2312" w:hAnsi="TimesNewRoman" w:eastAsia="仿宋_GB2312" w:cs="TimesNewRoman"/>
          <w:bCs/>
          <w:sz w:val="32"/>
          <w:szCs w:val="32"/>
        </w:rPr>
        <w:t>寿县</w:t>
      </w:r>
      <w:r>
        <w:rPr>
          <w:rFonts w:hint="eastAsia" w:ascii="仿宋_GB2312" w:hAnsi="TimesNewRoman" w:eastAsia="仿宋_GB2312" w:cs="TimesNewRoman"/>
          <w:bCs/>
          <w:sz w:val="32"/>
          <w:szCs w:val="32"/>
          <w:lang w:eastAsia="zh-CN"/>
        </w:rPr>
        <w:t>卫生健康监督所</w:t>
      </w:r>
      <w:r>
        <w:rPr>
          <w:rFonts w:hint="eastAsia" w:ascii="仿宋_GB2312" w:hAnsi="TimesNewRoman" w:eastAsia="仿宋_GB2312" w:cs="TimesNewRoman"/>
          <w:bCs/>
          <w:sz w:val="32"/>
          <w:szCs w:val="32"/>
        </w:rPr>
        <w:t>2024</w:t>
      </w:r>
      <w:r>
        <w:rPr>
          <w:rFonts w:ascii="仿宋_GB2312" w:hAnsi="TimesNewRoman" w:eastAsia="仿宋_GB2312" w:cs="TimesNewRoman"/>
          <w:bCs/>
          <w:sz w:val="32"/>
          <w:szCs w:val="32"/>
        </w:rPr>
        <w:t>年政府采购支出表</w:t>
      </w:r>
    </w:p>
    <w:p>
      <w:pPr>
        <w:pStyle w:val="3"/>
        <w:topLinePunct/>
        <w:adjustRightInd w:val="0"/>
        <w:snapToGrid w:val="0"/>
        <w:spacing w:beforeAutospacing="0" w:afterAutospacing="0" w:line="560" w:lineRule="exact"/>
        <w:ind w:firstLine="640" w:firstLineChars="200"/>
        <w:jc w:val="both"/>
        <w:rPr>
          <w:rFonts w:ascii="仿宋_GB2312" w:hAnsi="TimesNewRoman" w:eastAsia="仿宋_GB2312" w:cs="TimesNewRoman"/>
          <w:bCs/>
          <w:sz w:val="32"/>
          <w:szCs w:val="32"/>
        </w:rPr>
      </w:pPr>
      <w:r>
        <w:rPr>
          <w:rFonts w:ascii="仿宋_GB2312" w:hAnsi="TimesNewRoman" w:eastAsia="仿宋_GB2312" w:cs="TimesNewRoman"/>
          <w:bCs/>
          <w:sz w:val="32"/>
          <w:szCs w:val="32"/>
        </w:rPr>
        <w:t>11.</w:t>
      </w:r>
      <w:r>
        <w:rPr>
          <w:rFonts w:hint="eastAsia" w:ascii="仿宋_GB2312" w:hAnsi="TimesNewRoman" w:eastAsia="仿宋_GB2312" w:cs="TimesNewRoman"/>
          <w:bCs/>
          <w:sz w:val="32"/>
          <w:szCs w:val="32"/>
        </w:rPr>
        <w:t>寿县</w:t>
      </w:r>
      <w:r>
        <w:rPr>
          <w:rFonts w:hint="eastAsia" w:ascii="仿宋_GB2312" w:hAnsi="TimesNewRoman" w:eastAsia="仿宋_GB2312" w:cs="TimesNewRoman"/>
          <w:bCs/>
          <w:sz w:val="32"/>
          <w:szCs w:val="32"/>
          <w:lang w:eastAsia="zh-CN"/>
        </w:rPr>
        <w:t>卫生健康监督所</w:t>
      </w:r>
      <w:r>
        <w:rPr>
          <w:rFonts w:hint="eastAsia" w:ascii="仿宋_GB2312" w:hAnsi="TimesNewRoman" w:eastAsia="仿宋_GB2312" w:cs="TimesNewRoman"/>
          <w:bCs/>
          <w:sz w:val="32"/>
          <w:szCs w:val="32"/>
        </w:rPr>
        <w:t>2024</w:t>
      </w:r>
      <w:r>
        <w:rPr>
          <w:rFonts w:ascii="仿宋_GB2312" w:hAnsi="TimesNewRoman" w:eastAsia="仿宋_GB2312" w:cs="TimesNewRoman"/>
          <w:bCs/>
          <w:sz w:val="32"/>
          <w:szCs w:val="32"/>
        </w:rPr>
        <w:t>年政府购买服务支出表</w:t>
      </w:r>
    </w:p>
    <w:p>
      <w:pPr>
        <w:pStyle w:val="3"/>
        <w:topLinePunct/>
        <w:adjustRightInd w:val="0"/>
        <w:snapToGrid w:val="0"/>
        <w:spacing w:beforeAutospacing="0" w:afterAutospacing="0" w:line="560" w:lineRule="exact"/>
        <w:ind w:firstLine="640" w:firstLineChars="200"/>
        <w:jc w:val="both"/>
        <w:rPr>
          <w:rFonts w:ascii="黑体" w:hAnsi="黑体" w:eastAsia="黑体" w:cs="TimesNewRoman"/>
          <w:sz w:val="32"/>
          <w:szCs w:val="32"/>
        </w:rPr>
      </w:pPr>
      <w:r>
        <w:rPr>
          <w:rFonts w:ascii="黑体" w:hAnsi="黑体" w:eastAsia="黑体" w:cs="TimesNewRoman"/>
          <w:sz w:val="32"/>
          <w:szCs w:val="32"/>
        </w:rPr>
        <w:t xml:space="preserve">第三部分 </w:t>
      </w:r>
      <w:r>
        <w:rPr>
          <w:rFonts w:hint="eastAsia" w:ascii="黑体" w:hAnsi="黑体" w:eastAsia="黑体" w:cs="TimesNewRoman"/>
          <w:sz w:val="32"/>
          <w:szCs w:val="32"/>
        </w:rPr>
        <w:t>2024</w:t>
      </w:r>
      <w:r>
        <w:rPr>
          <w:rFonts w:ascii="黑体" w:hAnsi="黑体" w:eastAsia="黑体" w:cs="TimesNewRoman"/>
          <w:sz w:val="32"/>
          <w:szCs w:val="32"/>
        </w:rPr>
        <w:t>年单位预算情况说明</w:t>
      </w:r>
    </w:p>
    <w:p>
      <w:pPr>
        <w:pStyle w:val="3"/>
        <w:topLinePunct/>
        <w:adjustRightInd w:val="0"/>
        <w:snapToGrid w:val="0"/>
        <w:spacing w:beforeAutospacing="0" w:afterAutospacing="0" w:line="560" w:lineRule="exact"/>
        <w:ind w:firstLine="640" w:firstLineChars="200"/>
        <w:jc w:val="both"/>
        <w:rPr>
          <w:rFonts w:ascii="仿宋_GB2312" w:hAnsi="TimesNewRoman" w:eastAsia="仿宋_GB2312" w:cs="TimesNewRoman"/>
          <w:bCs/>
          <w:sz w:val="32"/>
          <w:szCs w:val="32"/>
        </w:rPr>
      </w:pPr>
      <w:r>
        <w:rPr>
          <w:rFonts w:ascii="仿宋_GB2312" w:hAnsi="TimesNewRoman" w:eastAsia="仿宋_GB2312" w:cs="TimesNewRoman"/>
          <w:bCs/>
          <w:sz w:val="32"/>
          <w:szCs w:val="32"/>
        </w:rPr>
        <w:t>1.关于</w:t>
      </w:r>
      <w:r>
        <w:rPr>
          <w:rFonts w:hint="eastAsia" w:ascii="仿宋_GB2312" w:hAnsi="TimesNewRoman" w:eastAsia="仿宋_GB2312" w:cs="TimesNewRoman"/>
          <w:bCs/>
          <w:sz w:val="32"/>
          <w:szCs w:val="32"/>
        </w:rPr>
        <w:t>2024</w:t>
      </w:r>
      <w:r>
        <w:rPr>
          <w:rFonts w:ascii="仿宋_GB2312" w:hAnsi="TimesNewRoman" w:eastAsia="仿宋_GB2312" w:cs="TimesNewRoman"/>
          <w:bCs/>
          <w:sz w:val="32"/>
          <w:szCs w:val="32"/>
        </w:rPr>
        <w:t>年收支总表的说明</w:t>
      </w:r>
    </w:p>
    <w:p>
      <w:pPr>
        <w:pStyle w:val="3"/>
        <w:topLinePunct/>
        <w:adjustRightInd w:val="0"/>
        <w:snapToGrid w:val="0"/>
        <w:spacing w:beforeAutospacing="0" w:afterAutospacing="0" w:line="560" w:lineRule="exact"/>
        <w:ind w:firstLine="640" w:firstLineChars="200"/>
        <w:jc w:val="both"/>
        <w:rPr>
          <w:rFonts w:ascii="仿宋_GB2312" w:hAnsi="TimesNewRoman" w:eastAsia="仿宋_GB2312" w:cs="TimesNewRoman"/>
          <w:bCs/>
          <w:sz w:val="32"/>
          <w:szCs w:val="32"/>
        </w:rPr>
      </w:pPr>
      <w:r>
        <w:rPr>
          <w:rFonts w:ascii="仿宋_GB2312" w:hAnsi="TimesNewRoman" w:eastAsia="仿宋_GB2312" w:cs="TimesNewRoman"/>
          <w:bCs/>
          <w:sz w:val="32"/>
          <w:szCs w:val="32"/>
        </w:rPr>
        <w:t>2.关于</w:t>
      </w:r>
      <w:r>
        <w:rPr>
          <w:rFonts w:hint="eastAsia" w:ascii="仿宋_GB2312" w:hAnsi="TimesNewRoman" w:eastAsia="仿宋_GB2312" w:cs="TimesNewRoman"/>
          <w:bCs/>
          <w:sz w:val="32"/>
          <w:szCs w:val="32"/>
        </w:rPr>
        <w:t>2024</w:t>
      </w:r>
      <w:r>
        <w:rPr>
          <w:rFonts w:ascii="仿宋_GB2312" w:hAnsi="TimesNewRoman" w:eastAsia="仿宋_GB2312" w:cs="TimesNewRoman"/>
          <w:bCs/>
          <w:sz w:val="32"/>
          <w:szCs w:val="32"/>
        </w:rPr>
        <w:t>年收入总表的说明</w:t>
      </w:r>
    </w:p>
    <w:p>
      <w:pPr>
        <w:pStyle w:val="3"/>
        <w:topLinePunct/>
        <w:adjustRightInd w:val="0"/>
        <w:snapToGrid w:val="0"/>
        <w:spacing w:beforeAutospacing="0" w:afterAutospacing="0" w:line="560" w:lineRule="exact"/>
        <w:ind w:firstLine="640" w:firstLineChars="200"/>
        <w:jc w:val="both"/>
        <w:rPr>
          <w:rFonts w:ascii="仿宋_GB2312" w:hAnsi="TimesNewRoman" w:eastAsia="仿宋_GB2312" w:cs="TimesNewRoman"/>
          <w:bCs/>
          <w:sz w:val="32"/>
          <w:szCs w:val="32"/>
        </w:rPr>
      </w:pPr>
      <w:r>
        <w:rPr>
          <w:rFonts w:ascii="仿宋_GB2312" w:hAnsi="TimesNewRoman" w:eastAsia="仿宋_GB2312" w:cs="TimesNewRoman"/>
          <w:bCs/>
          <w:sz w:val="32"/>
          <w:szCs w:val="32"/>
        </w:rPr>
        <w:t>3.关于</w:t>
      </w:r>
      <w:r>
        <w:rPr>
          <w:rFonts w:hint="eastAsia" w:ascii="仿宋_GB2312" w:hAnsi="TimesNewRoman" w:eastAsia="仿宋_GB2312" w:cs="TimesNewRoman"/>
          <w:bCs/>
          <w:sz w:val="32"/>
          <w:szCs w:val="32"/>
        </w:rPr>
        <w:t>2024</w:t>
      </w:r>
      <w:r>
        <w:rPr>
          <w:rFonts w:ascii="仿宋_GB2312" w:hAnsi="TimesNewRoman" w:eastAsia="仿宋_GB2312" w:cs="TimesNewRoman"/>
          <w:bCs/>
          <w:sz w:val="32"/>
          <w:szCs w:val="32"/>
        </w:rPr>
        <w:t>年支出总表的说明</w:t>
      </w:r>
    </w:p>
    <w:p>
      <w:pPr>
        <w:pStyle w:val="3"/>
        <w:topLinePunct/>
        <w:adjustRightInd w:val="0"/>
        <w:snapToGrid w:val="0"/>
        <w:spacing w:beforeAutospacing="0" w:afterAutospacing="0" w:line="560" w:lineRule="exact"/>
        <w:ind w:firstLine="640" w:firstLineChars="200"/>
        <w:jc w:val="both"/>
        <w:rPr>
          <w:rFonts w:ascii="仿宋_GB2312" w:hAnsi="TimesNewRoman" w:eastAsia="仿宋_GB2312" w:cs="TimesNewRoman"/>
          <w:bCs/>
          <w:sz w:val="32"/>
          <w:szCs w:val="32"/>
        </w:rPr>
      </w:pPr>
      <w:r>
        <w:rPr>
          <w:rFonts w:ascii="仿宋_GB2312" w:hAnsi="TimesNewRoman" w:eastAsia="仿宋_GB2312" w:cs="TimesNewRoman"/>
          <w:bCs/>
          <w:sz w:val="32"/>
          <w:szCs w:val="32"/>
        </w:rPr>
        <w:t>4.关于</w:t>
      </w:r>
      <w:r>
        <w:rPr>
          <w:rFonts w:hint="eastAsia" w:ascii="仿宋_GB2312" w:hAnsi="TimesNewRoman" w:eastAsia="仿宋_GB2312" w:cs="TimesNewRoman"/>
          <w:bCs/>
          <w:sz w:val="32"/>
          <w:szCs w:val="32"/>
        </w:rPr>
        <w:t>2024</w:t>
      </w:r>
      <w:r>
        <w:rPr>
          <w:rFonts w:ascii="仿宋_GB2312" w:hAnsi="TimesNewRoman" w:eastAsia="仿宋_GB2312" w:cs="TimesNewRoman"/>
          <w:bCs/>
          <w:sz w:val="32"/>
          <w:szCs w:val="32"/>
        </w:rPr>
        <w:t>年财政拨款收支总表的说明</w:t>
      </w:r>
    </w:p>
    <w:p>
      <w:pPr>
        <w:pStyle w:val="3"/>
        <w:topLinePunct/>
        <w:adjustRightInd w:val="0"/>
        <w:snapToGrid w:val="0"/>
        <w:spacing w:beforeAutospacing="0" w:afterAutospacing="0" w:line="560" w:lineRule="exact"/>
        <w:ind w:firstLine="640" w:firstLineChars="200"/>
        <w:jc w:val="both"/>
        <w:rPr>
          <w:rFonts w:ascii="仿宋_GB2312" w:hAnsi="TimesNewRoman" w:eastAsia="仿宋_GB2312" w:cs="TimesNewRoman"/>
          <w:bCs/>
          <w:sz w:val="32"/>
          <w:szCs w:val="32"/>
        </w:rPr>
      </w:pPr>
      <w:r>
        <w:rPr>
          <w:rFonts w:ascii="仿宋_GB2312" w:hAnsi="TimesNewRoman" w:eastAsia="仿宋_GB2312" w:cs="TimesNewRoman"/>
          <w:bCs/>
          <w:sz w:val="32"/>
          <w:szCs w:val="32"/>
        </w:rPr>
        <w:t>5.关于</w:t>
      </w:r>
      <w:r>
        <w:rPr>
          <w:rFonts w:hint="eastAsia" w:ascii="仿宋_GB2312" w:hAnsi="TimesNewRoman" w:eastAsia="仿宋_GB2312" w:cs="TimesNewRoman"/>
          <w:bCs/>
          <w:sz w:val="32"/>
          <w:szCs w:val="32"/>
        </w:rPr>
        <w:t>2024</w:t>
      </w:r>
      <w:r>
        <w:rPr>
          <w:rFonts w:ascii="仿宋_GB2312" w:hAnsi="TimesNewRoman" w:eastAsia="仿宋_GB2312" w:cs="TimesNewRoman"/>
          <w:bCs/>
          <w:sz w:val="32"/>
          <w:szCs w:val="32"/>
        </w:rPr>
        <w:t>年一般公共预算支出表的说明</w:t>
      </w:r>
    </w:p>
    <w:p>
      <w:pPr>
        <w:pStyle w:val="3"/>
        <w:topLinePunct/>
        <w:adjustRightInd w:val="0"/>
        <w:snapToGrid w:val="0"/>
        <w:spacing w:beforeAutospacing="0" w:afterAutospacing="0" w:line="560" w:lineRule="exact"/>
        <w:ind w:firstLine="640" w:firstLineChars="200"/>
        <w:jc w:val="both"/>
        <w:rPr>
          <w:rFonts w:ascii="仿宋_GB2312" w:hAnsi="TimesNewRoman" w:eastAsia="仿宋_GB2312" w:cs="TimesNewRoman"/>
          <w:bCs/>
          <w:sz w:val="32"/>
          <w:szCs w:val="32"/>
        </w:rPr>
      </w:pPr>
      <w:r>
        <w:rPr>
          <w:rFonts w:ascii="仿宋_GB2312" w:hAnsi="TimesNewRoman" w:eastAsia="仿宋_GB2312" w:cs="TimesNewRoman"/>
          <w:bCs/>
          <w:sz w:val="32"/>
          <w:szCs w:val="32"/>
        </w:rPr>
        <w:t>6.关于</w:t>
      </w:r>
      <w:r>
        <w:rPr>
          <w:rFonts w:hint="eastAsia" w:ascii="仿宋_GB2312" w:hAnsi="TimesNewRoman" w:eastAsia="仿宋_GB2312" w:cs="TimesNewRoman"/>
          <w:bCs/>
          <w:sz w:val="32"/>
          <w:szCs w:val="32"/>
        </w:rPr>
        <w:t>2024</w:t>
      </w:r>
      <w:r>
        <w:rPr>
          <w:rFonts w:ascii="仿宋_GB2312" w:hAnsi="TimesNewRoman" w:eastAsia="仿宋_GB2312" w:cs="TimesNewRoman"/>
          <w:bCs/>
          <w:sz w:val="32"/>
          <w:szCs w:val="32"/>
        </w:rPr>
        <w:t>年一般公共预算基本支出表的说明</w:t>
      </w:r>
    </w:p>
    <w:p>
      <w:pPr>
        <w:pStyle w:val="3"/>
        <w:topLinePunct/>
        <w:adjustRightInd w:val="0"/>
        <w:snapToGrid w:val="0"/>
        <w:spacing w:beforeAutospacing="0" w:afterAutospacing="0" w:line="560" w:lineRule="exact"/>
        <w:ind w:firstLine="640" w:firstLineChars="200"/>
        <w:jc w:val="both"/>
        <w:rPr>
          <w:rFonts w:ascii="仿宋_GB2312" w:hAnsi="TimesNewRoman" w:eastAsia="仿宋_GB2312" w:cs="TimesNewRoman"/>
          <w:bCs/>
          <w:sz w:val="32"/>
          <w:szCs w:val="32"/>
        </w:rPr>
      </w:pPr>
      <w:r>
        <w:rPr>
          <w:rFonts w:ascii="仿宋_GB2312" w:hAnsi="TimesNewRoman" w:eastAsia="仿宋_GB2312" w:cs="TimesNewRoman"/>
          <w:bCs/>
          <w:sz w:val="32"/>
          <w:szCs w:val="32"/>
        </w:rPr>
        <w:t>7.关于</w:t>
      </w:r>
      <w:r>
        <w:rPr>
          <w:rFonts w:hint="eastAsia" w:ascii="仿宋_GB2312" w:hAnsi="TimesNewRoman" w:eastAsia="仿宋_GB2312" w:cs="TimesNewRoman"/>
          <w:bCs/>
          <w:sz w:val="32"/>
          <w:szCs w:val="32"/>
        </w:rPr>
        <w:t>2024</w:t>
      </w:r>
      <w:r>
        <w:rPr>
          <w:rFonts w:ascii="仿宋_GB2312" w:hAnsi="TimesNewRoman" w:eastAsia="仿宋_GB2312" w:cs="TimesNewRoman"/>
          <w:bCs/>
          <w:sz w:val="32"/>
          <w:szCs w:val="32"/>
        </w:rPr>
        <w:t>年政府性基金预算支出表的说明</w:t>
      </w:r>
    </w:p>
    <w:p>
      <w:pPr>
        <w:pStyle w:val="3"/>
        <w:topLinePunct/>
        <w:adjustRightInd w:val="0"/>
        <w:snapToGrid w:val="0"/>
        <w:spacing w:beforeAutospacing="0" w:afterAutospacing="0" w:line="560" w:lineRule="exact"/>
        <w:ind w:firstLine="640" w:firstLineChars="200"/>
        <w:jc w:val="both"/>
        <w:rPr>
          <w:rFonts w:ascii="仿宋_GB2312" w:hAnsi="TimesNewRoman" w:eastAsia="仿宋_GB2312" w:cs="TimesNewRoman"/>
          <w:bCs/>
          <w:sz w:val="32"/>
          <w:szCs w:val="32"/>
        </w:rPr>
      </w:pPr>
      <w:r>
        <w:rPr>
          <w:rFonts w:ascii="仿宋_GB2312" w:hAnsi="TimesNewRoman" w:eastAsia="仿宋_GB2312" w:cs="TimesNewRoman"/>
          <w:bCs/>
          <w:sz w:val="32"/>
          <w:szCs w:val="32"/>
        </w:rPr>
        <w:t>8.关于</w:t>
      </w:r>
      <w:r>
        <w:rPr>
          <w:rFonts w:hint="eastAsia" w:ascii="仿宋_GB2312" w:hAnsi="TimesNewRoman" w:eastAsia="仿宋_GB2312" w:cs="TimesNewRoman"/>
          <w:bCs/>
          <w:sz w:val="32"/>
          <w:szCs w:val="32"/>
        </w:rPr>
        <w:t>2024</w:t>
      </w:r>
      <w:r>
        <w:rPr>
          <w:rFonts w:ascii="仿宋_GB2312" w:hAnsi="TimesNewRoman" w:eastAsia="仿宋_GB2312" w:cs="TimesNewRoman"/>
          <w:bCs/>
          <w:sz w:val="32"/>
          <w:szCs w:val="32"/>
        </w:rPr>
        <w:t>年国有资本经营预算支出表的说明</w:t>
      </w:r>
    </w:p>
    <w:p>
      <w:pPr>
        <w:pStyle w:val="3"/>
        <w:topLinePunct/>
        <w:adjustRightInd w:val="0"/>
        <w:snapToGrid w:val="0"/>
        <w:spacing w:beforeAutospacing="0" w:afterAutospacing="0" w:line="560" w:lineRule="exact"/>
        <w:ind w:firstLine="640" w:firstLineChars="200"/>
        <w:jc w:val="both"/>
        <w:rPr>
          <w:rFonts w:ascii="仿宋_GB2312" w:hAnsi="TimesNewRoman" w:eastAsia="仿宋_GB2312" w:cs="TimesNewRoman"/>
          <w:bCs/>
          <w:sz w:val="32"/>
          <w:szCs w:val="32"/>
        </w:rPr>
      </w:pPr>
      <w:r>
        <w:rPr>
          <w:rFonts w:ascii="仿宋_GB2312" w:hAnsi="TimesNewRoman" w:eastAsia="仿宋_GB2312" w:cs="TimesNewRoman"/>
          <w:bCs/>
          <w:sz w:val="32"/>
          <w:szCs w:val="32"/>
        </w:rPr>
        <w:t>9.关于</w:t>
      </w:r>
      <w:r>
        <w:rPr>
          <w:rFonts w:hint="eastAsia" w:ascii="仿宋_GB2312" w:hAnsi="TimesNewRoman" w:eastAsia="仿宋_GB2312" w:cs="TimesNewRoman"/>
          <w:bCs/>
          <w:sz w:val="32"/>
          <w:szCs w:val="32"/>
        </w:rPr>
        <w:t>2024</w:t>
      </w:r>
      <w:r>
        <w:rPr>
          <w:rFonts w:ascii="仿宋_GB2312" w:hAnsi="TimesNewRoman" w:eastAsia="仿宋_GB2312" w:cs="TimesNewRoman"/>
          <w:bCs/>
          <w:sz w:val="32"/>
          <w:szCs w:val="32"/>
        </w:rPr>
        <w:t>年项目支出表的说明</w:t>
      </w:r>
    </w:p>
    <w:p>
      <w:pPr>
        <w:pStyle w:val="3"/>
        <w:topLinePunct/>
        <w:adjustRightInd w:val="0"/>
        <w:snapToGrid w:val="0"/>
        <w:spacing w:beforeAutospacing="0" w:afterAutospacing="0" w:line="560" w:lineRule="exact"/>
        <w:ind w:firstLine="640" w:firstLineChars="200"/>
        <w:jc w:val="both"/>
        <w:rPr>
          <w:rFonts w:ascii="仿宋_GB2312" w:hAnsi="TimesNewRoman" w:eastAsia="仿宋_GB2312" w:cs="TimesNewRoman"/>
          <w:bCs/>
          <w:sz w:val="32"/>
          <w:szCs w:val="32"/>
        </w:rPr>
      </w:pPr>
      <w:r>
        <w:rPr>
          <w:rFonts w:ascii="仿宋_GB2312" w:hAnsi="TimesNewRoman" w:eastAsia="仿宋_GB2312" w:cs="TimesNewRoman"/>
          <w:bCs/>
          <w:sz w:val="32"/>
          <w:szCs w:val="32"/>
        </w:rPr>
        <w:t>10.关于</w:t>
      </w:r>
      <w:r>
        <w:rPr>
          <w:rFonts w:hint="eastAsia" w:ascii="仿宋_GB2312" w:hAnsi="TimesNewRoman" w:eastAsia="仿宋_GB2312" w:cs="TimesNewRoman"/>
          <w:bCs/>
          <w:sz w:val="32"/>
          <w:szCs w:val="32"/>
        </w:rPr>
        <w:t>2024</w:t>
      </w:r>
      <w:r>
        <w:rPr>
          <w:rFonts w:ascii="仿宋_GB2312" w:hAnsi="TimesNewRoman" w:eastAsia="仿宋_GB2312" w:cs="TimesNewRoman"/>
          <w:bCs/>
          <w:sz w:val="32"/>
          <w:szCs w:val="32"/>
        </w:rPr>
        <w:t>年政府采购支出表的说明</w:t>
      </w:r>
    </w:p>
    <w:p>
      <w:pPr>
        <w:pStyle w:val="3"/>
        <w:topLinePunct/>
        <w:adjustRightInd w:val="0"/>
        <w:snapToGrid w:val="0"/>
        <w:spacing w:beforeAutospacing="0" w:afterAutospacing="0" w:line="560" w:lineRule="exact"/>
        <w:ind w:firstLine="640" w:firstLineChars="200"/>
        <w:jc w:val="both"/>
        <w:rPr>
          <w:rFonts w:ascii="仿宋_GB2312" w:hAnsi="TimesNewRoman" w:eastAsia="仿宋_GB2312" w:cs="TimesNewRoman"/>
          <w:bCs/>
          <w:sz w:val="32"/>
          <w:szCs w:val="32"/>
        </w:rPr>
      </w:pPr>
      <w:r>
        <w:rPr>
          <w:rFonts w:ascii="仿宋_GB2312" w:hAnsi="TimesNewRoman" w:eastAsia="仿宋_GB2312" w:cs="TimesNewRoman"/>
          <w:bCs/>
          <w:sz w:val="32"/>
          <w:szCs w:val="32"/>
        </w:rPr>
        <w:t>11.关于</w:t>
      </w:r>
      <w:r>
        <w:rPr>
          <w:rFonts w:hint="eastAsia" w:ascii="仿宋_GB2312" w:hAnsi="TimesNewRoman" w:eastAsia="仿宋_GB2312" w:cs="TimesNewRoman"/>
          <w:bCs/>
          <w:sz w:val="32"/>
          <w:szCs w:val="32"/>
        </w:rPr>
        <w:t>2024</w:t>
      </w:r>
      <w:r>
        <w:rPr>
          <w:rFonts w:ascii="仿宋_GB2312" w:hAnsi="TimesNewRoman" w:eastAsia="仿宋_GB2312" w:cs="TimesNewRoman"/>
          <w:bCs/>
          <w:sz w:val="32"/>
          <w:szCs w:val="32"/>
        </w:rPr>
        <w:t>年政府购买服务支出表的说明</w:t>
      </w:r>
    </w:p>
    <w:p>
      <w:pPr>
        <w:pStyle w:val="3"/>
        <w:topLinePunct/>
        <w:adjustRightInd w:val="0"/>
        <w:snapToGrid w:val="0"/>
        <w:spacing w:beforeAutospacing="0" w:afterAutospacing="0" w:line="560" w:lineRule="exact"/>
        <w:ind w:firstLine="640" w:firstLineChars="200"/>
        <w:jc w:val="both"/>
        <w:rPr>
          <w:rFonts w:ascii="仿宋_GB2312" w:hAnsi="TimesNewRoman" w:eastAsia="仿宋_GB2312" w:cs="TimesNewRoman"/>
          <w:bCs/>
          <w:sz w:val="32"/>
          <w:szCs w:val="32"/>
        </w:rPr>
      </w:pPr>
      <w:r>
        <w:rPr>
          <w:rFonts w:ascii="仿宋_GB2312" w:hAnsi="TimesNewRoman" w:eastAsia="仿宋_GB2312" w:cs="TimesNewRoman"/>
          <w:bCs/>
          <w:sz w:val="32"/>
          <w:szCs w:val="32"/>
        </w:rPr>
        <w:t>12.其他重要事项情况说明</w:t>
      </w:r>
    </w:p>
    <w:p>
      <w:pPr>
        <w:pStyle w:val="3"/>
        <w:topLinePunct/>
        <w:adjustRightInd w:val="0"/>
        <w:snapToGrid w:val="0"/>
        <w:spacing w:beforeAutospacing="0" w:afterAutospacing="0" w:line="560" w:lineRule="exact"/>
        <w:ind w:firstLine="640" w:firstLineChars="200"/>
        <w:jc w:val="both"/>
        <w:rPr>
          <w:rFonts w:ascii="黑体" w:hAnsi="黑体" w:eastAsia="黑体" w:cs="TimesNewRoman"/>
          <w:sz w:val="32"/>
          <w:szCs w:val="32"/>
        </w:rPr>
      </w:pPr>
      <w:r>
        <w:rPr>
          <w:rFonts w:ascii="黑体" w:hAnsi="黑体" w:eastAsia="黑体" w:cs="TimesNewRoman"/>
          <w:sz w:val="32"/>
          <w:szCs w:val="32"/>
        </w:rPr>
        <w:t>第四部分 名词解释</w:t>
      </w:r>
    </w:p>
    <w:p>
      <w:pPr>
        <w:pStyle w:val="3"/>
        <w:topLinePunct/>
        <w:adjustRightInd w:val="0"/>
        <w:snapToGrid w:val="0"/>
        <w:spacing w:beforeAutospacing="0" w:afterAutospacing="0" w:line="560" w:lineRule="exact"/>
        <w:ind w:firstLine="640" w:firstLineChars="200"/>
        <w:jc w:val="both"/>
        <w:rPr>
          <w:rFonts w:ascii="TimesNewRoman" w:hAnsi="TimesNewRoman" w:eastAsia="仿宋_GB2312" w:cs="TimesNewRoman"/>
          <w:b/>
          <w:sz w:val="32"/>
          <w:szCs w:val="32"/>
        </w:rPr>
      </w:pPr>
    </w:p>
    <w:p>
      <w:pPr>
        <w:pStyle w:val="3"/>
        <w:topLinePunct/>
        <w:adjustRightInd w:val="0"/>
        <w:snapToGrid w:val="0"/>
        <w:spacing w:beforeAutospacing="0" w:afterAutospacing="0" w:line="560" w:lineRule="exact"/>
        <w:ind w:firstLine="640" w:firstLineChars="200"/>
        <w:jc w:val="both"/>
        <w:rPr>
          <w:rFonts w:ascii="TimesNewRoman" w:hAnsi="TimesNewRoman" w:eastAsia="仿宋_GB2312" w:cs="TimesNewRoman"/>
          <w:b/>
          <w:sz w:val="32"/>
          <w:szCs w:val="32"/>
        </w:rPr>
      </w:pPr>
    </w:p>
    <w:p>
      <w:pPr>
        <w:pStyle w:val="3"/>
        <w:topLinePunct/>
        <w:adjustRightInd w:val="0"/>
        <w:snapToGrid w:val="0"/>
        <w:spacing w:beforeAutospacing="0" w:afterAutospacing="0" w:line="560" w:lineRule="exact"/>
        <w:ind w:firstLine="640" w:firstLineChars="200"/>
        <w:jc w:val="both"/>
        <w:rPr>
          <w:rFonts w:ascii="TimesNewRoman" w:hAnsi="TimesNewRoman" w:eastAsia="仿宋_GB2312" w:cs="TimesNewRoman"/>
          <w:b/>
          <w:sz w:val="32"/>
          <w:szCs w:val="32"/>
        </w:rPr>
      </w:pPr>
    </w:p>
    <w:p>
      <w:pPr>
        <w:pStyle w:val="3"/>
        <w:topLinePunct/>
        <w:adjustRightInd w:val="0"/>
        <w:snapToGrid w:val="0"/>
        <w:spacing w:beforeAutospacing="0" w:afterAutospacing="0" w:line="560" w:lineRule="exact"/>
        <w:ind w:firstLine="640" w:firstLineChars="200"/>
        <w:jc w:val="both"/>
        <w:rPr>
          <w:rFonts w:ascii="TimesNewRoman" w:hAnsi="TimesNewRoman" w:eastAsia="仿宋_GB2312" w:cs="TimesNewRoman"/>
          <w:b/>
          <w:sz w:val="32"/>
          <w:szCs w:val="32"/>
        </w:rPr>
      </w:pPr>
    </w:p>
    <w:p>
      <w:pPr>
        <w:pStyle w:val="3"/>
        <w:topLinePunct/>
        <w:adjustRightInd w:val="0"/>
        <w:snapToGrid w:val="0"/>
        <w:spacing w:beforeAutospacing="0" w:afterAutospacing="0" w:line="560" w:lineRule="exact"/>
        <w:ind w:firstLine="640" w:firstLineChars="200"/>
        <w:jc w:val="both"/>
        <w:rPr>
          <w:rFonts w:ascii="TimesNewRoman" w:hAnsi="TimesNewRoman" w:eastAsia="仿宋_GB2312" w:cs="TimesNewRoman"/>
          <w:b/>
          <w:sz w:val="32"/>
          <w:szCs w:val="32"/>
        </w:rPr>
      </w:pPr>
    </w:p>
    <w:p>
      <w:pPr>
        <w:pStyle w:val="3"/>
        <w:topLinePunct/>
        <w:adjustRightInd w:val="0"/>
        <w:snapToGrid w:val="0"/>
        <w:spacing w:beforeAutospacing="0" w:afterAutospacing="0" w:line="560" w:lineRule="exact"/>
        <w:ind w:firstLine="640" w:firstLineChars="200"/>
        <w:jc w:val="both"/>
        <w:rPr>
          <w:rFonts w:ascii="TimesNewRoman" w:hAnsi="TimesNewRoman" w:eastAsia="仿宋_GB2312" w:cs="TimesNewRoman"/>
          <w:b/>
          <w:sz w:val="32"/>
          <w:szCs w:val="32"/>
        </w:rPr>
      </w:pPr>
    </w:p>
    <w:p>
      <w:pPr>
        <w:pStyle w:val="3"/>
        <w:topLinePunct/>
        <w:adjustRightInd w:val="0"/>
        <w:snapToGrid w:val="0"/>
        <w:spacing w:beforeAutospacing="0" w:afterAutospacing="0" w:line="560" w:lineRule="exact"/>
        <w:ind w:firstLine="640" w:firstLineChars="200"/>
        <w:jc w:val="both"/>
        <w:rPr>
          <w:rFonts w:ascii="TimesNewRoman" w:hAnsi="TimesNewRoman" w:eastAsia="仿宋_GB2312" w:cs="TimesNewRoman"/>
          <w:b/>
          <w:sz w:val="32"/>
          <w:szCs w:val="32"/>
        </w:rPr>
      </w:pPr>
    </w:p>
    <w:p>
      <w:pPr>
        <w:pStyle w:val="3"/>
        <w:topLinePunct/>
        <w:adjustRightInd w:val="0"/>
        <w:snapToGrid w:val="0"/>
        <w:spacing w:beforeAutospacing="0" w:afterAutospacing="0" w:line="560" w:lineRule="exact"/>
        <w:ind w:firstLine="200"/>
        <w:jc w:val="both"/>
        <w:rPr>
          <w:rFonts w:ascii="TimesNewRoman" w:hAnsi="TimesNewRoman" w:eastAsia="黑体" w:cs="TimesNewRoman"/>
          <w:bCs/>
          <w:sz w:val="36"/>
          <w:szCs w:val="36"/>
        </w:rPr>
      </w:pPr>
    </w:p>
    <w:p>
      <w:pPr>
        <w:pStyle w:val="3"/>
        <w:topLinePunct/>
        <w:adjustRightInd w:val="0"/>
        <w:snapToGrid w:val="0"/>
        <w:spacing w:beforeAutospacing="0" w:afterAutospacing="0" w:line="560" w:lineRule="exact"/>
        <w:ind w:firstLine="200"/>
        <w:jc w:val="both"/>
        <w:rPr>
          <w:rFonts w:ascii="TimesNewRoman" w:hAnsi="TimesNewRoman" w:eastAsia="黑体" w:cs="TimesNewRoman"/>
          <w:bCs/>
          <w:sz w:val="36"/>
          <w:szCs w:val="36"/>
        </w:rPr>
      </w:pPr>
    </w:p>
    <w:p>
      <w:pPr>
        <w:pStyle w:val="3"/>
        <w:topLinePunct/>
        <w:adjustRightInd w:val="0"/>
        <w:snapToGrid w:val="0"/>
        <w:spacing w:beforeAutospacing="0" w:afterAutospacing="0" w:line="560" w:lineRule="exact"/>
        <w:jc w:val="center"/>
        <w:rPr>
          <w:rFonts w:ascii="TimesNewRoman" w:hAnsi="TimesNewRoman" w:eastAsia="黑体" w:cs="TimesNewRoman"/>
          <w:bCs/>
          <w:sz w:val="36"/>
          <w:szCs w:val="36"/>
        </w:rPr>
      </w:pPr>
      <w:r>
        <w:rPr>
          <w:rFonts w:ascii="TimesNewRoman" w:hAnsi="TimesNewRoman" w:eastAsia="黑体" w:cs="TimesNewRoman"/>
          <w:bCs/>
          <w:sz w:val="36"/>
          <w:szCs w:val="36"/>
        </w:rPr>
        <w:t xml:space="preserve">第一部分 </w:t>
      </w:r>
      <w:r>
        <w:rPr>
          <w:rFonts w:ascii="TimesNewRoman" w:hAnsi="TimesNewRoman" w:eastAsia="黑体" w:cs="TimesNewRoman"/>
          <w:bCs/>
          <w:sz w:val="36"/>
          <w:szCs w:val="36"/>
          <w:u w:val="single"/>
        </w:rPr>
        <w:t>单位</w:t>
      </w:r>
      <w:r>
        <w:rPr>
          <w:rFonts w:ascii="TimesNewRoman" w:hAnsi="TimesNewRoman" w:eastAsia="黑体" w:cs="TimesNewRoman"/>
          <w:bCs/>
          <w:sz w:val="36"/>
          <w:szCs w:val="36"/>
        </w:rPr>
        <w:t>概况</w:t>
      </w:r>
    </w:p>
    <w:p>
      <w:pPr>
        <w:pStyle w:val="3"/>
        <w:topLinePunct/>
        <w:adjustRightInd w:val="0"/>
        <w:snapToGrid w:val="0"/>
        <w:spacing w:beforeAutospacing="0" w:afterAutospacing="0" w:line="560" w:lineRule="exact"/>
        <w:ind w:firstLine="627" w:firstLineChars="196"/>
        <w:jc w:val="both"/>
        <w:rPr>
          <w:rFonts w:ascii="TimesNewRoman" w:hAnsi="TimesNewRoman" w:eastAsia="黑体" w:cs="TimesNewRoman"/>
          <w:bCs/>
          <w:sz w:val="32"/>
          <w:szCs w:val="32"/>
        </w:rPr>
      </w:pPr>
    </w:p>
    <w:p>
      <w:pPr>
        <w:pStyle w:val="3"/>
        <w:topLinePunct/>
        <w:adjustRightInd w:val="0"/>
        <w:snapToGrid w:val="0"/>
        <w:spacing w:beforeAutospacing="0" w:afterAutospacing="0" w:line="580" w:lineRule="exact"/>
        <w:ind w:firstLine="640" w:firstLineChars="200"/>
        <w:jc w:val="both"/>
        <w:rPr>
          <w:rFonts w:hint="eastAsia" w:ascii="楷体_GB2312" w:hAnsi="TimesNewRoman" w:eastAsia="楷体_GB2312" w:cs="TimesNewRoman"/>
          <w:b/>
          <w:bCs/>
          <w:sz w:val="32"/>
          <w:szCs w:val="32"/>
        </w:rPr>
      </w:pPr>
      <w:r>
        <w:rPr>
          <w:rFonts w:hint="eastAsia" w:ascii="楷体_GB2312" w:hAnsi="TimesNewRoman" w:eastAsia="楷体_GB2312" w:cs="TimesNewRoman"/>
          <w:b/>
          <w:bCs/>
          <w:sz w:val="32"/>
          <w:szCs w:val="32"/>
        </w:rPr>
        <w:t>一、主要职责</w:t>
      </w:r>
    </w:p>
    <w:p>
      <w:pPr>
        <w:pStyle w:val="3"/>
        <w:adjustRightInd w:val="0"/>
        <w:snapToGrid w:val="0"/>
        <w:spacing w:before="0" w:beforeAutospacing="0" w:after="0" w:afterAutospacing="0" w:line="360" w:lineRule="auto"/>
        <w:ind w:firstLine="627" w:firstLineChars="196"/>
        <w:jc w:val="both"/>
        <w:rPr>
          <w:rFonts w:hint="eastAsia" w:ascii="黑体" w:hAnsi="黑体" w:eastAsia="黑体"/>
          <w:bCs/>
          <w:sz w:val="32"/>
          <w:szCs w:val="32"/>
        </w:rPr>
      </w:pPr>
      <w:r>
        <w:rPr>
          <w:rFonts w:hint="eastAsia" w:ascii="仿宋_GB2312" w:hAnsi="黑体" w:eastAsia="仿宋_GB2312"/>
          <w:bCs/>
          <w:sz w:val="32"/>
          <w:szCs w:val="32"/>
        </w:rPr>
        <w:t>受寿县卫生健康委员会委托，依法开展本行政区域医疗卫生行政执法工作。具体承担公共场所卫生、学校卫生、饮用水卫生、医疗卫生、职业卫生等执法工作。</w:t>
      </w:r>
    </w:p>
    <w:p>
      <w:pPr>
        <w:pStyle w:val="3"/>
        <w:topLinePunct/>
        <w:adjustRightInd w:val="0"/>
        <w:snapToGrid w:val="0"/>
        <w:spacing w:beforeAutospacing="0" w:afterAutospacing="0" w:line="580" w:lineRule="exact"/>
        <w:ind w:firstLine="640" w:firstLineChars="200"/>
        <w:jc w:val="both"/>
        <w:rPr>
          <w:rFonts w:ascii="楷体_GB2312" w:hAnsi="TimesNewRoman" w:eastAsia="楷体_GB2312" w:cs="TimesNewRoman"/>
          <w:b/>
          <w:bCs/>
          <w:sz w:val="32"/>
          <w:szCs w:val="32"/>
        </w:rPr>
      </w:pPr>
      <w:r>
        <w:rPr>
          <w:rFonts w:hint="eastAsia" w:ascii="楷体_GB2312" w:hAnsi="TimesNewRoman" w:eastAsia="楷体_GB2312" w:cs="TimesNewRoman"/>
          <w:b/>
          <w:bCs/>
          <w:sz w:val="32"/>
          <w:szCs w:val="32"/>
        </w:rPr>
        <w:t>二、</w:t>
      </w:r>
      <w:r>
        <w:rPr>
          <w:rFonts w:ascii="楷体_GB2312" w:hAnsi="TimesNewRoman" w:eastAsia="楷体_GB2312" w:cs="TimesNewRoman"/>
          <w:b/>
          <w:bCs/>
          <w:sz w:val="32"/>
          <w:szCs w:val="32"/>
        </w:rPr>
        <w:t>单位预算构成</w:t>
      </w:r>
    </w:p>
    <w:p>
      <w:pPr>
        <w:pStyle w:val="3"/>
        <w:topLinePunct/>
        <w:adjustRightInd w:val="0"/>
        <w:snapToGrid w:val="0"/>
        <w:spacing w:beforeAutospacing="0" w:afterAutospacing="0" w:line="580" w:lineRule="exact"/>
        <w:ind w:firstLine="640" w:firstLineChars="200"/>
        <w:jc w:val="both"/>
        <w:rPr>
          <w:rFonts w:hint="eastAsia" w:ascii="仿宋_GB2312" w:hAnsi="TimesNewRoman" w:eastAsia="仿宋_GB2312" w:cs="TimesNewRoman"/>
          <w:sz w:val="32"/>
          <w:szCs w:val="32"/>
        </w:rPr>
      </w:pPr>
      <w:r>
        <w:rPr>
          <w:rFonts w:hint="eastAsia" w:ascii="仿宋_GB2312" w:hAnsi="TimesNewRoman" w:eastAsia="仿宋_GB2312" w:cs="TimesNewRoman"/>
          <w:sz w:val="32"/>
          <w:szCs w:val="32"/>
          <w:u w:val="single"/>
        </w:rPr>
        <w:t>（部门预算构成：）</w:t>
      </w:r>
      <w:r>
        <w:rPr>
          <w:rFonts w:hint="eastAsia" w:ascii="仿宋_GB2312" w:hAnsi="TimesNewRoman" w:eastAsia="仿宋_GB2312" w:cs="TimesNewRoman"/>
          <w:sz w:val="32"/>
          <w:szCs w:val="32"/>
        </w:rPr>
        <w:t>从预算单位构成看，</w:t>
      </w:r>
      <w:r>
        <w:rPr>
          <w:rFonts w:hint="eastAsia" w:ascii="仿宋_GB2312" w:hAnsi="TimesNewRoman" w:eastAsia="仿宋_GB2312" w:cs="TimesNewRoman"/>
          <w:bCs/>
          <w:sz w:val="32"/>
          <w:szCs w:val="32"/>
        </w:rPr>
        <w:t>寿县</w:t>
      </w:r>
      <w:r>
        <w:rPr>
          <w:rFonts w:hint="eastAsia" w:ascii="仿宋_GB2312" w:hAnsi="TimesNewRoman" w:eastAsia="仿宋_GB2312" w:cs="TimesNewRoman"/>
          <w:bCs/>
          <w:sz w:val="32"/>
          <w:szCs w:val="32"/>
          <w:lang w:eastAsia="zh-CN"/>
        </w:rPr>
        <w:t>卫生健康监督所</w:t>
      </w:r>
      <w:r>
        <w:rPr>
          <w:rFonts w:hint="eastAsia" w:ascii="仿宋_GB2312" w:hAnsi="TimesNewRoman" w:eastAsia="仿宋_GB2312" w:cs="TimesNewRoman"/>
          <w:sz w:val="32"/>
          <w:szCs w:val="32"/>
        </w:rPr>
        <w:t>2024年度部门预算仅包括本级预算，无其他下属单位预算。</w:t>
      </w:r>
    </w:p>
    <w:p>
      <w:pPr>
        <w:pStyle w:val="3"/>
        <w:topLinePunct/>
        <w:adjustRightInd w:val="0"/>
        <w:snapToGrid w:val="0"/>
        <w:spacing w:beforeAutospacing="0" w:afterAutospacing="0" w:line="580" w:lineRule="exact"/>
        <w:ind w:firstLine="640" w:firstLineChars="200"/>
        <w:jc w:val="both"/>
        <w:rPr>
          <w:rFonts w:hint="eastAsia" w:ascii="仿宋_GB2312" w:hAnsi="TimesNewRoman" w:eastAsia="仿宋_GB2312" w:cs="TimesNewRoman"/>
          <w:sz w:val="32"/>
          <w:szCs w:val="32"/>
        </w:rPr>
      </w:pPr>
      <w:r>
        <w:rPr>
          <w:rFonts w:hint="eastAsia" w:ascii="仿宋_GB2312" w:hAnsi="TimesNewRoman" w:eastAsia="仿宋_GB2312" w:cs="TimesNewRoman"/>
          <w:sz w:val="32"/>
          <w:szCs w:val="32"/>
        </w:rPr>
        <w:t>【如本单位无下属单位】</w:t>
      </w:r>
    </w:p>
    <w:p>
      <w:pPr>
        <w:pStyle w:val="3"/>
        <w:topLinePunct/>
        <w:adjustRightInd w:val="0"/>
        <w:snapToGrid w:val="0"/>
        <w:spacing w:beforeAutospacing="0" w:afterAutospacing="0" w:line="580" w:lineRule="exact"/>
        <w:ind w:firstLine="640" w:firstLineChars="200"/>
        <w:jc w:val="both"/>
        <w:rPr>
          <w:rFonts w:hint="eastAsia" w:ascii="仿宋_GB2312" w:hAnsi="TimesNewRoman" w:eastAsia="仿宋_GB2312" w:cs="TimesNewRoman"/>
          <w:bCs/>
          <w:sz w:val="32"/>
          <w:szCs w:val="32"/>
        </w:rPr>
      </w:pPr>
      <w:r>
        <w:rPr>
          <w:rFonts w:hint="eastAsia" w:ascii="仿宋_GB2312" w:hAnsi="TimesNewRoman" w:eastAsia="仿宋_GB2312" w:cs="TimesNewRoman"/>
          <w:bCs/>
          <w:sz w:val="32"/>
          <w:szCs w:val="32"/>
          <w:u w:val="single"/>
        </w:rPr>
        <w:t>（单位预算构成：）</w:t>
      </w:r>
      <w:r>
        <w:rPr>
          <w:rFonts w:hint="eastAsia" w:ascii="仿宋_GB2312" w:hAnsi="TimesNewRoman" w:eastAsia="仿宋_GB2312" w:cs="TimesNewRoman"/>
          <w:bCs/>
          <w:sz w:val="32"/>
          <w:szCs w:val="32"/>
        </w:rPr>
        <w:t>寿县</w:t>
      </w:r>
      <w:r>
        <w:rPr>
          <w:rFonts w:hint="eastAsia" w:ascii="仿宋_GB2312" w:hAnsi="TimesNewRoman" w:eastAsia="仿宋_GB2312" w:cs="TimesNewRoman"/>
          <w:bCs/>
          <w:sz w:val="32"/>
          <w:szCs w:val="32"/>
          <w:lang w:eastAsia="zh-CN"/>
        </w:rPr>
        <w:t>卫生健康监督所</w:t>
      </w:r>
      <w:r>
        <w:rPr>
          <w:rFonts w:hint="eastAsia" w:ascii="仿宋_GB2312" w:hAnsi="TimesNewRoman" w:eastAsia="仿宋_GB2312" w:cs="TimesNewRoman"/>
          <w:bCs/>
          <w:sz w:val="32"/>
          <w:szCs w:val="32"/>
        </w:rPr>
        <w:t>2024年度单位预算仅包括单位本级预算，无其他下属单位预算。</w:t>
      </w:r>
    </w:p>
    <w:p>
      <w:pPr>
        <w:pStyle w:val="3"/>
        <w:topLinePunct/>
        <w:adjustRightInd w:val="0"/>
        <w:snapToGrid w:val="0"/>
        <w:spacing w:beforeAutospacing="0" w:afterAutospacing="0" w:line="580" w:lineRule="exact"/>
        <w:ind w:firstLine="640" w:firstLineChars="200"/>
        <w:jc w:val="both"/>
        <w:rPr>
          <w:rFonts w:hint="eastAsia" w:ascii="楷体_GB2312" w:hAnsi="TimesNewRoman" w:eastAsia="楷体_GB2312" w:cs="TimesNewRoman"/>
          <w:b/>
          <w:bCs/>
          <w:sz w:val="32"/>
          <w:szCs w:val="32"/>
        </w:rPr>
      </w:pPr>
      <w:r>
        <w:rPr>
          <w:rFonts w:hint="eastAsia" w:ascii="楷体_GB2312" w:hAnsi="TimesNewRoman" w:eastAsia="楷体_GB2312" w:cs="TimesNewRoman"/>
          <w:b/>
          <w:bCs/>
          <w:sz w:val="32"/>
          <w:szCs w:val="32"/>
        </w:rPr>
        <w:t>三、2024年度主要工作任务</w:t>
      </w:r>
    </w:p>
    <w:p>
      <w:pPr>
        <w:pStyle w:val="3"/>
        <w:adjustRightInd w:val="0"/>
        <w:snapToGrid w:val="0"/>
        <w:spacing w:before="0" w:beforeAutospacing="0" w:after="0" w:afterAutospacing="0" w:line="360" w:lineRule="auto"/>
        <w:ind w:firstLine="627" w:firstLineChars="196"/>
        <w:jc w:val="both"/>
        <w:rPr>
          <w:rFonts w:hint="eastAsia" w:ascii="黑体" w:hAnsi="黑体" w:eastAsia="黑体"/>
          <w:bCs/>
          <w:sz w:val="32"/>
          <w:szCs w:val="32"/>
        </w:rPr>
      </w:pPr>
      <w:r>
        <w:rPr>
          <w:rFonts w:ascii="TimesNewRoman" w:hAnsi="TimesNewRoman" w:eastAsia="仿宋_GB2312" w:cs="TimesNewRoman"/>
          <w:bCs/>
          <w:sz w:val="32"/>
          <w:szCs w:val="32"/>
        </w:rPr>
        <w:t>（一）</w:t>
      </w:r>
      <w:r>
        <w:rPr>
          <w:rFonts w:hint="eastAsia" w:ascii="仿宋_GB2312" w:hAnsi="黑体" w:eastAsia="仿宋_GB2312"/>
          <w:bCs/>
          <w:sz w:val="32"/>
          <w:szCs w:val="32"/>
        </w:rPr>
        <w:t>具体承担公共场所卫生、学校卫生、饮用水卫生、医疗卫生、职业卫生等执法工作。</w:t>
      </w:r>
    </w:p>
    <w:p>
      <w:pPr>
        <w:pStyle w:val="3"/>
        <w:topLinePunct/>
        <w:adjustRightInd w:val="0"/>
        <w:snapToGrid w:val="0"/>
        <w:spacing w:beforeAutospacing="0" w:afterAutospacing="0" w:line="580" w:lineRule="exact"/>
        <w:ind w:firstLine="960" w:firstLineChars="300"/>
        <w:jc w:val="both"/>
        <w:rPr>
          <w:rFonts w:ascii="TimesNewRoman" w:hAnsi="TimesNewRoman" w:eastAsia="仿宋_GB2312" w:cs="TimesNewRoman"/>
          <w:bCs/>
          <w:sz w:val="32"/>
          <w:szCs w:val="32"/>
        </w:rPr>
      </w:pPr>
      <w:r>
        <w:rPr>
          <w:rFonts w:ascii="TimesNewRoman" w:hAnsi="TimesNewRoman" w:eastAsia="仿宋_GB2312" w:cs="TimesNewRoman"/>
          <w:bCs/>
          <w:sz w:val="32"/>
          <w:szCs w:val="32"/>
        </w:rPr>
        <w:t>（二）</w:t>
      </w:r>
      <w:r>
        <w:rPr>
          <w:rFonts w:hint="eastAsia" w:ascii="仿宋_GB2312" w:hAnsi="黑体" w:eastAsia="仿宋_GB2312"/>
          <w:bCs/>
          <w:sz w:val="32"/>
          <w:szCs w:val="32"/>
        </w:rPr>
        <w:t>依法开展本行政区域医疗卫生行政执法工作。</w:t>
      </w:r>
    </w:p>
    <w:p>
      <w:pPr>
        <w:pStyle w:val="3"/>
        <w:adjustRightInd w:val="0"/>
        <w:snapToGrid w:val="0"/>
        <w:spacing w:line="560" w:lineRule="exact"/>
        <w:rPr>
          <w:rFonts w:ascii="TimesNewRoman" w:hAnsi="TimesNewRoman" w:eastAsia="黑体" w:cs="TimesNewRoman"/>
          <w:bCs/>
          <w:sz w:val="36"/>
          <w:szCs w:val="36"/>
        </w:rPr>
      </w:pPr>
    </w:p>
    <w:p>
      <w:pPr>
        <w:pStyle w:val="3"/>
        <w:adjustRightInd w:val="0"/>
        <w:snapToGrid w:val="0"/>
        <w:spacing w:line="560" w:lineRule="exact"/>
        <w:rPr>
          <w:rFonts w:ascii="TimesNewRoman" w:hAnsi="TimesNewRoman" w:eastAsia="黑体" w:cs="TimesNewRoman"/>
          <w:bCs/>
          <w:sz w:val="36"/>
          <w:szCs w:val="36"/>
        </w:rPr>
      </w:pPr>
    </w:p>
    <w:p>
      <w:pPr>
        <w:pStyle w:val="3"/>
        <w:adjustRightInd w:val="0"/>
        <w:snapToGrid w:val="0"/>
        <w:spacing w:line="560" w:lineRule="exact"/>
        <w:rPr>
          <w:rFonts w:ascii="TimesNewRoman" w:hAnsi="TimesNewRoman" w:eastAsia="黑体" w:cs="TimesNewRoman"/>
          <w:bCs/>
          <w:sz w:val="36"/>
          <w:szCs w:val="36"/>
        </w:rPr>
      </w:pPr>
    </w:p>
    <w:p>
      <w:pPr>
        <w:pStyle w:val="3"/>
        <w:adjustRightInd w:val="0"/>
        <w:snapToGrid w:val="0"/>
        <w:spacing w:line="560" w:lineRule="exact"/>
        <w:rPr>
          <w:rFonts w:ascii="TimesNewRoman" w:hAnsi="TimesNewRoman" w:eastAsia="黑体" w:cs="TimesNewRoman"/>
          <w:bCs/>
          <w:sz w:val="36"/>
          <w:szCs w:val="36"/>
        </w:rPr>
      </w:pPr>
    </w:p>
    <w:p>
      <w:pPr>
        <w:pStyle w:val="3"/>
        <w:adjustRightInd w:val="0"/>
        <w:snapToGrid w:val="0"/>
        <w:spacing w:line="560" w:lineRule="exact"/>
        <w:rPr>
          <w:rFonts w:ascii="TimesNewRoman" w:hAnsi="TimesNewRoman" w:eastAsia="黑体" w:cs="TimesNewRoman"/>
          <w:bCs/>
          <w:sz w:val="36"/>
          <w:szCs w:val="36"/>
        </w:rPr>
      </w:pPr>
    </w:p>
    <w:p>
      <w:pPr>
        <w:pStyle w:val="3"/>
        <w:topLinePunct/>
        <w:adjustRightInd w:val="0"/>
        <w:snapToGrid w:val="0"/>
        <w:spacing w:beforeAutospacing="0" w:afterAutospacing="0" w:line="560" w:lineRule="exact"/>
        <w:jc w:val="center"/>
        <w:rPr>
          <w:rFonts w:ascii="TimesNewRoman" w:hAnsi="TimesNewRoman" w:eastAsia="黑体" w:cs="TimesNewRoman"/>
          <w:bCs/>
          <w:sz w:val="36"/>
          <w:szCs w:val="36"/>
        </w:rPr>
      </w:pPr>
      <w:r>
        <w:rPr>
          <w:rFonts w:ascii="TimesNewRoman" w:hAnsi="TimesNewRoman" w:eastAsia="黑体" w:cs="TimesNewRoman"/>
          <w:bCs/>
          <w:sz w:val="36"/>
          <w:szCs w:val="36"/>
        </w:rPr>
        <w:t xml:space="preserve">第二部分 </w:t>
      </w:r>
      <w:r>
        <w:rPr>
          <w:rFonts w:hint="eastAsia" w:ascii="TimesNewRoman" w:hAnsi="TimesNewRoman" w:eastAsia="黑体" w:cs="TimesNewRoman"/>
          <w:bCs/>
          <w:sz w:val="36"/>
          <w:szCs w:val="36"/>
        </w:rPr>
        <w:t>2024</w:t>
      </w:r>
      <w:r>
        <w:rPr>
          <w:rFonts w:ascii="TimesNewRoman" w:hAnsi="TimesNewRoman" w:eastAsia="黑体" w:cs="TimesNewRoman"/>
          <w:bCs/>
          <w:sz w:val="36"/>
          <w:szCs w:val="36"/>
        </w:rPr>
        <w:t>年单位预算表</w:t>
      </w:r>
    </w:p>
    <w:p>
      <w:pPr>
        <w:spacing w:line="560" w:lineRule="exact"/>
        <w:ind w:firstLine="6600" w:firstLineChars="3300"/>
        <w:jc w:val="left"/>
        <w:rPr>
          <w:rFonts w:hint="eastAsia" w:ascii="TimesNewRoman" w:hAnsi="TimesNewRoman" w:cs="TimesNewRoman"/>
          <w:kern w:val="0"/>
          <w:sz w:val="20"/>
        </w:rPr>
      </w:pPr>
      <w:r>
        <w:rPr>
          <w:rFonts w:ascii="TimesNewRoman" w:hAnsi="TimesNewRoman" w:cs="TimesNewRoman"/>
          <w:kern w:val="0"/>
          <w:sz w:val="20"/>
          <w:u w:val="single"/>
        </w:rPr>
        <w:t>单位</w:t>
      </w:r>
      <w:r>
        <w:rPr>
          <w:rFonts w:ascii="TimesNewRoman" w:hAnsi="TimesNewRoman" w:cs="TimesNewRoman"/>
          <w:kern w:val="0"/>
          <w:sz w:val="20"/>
        </w:rPr>
        <w:t>公开表1</w:t>
      </w:r>
    </w:p>
    <w:p>
      <w:pPr>
        <w:spacing w:line="560" w:lineRule="exact"/>
        <w:jc w:val="center"/>
        <w:rPr>
          <w:rFonts w:ascii="宋体" w:hAnsi="宋体" w:cs="TimesNewRoman"/>
          <w:kern w:val="0"/>
          <w:sz w:val="24"/>
        </w:rPr>
      </w:pPr>
      <w:r>
        <w:rPr>
          <w:rFonts w:hint="eastAsia" w:ascii="宋体" w:hAnsi="宋体" w:cs="TimesNewRoman"/>
          <w:b/>
          <w:bCs/>
          <w:kern w:val="0"/>
          <w:sz w:val="28"/>
          <w:szCs w:val="32"/>
        </w:rPr>
        <w:t>寿县</w:t>
      </w:r>
      <w:r>
        <w:rPr>
          <w:rFonts w:hint="eastAsia" w:ascii="宋体" w:hAnsi="宋体" w:cs="TimesNewRoman"/>
          <w:b/>
          <w:bCs/>
          <w:kern w:val="0"/>
          <w:sz w:val="28"/>
          <w:szCs w:val="32"/>
          <w:lang w:eastAsia="zh-CN"/>
        </w:rPr>
        <w:t>卫生健康监督管理所</w:t>
      </w:r>
      <w:r>
        <w:rPr>
          <w:rFonts w:hint="eastAsia" w:ascii="宋体" w:hAnsi="宋体" w:cs="TimesNewRoman"/>
          <w:b/>
          <w:bCs/>
          <w:kern w:val="0"/>
          <w:sz w:val="28"/>
          <w:szCs w:val="32"/>
        </w:rPr>
        <w:t>2024</w:t>
      </w:r>
      <w:r>
        <w:rPr>
          <w:rFonts w:ascii="宋体" w:hAnsi="宋体" w:cs="TimesNewRoman"/>
          <w:b/>
          <w:bCs/>
          <w:kern w:val="0"/>
          <w:sz w:val="28"/>
          <w:szCs w:val="32"/>
        </w:rPr>
        <w:t>年收支总表</w:t>
      </w:r>
    </w:p>
    <w:p>
      <w:pPr>
        <w:spacing w:line="560" w:lineRule="exact"/>
        <w:rPr>
          <w:rFonts w:ascii="TimesNewRoman" w:hAnsi="TimesNewRoman" w:cs="TimesNewRoman"/>
          <w:kern w:val="0"/>
          <w:sz w:val="20"/>
        </w:rPr>
      </w:pPr>
      <w:r>
        <w:rPr>
          <w:rFonts w:ascii="TimesNewRoman" w:hAnsi="TimesNewRoman" w:cs="TimesNewRoman"/>
          <w:kern w:val="0"/>
          <w:sz w:val="20"/>
        </w:rPr>
        <w:t xml:space="preserve">                                                                          单位：万元</w:t>
      </w:r>
    </w:p>
    <w:tbl>
      <w:tblPr>
        <w:tblStyle w:val="4"/>
        <w:tblW w:w="9220" w:type="dxa"/>
        <w:tblInd w:w="0" w:type="dxa"/>
        <w:tblLayout w:type="fixed"/>
        <w:tblCellMar>
          <w:top w:w="0" w:type="dxa"/>
          <w:left w:w="108" w:type="dxa"/>
          <w:bottom w:w="0" w:type="dxa"/>
          <w:right w:w="108" w:type="dxa"/>
        </w:tblCellMar>
      </w:tblPr>
      <w:tblGrid>
        <w:gridCol w:w="3728"/>
        <w:gridCol w:w="1089"/>
        <w:gridCol w:w="3470"/>
        <w:gridCol w:w="933"/>
      </w:tblGrid>
      <w:tr>
        <w:tblPrEx>
          <w:tblLayout w:type="fixed"/>
          <w:tblCellMar>
            <w:top w:w="0" w:type="dxa"/>
            <w:left w:w="108" w:type="dxa"/>
            <w:bottom w:w="0" w:type="dxa"/>
            <w:right w:w="108" w:type="dxa"/>
          </w:tblCellMar>
        </w:tblPrEx>
        <w:trPr>
          <w:trHeight w:val="12" w:hRule="atLeast"/>
        </w:trPr>
        <w:tc>
          <w:tcPr>
            <w:tcW w:w="481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ascii="TimesNewRoman" w:hAnsi="TimesNewRoman" w:cs="TimesNewRoman"/>
                <w:b/>
                <w:kern w:val="0"/>
                <w:sz w:val="18"/>
                <w:szCs w:val="18"/>
              </w:rPr>
            </w:pPr>
            <w:r>
              <w:rPr>
                <w:rFonts w:ascii="TimesNewRoman" w:hAnsi="TimesNewRoman" w:cs="TimesNewRoman"/>
                <w:b/>
                <w:kern w:val="0"/>
                <w:sz w:val="18"/>
                <w:szCs w:val="18"/>
              </w:rPr>
              <w:t xml:space="preserve">          收            入             </w:t>
            </w:r>
          </w:p>
        </w:tc>
        <w:tc>
          <w:tcPr>
            <w:tcW w:w="4403" w:type="dxa"/>
            <w:gridSpan w:val="2"/>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TimesNewRoman" w:hAnsi="TimesNewRoman" w:cs="TimesNewRoman"/>
                <w:b/>
                <w:kern w:val="0"/>
                <w:sz w:val="18"/>
                <w:szCs w:val="18"/>
              </w:rPr>
            </w:pPr>
            <w:r>
              <w:rPr>
                <w:rFonts w:ascii="TimesNewRoman" w:hAnsi="TimesNewRoman" w:cs="TimesNewRoman"/>
                <w:b/>
                <w:kern w:val="0"/>
                <w:sz w:val="18"/>
                <w:szCs w:val="18"/>
              </w:rPr>
              <w:t>支          出</w:t>
            </w:r>
          </w:p>
        </w:tc>
      </w:tr>
      <w:tr>
        <w:tblPrEx>
          <w:tblLayout w:type="fixed"/>
          <w:tblCellMar>
            <w:top w:w="0" w:type="dxa"/>
            <w:left w:w="108" w:type="dxa"/>
            <w:bottom w:w="0" w:type="dxa"/>
            <w:right w:w="108" w:type="dxa"/>
          </w:tblCellMar>
        </w:tblPrEx>
        <w:trPr>
          <w:trHeight w:val="12" w:hRule="atLeast"/>
        </w:trPr>
        <w:tc>
          <w:tcPr>
            <w:tcW w:w="3728" w:type="dxa"/>
            <w:tcBorders>
              <w:top w:val="nil"/>
              <w:left w:val="single" w:color="auto" w:sz="4" w:space="0"/>
              <w:bottom w:val="single" w:color="auto" w:sz="4" w:space="0"/>
              <w:right w:val="single" w:color="auto" w:sz="4" w:space="0"/>
            </w:tcBorders>
            <w:noWrap w:val="0"/>
            <w:vAlign w:val="center"/>
          </w:tcPr>
          <w:p>
            <w:pPr>
              <w:widowControl/>
              <w:spacing w:line="260" w:lineRule="exact"/>
              <w:jc w:val="center"/>
              <w:rPr>
                <w:rFonts w:ascii="TimesNewRoman" w:hAnsi="TimesNewRoman" w:cs="TimesNewRoman"/>
                <w:b/>
                <w:kern w:val="0"/>
                <w:sz w:val="18"/>
                <w:szCs w:val="18"/>
              </w:rPr>
            </w:pPr>
            <w:r>
              <w:rPr>
                <w:rFonts w:ascii="TimesNewRoman" w:hAnsi="TimesNewRoman" w:cs="TimesNewRoman"/>
                <w:b/>
                <w:kern w:val="0"/>
                <w:sz w:val="18"/>
                <w:szCs w:val="18"/>
              </w:rPr>
              <w:t>收 入 项 目</w:t>
            </w:r>
          </w:p>
        </w:tc>
        <w:tc>
          <w:tcPr>
            <w:tcW w:w="1089" w:type="dxa"/>
            <w:tcBorders>
              <w:top w:val="nil"/>
              <w:left w:val="nil"/>
              <w:bottom w:val="nil"/>
              <w:right w:val="single" w:color="auto" w:sz="4" w:space="0"/>
            </w:tcBorders>
            <w:noWrap w:val="0"/>
            <w:vAlign w:val="center"/>
          </w:tcPr>
          <w:p>
            <w:pPr>
              <w:widowControl/>
              <w:spacing w:line="260" w:lineRule="exact"/>
              <w:jc w:val="center"/>
              <w:rPr>
                <w:rFonts w:ascii="TimesNewRoman" w:hAnsi="TimesNewRoman" w:cs="TimesNewRoman"/>
                <w:b/>
                <w:kern w:val="0"/>
                <w:sz w:val="18"/>
                <w:szCs w:val="18"/>
              </w:rPr>
            </w:pPr>
            <w:r>
              <w:rPr>
                <w:rFonts w:ascii="TimesNewRoman" w:hAnsi="TimesNewRoman" w:cs="TimesNewRoman"/>
                <w:b/>
                <w:kern w:val="0"/>
                <w:sz w:val="18"/>
                <w:szCs w:val="18"/>
              </w:rPr>
              <w:t>预算数</w:t>
            </w:r>
          </w:p>
        </w:tc>
        <w:tc>
          <w:tcPr>
            <w:tcW w:w="3470" w:type="dxa"/>
            <w:tcBorders>
              <w:top w:val="nil"/>
              <w:left w:val="nil"/>
              <w:bottom w:val="single" w:color="auto" w:sz="4" w:space="0"/>
              <w:right w:val="single" w:color="auto" w:sz="4" w:space="0"/>
            </w:tcBorders>
            <w:noWrap w:val="0"/>
            <w:vAlign w:val="center"/>
          </w:tcPr>
          <w:p>
            <w:pPr>
              <w:widowControl/>
              <w:spacing w:line="260" w:lineRule="exact"/>
              <w:jc w:val="center"/>
              <w:rPr>
                <w:rFonts w:ascii="TimesNewRoman" w:hAnsi="TimesNewRoman" w:cs="TimesNewRoman"/>
                <w:b/>
                <w:kern w:val="0"/>
                <w:sz w:val="18"/>
                <w:szCs w:val="18"/>
              </w:rPr>
            </w:pPr>
            <w:r>
              <w:rPr>
                <w:rFonts w:ascii="TimesNewRoman" w:hAnsi="TimesNewRoman" w:cs="TimesNewRoman"/>
                <w:b/>
                <w:kern w:val="0"/>
                <w:sz w:val="18"/>
                <w:szCs w:val="18"/>
              </w:rPr>
              <w:t>支出功能分类科目</w:t>
            </w:r>
          </w:p>
        </w:tc>
        <w:tc>
          <w:tcPr>
            <w:tcW w:w="933" w:type="dxa"/>
            <w:tcBorders>
              <w:top w:val="nil"/>
              <w:left w:val="nil"/>
              <w:bottom w:val="nil"/>
              <w:right w:val="single" w:color="auto" w:sz="4" w:space="0"/>
            </w:tcBorders>
            <w:noWrap w:val="0"/>
            <w:vAlign w:val="center"/>
          </w:tcPr>
          <w:p>
            <w:pPr>
              <w:widowControl/>
              <w:spacing w:line="260" w:lineRule="exact"/>
              <w:jc w:val="center"/>
              <w:rPr>
                <w:rFonts w:ascii="TimesNewRoman" w:hAnsi="TimesNewRoman" w:cs="TimesNewRoman"/>
                <w:b/>
                <w:kern w:val="0"/>
                <w:sz w:val="18"/>
                <w:szCs w:val="18"/>
              </w:rPr>
            </w:pPr>
            <w:r>
              <w:rPr>
                <w:rFonts w:ascii="TimesNewRoman" w:hAnsi="TimesNewRoman" w:cs="TimesNewRoman"/>
                <w:b/>
                <w:kern w:val="0"/>
                <w:sz w:val="18"/>
                <w:szCs w:val="18"/>
              </w:rPr>
              <w:t>预算数</w:t>
            </w:r>
          </w:p>
        </w:tc>
      </w:tr>
      <w:tr>
        <w:tblPrEx>
          <w:tblLayout w:type="fixed"/>
          <w:tblCellMar>
            <w:top w:w="0" w:type="dxa"/>
            <w:left w:w="108" w:type="dxa"/>
            <w:bottom w:w="0" w:type="dxa"/>
            <w:right w:w="108" w:type="dxa"/>
          </w:tblCellMar>
        </w:tblPrEx>
        <w:trPr>
          <w:trHeight w:val="12" w:hRule="atLeast"/>
        </w:trPr>
        <w:tc>
          <w:tcPr>
            <w:tcW w:w="3728" w:type="dxa"/>
            <w:tcBorders>
              <w:top w:val="nil"/>
              <w:left w:val="single" w:color="auto" w:sz="4" w:space="0"/>
              <w:bottom w:val="single" w:color="auto" w:sz="4" w:space="0"/>
              <w:right w:val="nil"/>
            </w:tcBorders>
            <w:noWrap w:val="0"/>
            <w:vAlign w:val="center"/>
          </w:tcPr>
          <w:p>
            <w:pPr>
              <w:widowControl/>
              <w:spacing w:line="260" w:lineRule="exact"/>
              <w:jc w:val="left"/>
              <w:rPr>
                <w:rFonts w:ascii="TimesNewRoman" w:hAnsi="TimesNewRoman" w:cs="TimesNewRoman"/>
                <w:kern w:val="0"/>
                <w:sz w:val="18"/>
                <w:szCs w:val="18"/>
              </w:rPr>
            </w:pPr>
            <w:r>
              <w:rPr>
                <w:rFonts w:ascii="TimesNewRoman" w:hAnsi="TimesNewRoman" w:cs="TimesNewRoman"/>
                <w:kern w:val="0"/>
                <w:sz w:val="18"/>
                <w:szCs w:val="18"/>
              </w:rPr>
              <w:t>一、一般公共预算拨款收入</w:t>
            </w:r>
          </w:p>
        </w:tc>
        <w:tc>
          <w:tcPr>
            <w:tcW w:w="1089"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right"/>
              <w:rPr>
                <w:rFonts w:ascii="TimesNewRoman" w:hAnsi="TimesNewRoman" w:cs="TimesNewRoman"/>
                <w:kern w:val="0"/>
                <w:sz w:val="18"/>
                <w:szCs w:val="18"/>
              </w:rPr>
            </w:pPr>
            <w:r>
              <w:rPr>
                <w:rFonts w:hint="eastAsia" w:ascii="TimesNewRoman" w:hAnsi="TimesNewRoman" w:cs="TimesNewRoman"/>
                <w:kern w:val="0"/>
                <w:sz w:val="18"/>
                <w:szCs w:val="18"/>
                <w:lang w:val="en-US" w:eastAsia="zh-CN"/>
              </w:rPr>
              <w:t>276.86</w:t>
            </w:r>
            <w:r>
              <w:rPr>
                <w:rFonts w:ascii="TimesNewRoman" w:hAnsi="TimesNewRoman" w:cs="TimesNewRoman"/>
                <w:kern w:val="0"/>
                <w:sz w:val="18"/>
                <w:szCs w:val="18"/>
              </w:rPr>
              <w:t>　</w:t>
            </w:r>
          </w:p>
        </w:tc>
        <w:tc>
          <w:tcPr>
            <w:tcW w:w="3470" w:type="dxa"/>
            <w:tcBorders>
              <w:top w:val="nil"/>
              <w:left w:val="nil"/>
              <w:bottom w:val="single" w:color="auto" w:sz="4" w:space="0"/>
              <w:right w:val="nil"/>
            </w:tcBorders>
            <w:noWrap w:val="0"/>
            <w:vAlign w:val="center"/>
          </w:tcPr>
          <w:p>
            <w:pPr>
              <w:widowControl/>
              <w:spacing w:line="260" w:lineRule="exact"/>
              <w:jc w:val="left"/>
              <w:rPr>
                <w:rFonts w:ascii="TimesNewRoman" w:hAnsi="TimesNewRoman" w:cs="TimesNewRoman"/>
                <w:kern w:val="0"/>
                <w:sz w:val="18"/>
                <w:szCs w:val="18"/>
              </w:rPr>
            </w:pPr>
            <w:r>
              <w:rPr>
                <w:rFonts w:ascii="TimesNewRoman" w:hAnsi="TimesNewRoman" w:cs="TimesNewRoman"/>
                <w:kern w:val="0"/>
                <w:sz w:val="18"/>
                <w:szCs w:val="18"/>
              </w:rPr>
              <w:t>一、一般公共服务支出</w:t>
            </w:r>
          </w:p>
        </w:tc>
        <w:tc>
          <w:tcPr>
            <w:tcW w:w="933" w:type="dxa"/>
            <w:tcBorders>
              <w:top w:val="single" w:color="auto" w:sz="4" w:space="0"/>
              <w:left w:val="single" w:color="auto" w:sz="4" w:space="0"/>
              <w:bottom w:val="nil"/>
              <w:right w:val="single" w:color="auto" w:sz="4" w:space="0"/>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r>
      <w:tr>
        <w:tblPrEx>
          <w:tblLayout w:type="fixed"/>
          <w:tblCellMar>
            <w:top w:w="0" w:type="dxa"/>
            <w:left w:w="108" w:type="dxa"/>
            <w:bottom w:w="0" w:type="dxa"/>
            <w:right w:w="108" w:type="dxa"/>
          </w:tblCellMar>
        </w:tblPrEx>
        <w:trPr>
          <w:trHeight w:val="12" w:hRule="atLeast"/>
        </w:trPr>
        <w:tc>
          <w:tcPr>
            <w:tcW w:w="3728" w:type="dxa"/>
            <w:tcBorders>
              <w:top w:val="nil"/>
              <w:left w:val="single" w:color="auto" w:sz="4" w:space="0"/>
              <w:bottom w:val="single" w:color="auto" w:sz="4" w:space="0"/>
              <w:right w:val="nil"/>
            </w:tcBorders>
            <w:noWrap w:val="0"/>
            <w:vAlign w:val="center"/>
          </w:tcPr>
          <w:p>
            <w:pPr>
              <w:widowControl/>
              <w:spacing w:line="260" w:lineRule="exact"/>
              <w:jc w:val="left"/>
              <w:rPr>
                <w:rFonts w:ascii="TimesNewRoman" w:hAnsi="TimesNewRoman" w:cs="TimesNewRoman"/>
                <w:kern w:val="0"/>
                <w:sz w:val="18"/>
                <w:szCs w:val="18"/>
              </w:rPr>
            </w:pPr>
            <w:r>
              <w:rPr>
                <w:rFonts w:ascii="TimesNewRoman" w:hAnsi="TimesNewRoman" w:cs="TimesNewRoman"/>
                <w:kern w:val="0"/>
                <w:sz w:val="18"/>
                <w:szCs w:val="18"/>
              </w:rPr>
              <w:t xml:space="preserve">        其中：中央转移支付收入</w:t>
            </w:r>
          </w:p>
        </w:tc>
        <w:tc>
          <w:tcPr>
            <w:tcW w:w="1089" w:type="dxa"/>
            <w:tcBorders>
              <w:top w:val="nil"/>
              <w:left w:val="single" w:color="auto" w:sz="4" w:space="0"/>
              <w:bottom w:val="single" w:color="auto" w:sz="4" w:space="0"/>
              <w:right w:val="single" w:color="auto" w:sz="4" w:space="0"/>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3470" w:type="dxa"/>
            <w:tcBorders>
              <w:top w:val="nil"/>
              <w:left w:val="nil"/>
              <w:bottom w:val="single" w:color="auto" w:sz="4" w:space="0"/>
              <w:right w:val="nil"/>
            </w:tcBorders>
            <w:noWrap w:val="0"/>
            <w:vAlign w:val="center"/>
          </w:tcPr>
          <w:p>
            <w:pPr>
              <w:widowControl/>
              <w:spacing w:line="260" w:lineRule="exact"/>
              <w:jc w:val="left"/>
              <w:rPr>
                <w:rFonts w:ascii="TimesNewRoman" w:hAnsi="TimesNewRoman" w:cs="TimesNewRoman"/>
                <w:kern w:val="0"/>
                <w:sz w:val="18"/>
                <w:szCs w:val="18"/>
              </w:rPr>
            </w:pPr>
            <w:r>
              <w:rPr>
                <w:rFonts w:ascii="TimesNewRoman" w:hAnsi="TimesNewRoman" w:cs="TimesNewRoman"/>
                <w:kern w:val="0"/>
                <w:sz w:val="18"/>
                <w:szCs w:val="18"/>
              </w:rPr>
              <w:t>二、外交支出</w:t>
            </w:r>
          </w:p>
        </w:tc>
        <w:tc>
          <w:tcPr>
            <w:tcW w:w="933" w:type="dxa"/>
            <w:tcBorders>
              <w:top w:val="single" w:color="auto" w:sz="4" w:space="0"/>
              <w:left w:val="single" w:color="auto" w:sz="4" w:space="0"/>
              <w:bottom w:val="nil"/>
              <w:right w:val="single" w:color="auto" w:sz="4" w:space="0"/>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r>
      <w:tr>
        <w:tblPrEx>
          <w:tblLayout w:type="fixed"/>
          <w:tblCellMar>
            <w:top w:w="0" w:type="dxa"/>
            <w:left w:w="108" w:type="dxa"/>
            <w:bottom w:w="0" w:type="dxa"/>
            <w:right w:w="108" w:type="dxa"/>
          </w:tblCellMar>
        </w:tblPrEx>
        <w:trPr>
          <w:trHeight w:val="12" w:hRule="atLeast"/>
        </w:trPr>
        <w:tc>
          <w:tcPr>
            <w:tcW w:w="3728" w:type="dxa"/>
            <w:tcBorders>
              <w:top w:val="nil"/>
              <w:left w:val="single" w:color="auto" w:sz="4" w:space="0"/>
              <w:bottom w:val="single" w:color="auto" w:sz="4" w:space="0"/>
              <w:right w:val="nil"/>
            </w:tcBorders>
            <w:noWrap w:val="0"/>
            <w:vAlign w:val="center"/>
          </w:tcPr>
          <w:p>
            <w:pPr>
              <w:widowControl/>
              <w:spacing w:line="260" w:lineRule="exact"/>
              <w:jc w:val="left"/>
              <w:rPr>
                <w:rFonts w:ascii="TimesNewRoman" w:hAnsi="TimesNewRoman" w:cs="TimesNewRoman"/>
                <w:kern w:val="0"/>
                <w:sz w:val="18"/>
                <w:szCs w:val="18"/>
              </w:rPr>
            </w:pPr>
            <w:r>
              <w:rPr>
                <w:rFonts w:ascii="TimesNewRoman" w:hAnsi="TimesNewRoman" w:cs="TimesNewRoman"/>
                <w:kern w:val="0"/>
                <w:sz w:val="18"/>
                <w:szCs w:val="18"/>
              </w:rPr>
              <w:t>　</w:t>
            </w:r>
          </w:p>
        </w:tc>
        <w:tc>
          <w:tcPr>
            <w:tcW w:w="1089" w:type="dxa"/>
            <w:tcBorders>
              <w:top w:val="nil"/>
              <w:left w:val="single" w:color="auto" w:sz="4" w:space="0"/>
              <w:bottom w:val="single" w:color="auto" w:sz="4" w:space="0"/>
              <w:right w:val="single" w:color="auto" w:sz="4" w:space="0"/>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3470" w:type="dxa"/>
            <w:tcBorders>
              <w:top w:val="nil"/>
              <w:left w:val="nil"/>
              <w:bottom w:val="single" w:color="auto" w:sz="4" w:space="0"/>
              <w:right w:val="nil"/>
            </w:tcBorders>
            <w:noWrap w:val="0"/>
            <w:vAlign w:val="center"/>
          </w:tcPr>
          <w:p>
            <w:pPr>
              <w:widowControl/>
              <w:spacing w:line="260" w:lineRule="exact"/>
              <w:jc w:val="left"/>
              <w:rPr>
                <w:rFonts w:ascii="TimesNewRoman" w:hAnsi="TimesNewRoman" w:cs="TimesNewRoman"/>
                <w:kern w:val="0"/>
                <w:sz w:val="18"/>
                <w:szCs w:val="18"/>
              </w:rPr>
            </w:pPr>
            <w:r>
              <w:rPr>
                <w:rFonts w:ascii="TimesNewRoman" w:hAnsi="TimesNewRoman" w:cs="TimesNewRoman"/>
                <w:kern w:val="0"/>
                <w:sz w:val="18"/>
                <w:szCs w:val="18"/>
              </w:rPr>
              <w:t>三、国防支出</w:t>
            </w:r>
          </w:p>
        </w:tc>
        <w:tc>
          <w:tcPr>
            <w:tcW w:w="933" w:type="dxa"/>
            <w:tcBorders>
              <w:top w:val="single" w:color="auto" w:sz="4" w:space="0"/>
              <w:left w:val="single" w:color="auto" w:sz="4" w:space="0"/>
              <w:bottom w:val="nil"/>
              <w:right w:val="single" w:color="auto" w:sz="4" w:space="0"/>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r>
      <w:tr>
        <w:tblPrEx>
          <w:tblLayout w:type="fixed"/>
          <w:tblCellMar>
            <w:top w:w="0" w:type="dxa"/>
            <w:left w:w="108" w:type="dxa"/>
            <w:bottom w:w="0" w:type="dxa"/>
            <w:right w:w="108" w:type="dxa"/>
          </w:tblCellMar>
        </w:tblPrEx>
        <w:trPr>
          <w:trHeight w:val="12" w:hRule="atLeast"/>
        </w:trPr>
        <w:tc>
          <w:tcPr>
            <w:tcW w:w="3728" w:type="dxa"/>
            <w:tcBorders>
              <w:top w:val="nil"/>
              <w:left w:val="single" w:color="auto" w:sz="4" w:space="0"/>
              <w:bottom w:val="single" w:color="auto" w:sz="4" w:space="0"/>
              <w:right w:val="single" w:color="auto" w:sz="4" w:space="0"/>
            </w:tcBorders>
            <w:noWrap w:val="0"/>
            <w:vAlign w:val="center"/>
          </w:tcPr>
          <w:p>
            <w:pPr>
              <w:widowControl/>
              <w:spacing w:line="260" w:lineRule="exact"/>
              <w:jc w:val="left"/>
              <w:rPr>
                <w:rFonts w:ascii="TimesNewRoman" w:hAnsi="TimesNewRoman" w:cs="TimesNewRoman"/>
                <w:kern w:val="0"/>
                <w:sz w:val="18"/>
                <w:szCs w:val="18"/>
              </w:rPr>
            </w:pPr>
            <w:r>
              <w:rPr>
                <w:rFonts w:ascii="TimesNewRoman" w:hAnsi="TimesNewRoman" w:cs="TimesNewRoman"/>
                <w:kern w:val="0"/>
                <w:sz w:val="18"/>
                <w:szCs w:val="18"/>
              </w:rPr>
              <w:t>二、政府性基金预算拨款收入</w:t>
            </w:r>
          </w:p>
        </w:tc>
        <w:tc>
          <w:tcPr>
            <w:tcW w:w="1089" w:type="dxa"/>
            <w:tcBorders>
              <w:top w:val="nil"/>
              <w:left w:val="nil"/>
              <w:bottom w:val="single" w:color="auto" w:sz="4" w:space="0"/>
              <w:right w:val="single" w:color="auto" w:sz="4" w:space="0"/>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3470" w:type="dxa"/>
            <w:tcBorders>
              <w:top w:val="nil"/>
              <w:left w:val="nil"/>
              <w:bottom w:val="single" w:color="auto" w:sz="4" w:space="0"/>
              <w:right w:val="nil"/>
            </w:tcBorders>
            <w:noWrap w:val="0"/>
            <w:vAlign w:val="center"/>
          </w:tcPr>
          <w:p>
            <w:pPr>
              <w:widowControl/>
              <w:spacing w:line="260" w:lineRule="exact"/>
              <w:jc w:val="left"/>
              <w:rPr>
                <w:rFonts w:ascii="TimesNewRoman" w:hAnsi="TimesNewRoman" w:cs="TimesNewRoman"/>
                <w:kern w:val="0"/>
                <w:sz w:val="18"/>
                <w:szCs w:val="18"/>
              </w:rPr>
            </w:pPr>
            <w:r>
              <w:rPr>
                <w:rFonts w:ascii="TimesNewRoman" w:hAnsi="TimesNewRoman" w:cs="TimesNewRoman"/>
                <w:kern w:val="0"/>
                <w:sz w:val="18"/>
                <w:szCs w:val="18"/>
              </w:rPr>
              <w:t>四、公共安全支出</w:t>
            </w:r>
          </w:p>
        </w:tc>
        <w:tc>
          <w:tcPr>
            <w:tcW w:w="933" w:type="dxa"/>
            <w:tcBorders>
              <w:top w:val="single" w:color="auto" w:sz="4" w:space="0"/>
              <w:left w:val="single" w:color="auto" w:sz="4" w:space="0"/>
              <w:bottom w:val="nil"/>
              <w:right w:val="single" w:color="auto" w:sz="4" w:space="0"/>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r>
      <w:tr>
        <w:tblPrEx>
          <w:tblLayout w:type="fixed"/>
          <w:tblCellMar>
            <w:top w:w="0" w:type="dxa"/>
            <w:left w:w="108" w:type="dxa"/>
            <w:bottom w:w="0" w:type="dxa"/>
            <w:right w:w="108" w:type="dxa"/>
          </w:tblCellMar>
        </w:tblPrEx>
        <w:trPr>
          <w:trHeight w:val="12" w:hRule="atLeast"/>
        </w:trPr>
        <w:tc>
          <w:tcPr>
            <w:tcW w:w="3728" w:type="dxa"/>
            <w:tcBorders>
              <w:top w:val="nil"/>
              <w:left w:val="single" w:color="auto" w:sz="4" w:space="0"/>
              <w:bottom w:val="single" w:color="auto" w:sz="4" w:space="0"/>
              <w:right w:val="nil"/>
            </w:tcBorders>
            <w:noWrap w:val="0"/>
            <w:vAlign w:val="center"/>
          </w:tcPr>
          <w:p>
            <w:pPr>
              <w:widowControl/>
              <w:spacing w:line="260" w:lineRule="exact"/>
              <w:jc w:val="left"/>
              <w:rPr>
                <w:rFonts w:ascii="TimesNewRoman" w:hAnsi="TimesNewRoman" w:cs="TimesNewRoman"/>
                <w:kern w:val="0"/>
                <w:sz w:val="18"/>
                <w:szCs w:val="18"/>
              </w:rPr>
            </w:pPr>
            <w:r>
              <w:rPr>
                <w:rFonts w:ascii="TimesNewRoman" w:hAnsi="TimesNewRoman" w:cs="TimesNewRoman"/>
                <w:kern w:val="0"/>
                <w:sz w:val="18"/>
                <w:szCs w:val="18"/>
              </w:rPr>
              <w:t xml:space="preserve">        其中：中央转移支付收入</w:t>
            </w:r>
          </w:p>
        </w:tc>
        <w:tc>
          <w:tcPr>
            <w:tcW w:w="1089" w:type="dxa"/>
            <w:tcBorders>
              <w:top w:val="nil"/>
              <w:left w:val="single" w:color="auto" w:sz="4" w:space="0"/>
              <w:bottom w:val="single" w:color="auto" w:sz="4" w:space="0"/>
              <w:right w:val="single" w:color="auto" w:sz="4" w:space="0"/>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3470" w:type="dxa"/>
            <w:tcBorders>
              <w:top w:val="nil"/>
              <w:left w:val="nil"/>
              <w:bottom w:val="single" w:color="auto" w:sz="4" w:space="0"/>
              <w:right w:val="nil"/>
            </w:tcBorders>
            <w:noWrap w:val="0"/>
            <w:vAlign w:val="center"/>
          </w:tcPr>
          <w:p>
            <w:pPr>
              <w:widowControl/>
              <w:spacing w:line="260" w:lineRule="exact"/>
              <w:jc w:val="left"/>
              <w:rPr>
                <w:rFonts w:ascii="TimesNewRoman" w:hAnsi="TimesNewRoman" w:cs="TimesNewRoman"/>
                <w:kern w:val="0"/>
                <w:sz w:val="18"/>
                <w:szCs w:val="18"/>
              </w:rPr>
            </w:pPr>
            <w:r>
              <w:rPr>
                <w:rFonts w:ascii="TimesNewRoman" w:hAnsi="TimesNewRoman" w:cs="TimesNewRoman"/>
                <w:kern w:val="0"/>
                <w:sz w:val="18"/>
                <w:szCs w:val="18"/>
              </w:rPr>
              <w:t>五、教育支出</w:t>
            </w:r>
          </w:p>
        </w:tc>
        <w:tc>
          <w:tcPr>
            <w:tcW w:w="933" w:type="dxa"/>
            <w:tcBorders>
              <w:top w:val="single" w:color="auto" w:sz="4" w:space="0"/>
              <w:left w:val="single" w:color="auto" w:sz="4" w:space="0"/>
              <w:bottom w:val="nil"/>
              <w:right w:val="single" w:color="auto" w:sz="4" w:space="0"/>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r>
      <w:tr>
        <w:tblPrEx>
          <w:tblLayout w:type="fixed"/>
          <w:tblCellMar>
            <w:top w:w="0" w:type="dxa"/>
            <w:left w:w="108" w:type="dxa"/>
            <w:bottom w:w="0" w:type="dxa"/>
            <w:right w:w="108" w:type="dxa"/>
          </w:tblCellMar>
        </w:tblPrEx>
        <w:trPr>
          <w:trHeight w:val="12" w:hRule="atLeast"/>
        </w:trPr>
        <w:tc>
          <w:tcPr>
            <w:tcW w:w="3728" w:type="dxa"/>
            <w:tcBorders>
              <w:top w:val="nil"/>
              <w:left w:val="single" w:color="auto" w:sz="4" w:space="0"/>
              <w:bottom w:val="single" w:color="auto" w:sz="4" w:space="0"/>
              <w:right w:val="nil"/>
            </w:tcBorders>
            <w:noWrap w:val="0"/>
            <w:vAlign w:val="center"/>
          </w:tcPr>
          <w:p>
            <w:pPr>
              <w:widowControl/>
              <w:spacing w:line="260" w:lineRule="exact"/>
              <w:jc w:val="left"/>
              <w:rPr>
                <w:rFonts w:ascii="TimesNewRoman" w:hAnsi="TimesNewRoman" w:cs="TimesNewRoman"/>
                <w:kern w:val="0"/>
                <w:sz w:val="18"/>
                <w:szCs w:val="18"/>
              </w:rPr>
            </w:pPr>
            <w:r>
              <w:rPr>
                <w:rFonts w:ascii="TimesNewRoman" w:hAnsi="TimesNewRoman" w:cs="TimesNewRoman"/>
                <w:kern w:val="0"/>
                <w:sz w:val="18"/>
                <w:szCs w:val="18"/>
              </w:rPr>
              <w:t>　</w:t>
            </w:r>
          </w:p>
        </w:tc>
        <w:tc>
          <w:tcPr>
            <w:tcW w:w="1089" w:type="dxa"/>
            <w:tcBorders>
              <w:top w:val="nil"/>
              <w:left w:val="single" w:color="auto" w:sz="4" w:space="0"/>
              <w:bottom w:val="single" w:color="auto" w:sz="4" w:space="0"/>
              <w:right w:val="single" w:color="auto" w:sz="4" w:space="0"/>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3470" w:type="dxa"/>
            <w:tcBorders>
              <w:top w:val="nil"/>
              <w:left w:val="nil"/>
              <w:bottom w:val="single" w:color="auto" w:sz="4" w:space="0"/>
              <w:right w:val="nil"/>
            </w:tcBorders>
            <w:noWrap w:val="0"/>
            <w:vAlign w:val="center"/>
          </w:tcPr>
          <w:p>
            <w:pPr>
              <w:widowControl/>
              <w:spacing w:line="260" w:lineRule="exact"/>
              <w:jc w:val="left"/>
              <w:rPr>
                <w:rFonts w:ascii="TimesNewRoman" w:hAnsi="TimesNewRoman" w:cs="TimesNewRoman"/>
                <w:kern w:val="0"/>
                <w:sz w:val="18"/>
                <w:szCs w:val="18"/>
              </w:rPr>
            </w:pPr>
            <w:r>
              <w:rPr>
                <w:rFonts w:ascii="TimesNewRoman" w:hAnsi="TimesNewRoman" w:cs="TimesNewRoman"/>
                <w:kern w:val="0"/>
                <w:sz w:val="18"/>
                <w:szCs w:val="18"/>
              </w:rPr>
              <w:t>六、科学技术支出</w:t>
            </w:r>
          </w:p>
        </w:tc>
        <w:tc>
          <w:tcPr>
            <w:tcW w:w="933" w:type="dxa"/>
            <w:tcBorders>
              <w:top w:val="single" w:color="auto" w:sz="4" w:space="0"/>
              <w:left w:val="single" w:color="auto" w:sz="4" w:space="0"/>
              <w:bottom w:val="nil"/>
              <w:right w:val="single" w:color="auto" w:sz="4" w:space="0"/>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r>
      <w:tr>
        <w:tblPrEx>
          <w:tblLayout w:type="fixed"/>
          <w:tblCellMar>
            <w:top w:w="0" w:type="dxa"/>
            <w:left w:w="108" w:type="dxa"/>
            <w:bottom w:w="0" w:type="dxa"/>
            <w:right w:w="108" w:type="dxa"/>
          </w:tblCellMar>
        </w:tblPrEx>
        <w:trPr>
          <w:trHeight w:val="12" w:hRule="atLeast"/>
        </w:trPr>
        <w:tc>
          <w:tcPr>
            <w:tcW w:w="3728" w:type="dxa"/>
            <w:tcBorders>
              <w:top w:val="nil"/>
              <w:left w:val="single" w:color="auto" w:sz="4" w:space="0"/>
              <w:bottom w:val="single" w:color="auto" w:sz="4" w:space="0"/>
              <w:right w:val="single" w:color="auto" w:sz="4" w:space="0"/>
            </w:tcBorders>
            <w:noWrap w:val="0"/>
            <w:vAlign w:val="center"/>
          </w:tcPr>
          <w:p>
            <w:pPr>
              <w:widowControl/>
              <w:spacing w:line="260" w:lineRule="exact"/>
              <w:rPr>
                <w:rFonts w:ascii="TimesNewRoman" w:hAnsi="TimesNewRoman" w:cs="TimesNewRoman"/>
                <w:kern w:val="0"/>
                <w:sz w:val="18"/>
                <w:szCs w:val="18"/>
              </w:rPr>
            </w:pPr>
            <w:r>
              <w:rPr>
                <w:rFonts w:ascii="TimesNewRoman" w:hAnsi="TimesNewRoman" w:cs="TimesNewRoman"/>
                <w:kern w:val="0"/>
                <w:sz w:val="18"/>
                <w:szCs w:val="18"/>
              </w:rPr>
              <w:t>三、国有资本经营预算拨款收入</w:t>
            </w:r>
          </w:p>
        </w:tc>
        <w:tc>
          <w:tcPr>
            <w:tcW w:w="1089" w:type="dxa"/>
            <w:tcBorders>
              <w:top w:val="nil"/>
              <w:left w:val="nil"/>
              <w:bottom w:val="single" w:color="auto" w:sz="4" w:space="0"/>
              <w:right w:val="single" w:color="auto" w:sz="4" w:space="0"/>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3470" w:type="dxa"/>
            <w:tcBorders>
              <w:top w:val="nil"/>
              <w:left w:val="nil"/>
              <w:bottom w:val="single" w:color="auto" w:sz="4" w:space="0"/>
              <w:right w:val="nil"/>
            </w:tcBorders>
            <w:noWrap w:val="0"/>
            <w:vAlign w:val="center"/>
          </w:tcPr>
          <w:p>
            <w:pPr>
              <w:widowControl/>
              <w:spacing w:line="260" w:lineRule="exact"/>
              <w:jc w:val="left"/>
              <w:rPr>
                <w:rFonts w:ascii="TimesNewRoman" w:hAnsi="TimesNewRoman" w:cs="TimesNewRoman"/>
                <w:kern w:val="0"/>
                <w:sz w:val="18"/>
                <w:szCs w:val="18"/>
              </w:rPr>
            </w:pPr>
            <w:r>
              <w:rPr>
                <w:rFonts w:ascii="TimesNewRoman" w:hAnsi="TimesNewRoman" w:cs="TimesNewRoman"/>
                <w:kern w:val="0"/>
                <w:sz w:val="18"/>
                <w:szCs w:val="18"/>
              </w:rPr>
              <w:t>七、文化旅游体育与传媒支出</w:t>
            </w:r>
          </w:p>
        </w:tc>
        <w:tc>
          <w:tcPr>
            <w:tcW w:w="933" w:type="dxa"/>
            <w:tcBorders>
              <w:top w:val="single" w:color="auto" w:sz="4" w:space="0"/>
              <w:left w:val="single" w:color="auto" w:sz="4" w:space="0"/>
              <w:bottom w:val="nil"/>
              <w:right w:val="single" w:color="auto" w:sz="4" w:space="0"/>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r>
      <w:tr>
        <w:tblPrEx>
          <w:tblLayout w:type="fixed"/>
          <w:tblCellMar>
            <w:top w:w="0" w:type="dxa"/>
            <w:left w:w="108" w:type="dxa"/>
            <w:bottom w:w="0" w:type="dxa"/>
            <w:right w:w="108" w:type="dxa"/>
          </w:tblCellMar>
        </w:tblPrEx>
        <w:trPr>
          <w:trHeight w:val="12" w:hRule="atLeast"/>
        </w:trPr>
        <w:tc>
          <w:tcPr>
            <w:tcW w:w="3728" w:type="dxa"/>
            <w:tcBorders>
              <w:top w:val="nil"/>
              <w:left w:val="single" w:color="auto" w:sz="4" w:space="0"/>
              <w:bottom w:val="single" w:color="auto" w:sz="4" w:space="0"/>
              <w:right w:val="nil"/>
            </w:tcBorders>
            <w:noWrap w:val="0"/>
            <w:vAlign w:val="center"/>
          </w:tcPr>
          <w:p>
            <w:pPr>
              <w:widowControl/>
              <w:spacing w:line="260" w:lineRule="exact"/>
              <w:jc w:val="left"/>
              <w:rPr>
                <w:rFonts w:ascii="TimesNewRoman" w:hAnsi="TimesNewRoman" w:cs="TimesNewRoman"/>
                <w:kern w:val="0"/>
                <w:sz w:val="18"/>
                <w:szCs w:val="18"/>
              </w:rPr>
            </w:pPr>
            <w:r>
              <w:rPr>
                <w:rFonts w:ascii="TimesNewRoman" w:hAnsi="TimesNewRoman" w:cs="TimesNewRoman"/>
                <w:kern w:val="0"/>
                <w:sz w:val="18"/>
                <w:szCs w:val="18"/>
              </w:rPr>
              <w:t xml:space="preserve">       其中：中央转移支付收入</w:t>
            </w:r>
          </w:p>
        </w:tc>
        <w:tc>
          <w:tcPr>
            <w:tcW w:w="1089" w:type="dxa"/>
            <w:tcBorders>
              <w:top w:val="nil"/>
              <w:left w:val="single" w:color="auto" w:sz="4" w:space="0"/>
              <w:bottom w:val="single" w:color="auto" w:sz="4" w:space="0"/>
              <w:right w:val="single" w:color="auto" w:sz="4" w:space="0"/>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3470" w:type="dxa"/>
            <w:tcBorders>
              <w:top w:val="nil"/>
              <w:left w:val="nil"/>
              <w:bottom w:val="single" w:color="auto" w:sz="4" w:space="0"/>
              <w:right w:val="nil"/>
            </w:tcBorders>
            <w:noWrap w:val="0"/>
            <w:vAlign w:val="center"/>
          </w:tcPr>
          <w:p>
            <w:pPr>
              <w:widowControl/>
              <w:spacing w:line="260" w:lineRule="exact"/>
              <w:jc w:val="left"/>
              <w:rPr>
                <w:rFonts w:ascii="TimesNewRoman" w:hAnsi="TimesNewRoman" w:cs="TimesNewRoman"/>
                <w:kern w:val="0"/>
                <w:sz w:val="18"/>
                <w:szCs w:val="18"/>
              </w:rPr>
            </w:pPr>
            <w:r>
              <w:rPr>
                <w:rFonts w:ascii="TimesNewRoman" w:hAnsi="TimesNewRoman" w:cs="TimesNewRoman"/>
                <w:kern w:val="0"/>
                <w:sz w:val="18"/>
                <w:szCs w:val="18"/>
              </w:rPr>
              <w:t>八、社会保障和就业支出</w:t>
            </w:r>
          </w:p>
        </w:tc>
        <w:tc>
          <w:tcPr>
            <w:tcW w:w="933" w:type="dxa"/>
            <w:tcBorders>
              <w:top w:val="single" w:color="auto" w:sz="4" w:space="0"/>
              <w:left w:val="single" w:color="auto" w:sz="4" w:space="0"/>
              <w:bottom w:val="nil"/>
              <w:right w:val="single" w:color="auto" w:sz="4" w:space="0"/>
            </w:tcBorders>
            <w:noWrap w:val="0"/>
            <w:vAlign w:val="center"/>
          </w:tcPr>
          <w:p>
            <w:pPr>
              <w:widowControl/>
              <w:spacing w:line="260" w:lineRule="exact"/>
              <w:jc w:val="right"/>
              <w:rPr>
                <w:rFonts w:ascii="TimesNewRoman" w:hAnsi="TimesNewRoman" w:cs="TimesNewRoman"/>
                <w:kern w:val="0"/>
                <w:sz w:val="18"/>
                <w:szCs w:val="18"/>
              </w:rPr>
            </w:pPr>
            <w:r>
              <w:rPr>
                <w:rFonts w:hint="eastAsia" w:ascii="TimesNewRoman" w:hAnsi="TimesNewRoman" w:cs="TimesNewRoman"/>
                <w:kern w:val="0"/>
                <w:sz w:val="18"/>
                <w:szCs w:val="18"/>
                <w:lang w:val="en-US" w:eastAsia="zh-CN"/>
              </w:rPr>
              <w:t>23.00</w:t>
            </w:r>
            <w:r>
              <w:rPr>
                <w:rFonts w:ascii="TimesNewRoman" w:hAnsi="TimesNewRoman" w:cs="TimesNewRoman"/>
                <w:kern w:val="0"/>
                <w:sz w:val="18"/>
                <w:szCs w:val="18"/>
              </w:rPr>
              <w:t>　</w:t>
            </w:r>
          </w:p>
        </w:tc>
      </w:tr>
      <w:tr>
        <w:tblPrEx>
          <w:tblLayout w:type="fixed"/>
          <w:tblCellMar>
            <w:top w:w="0" w:type="dxa"/>
            <w:left w:w="108" w:type="dxa"/>
            <w:bottom w:w="0" w:type="dxa"/>
            <w:right w:w="108" w:type="dxa"/>
          </w:tblCellMar>
        </w:tblPrEx>
        <w:trPr>
          <w:trHeight w:val="12" w:hRule="atLeast"/>
        </w:trPr>
        <w:tc>
          <w:tcPr>
            <w:tcW w:w="3728" w:type="dxa"/>
            <w:tcBorders>
              <w:top w:val="nil"/>
              <w:left w:val="single" w:color="auto" w:sz="4" w:space="0"/>
              <w:bottom w:val="single" w:color="auto" w:sz="4" w:space="0"/>
              <w:right w:val="nil"/>
            </w:tcBorders>
            <w:noWrap w:val="0"/>
            <w:vAlign w:val="center"/>
          </w:tcPr>
          <w:p>
            <w:pPr>
              <w:widowControl/>
              <w:spacing w:line="260" w:lineRule="exact"/>
              <w:jc w:val="left"/>
              <w:rPr>
                <w:rFonts w:ascii="TimesNewRoman" w:hAnsi="TimesNewRoman" w:cs="TimesNewRoman"/>
                <w:kern w:val="0"/>
                <w:sz w:val="18"/>
                <w:szCs w:val="18"/>
              </w:rPr>
            </w:pPr>
            <w:r>
              <w:rPr>
                <w:rFonts w:ascii="TimesNewRoman" w:hAnsi="TimesNewRoman" w:cs="TimesNewRoman"/>
                <w:kern w:val="0"/>
                <w:sz w:val="18"/>
                <w:szCs w:val="18"/>
              </w:rPr>
              <w:t>　</w:t>
            </w:r>
          </w:p>
        </w:tc>
        <w:tc>
          <w:tcPr>
            <w:tcW w:w="1089" w:type="dxa"/>
            <w:tcBorders>
              <w:top w:val="nil"/>
              <w:left w:val="single" w:color="auto" w:sz="4" w:space="0"/>
              <w:bottom w:val="single" w:color="auto" w:sz="4" w:space="0"/>
              <w:right w:val="single" w:color="auto" w:sz="4" w:space="0"/>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3470" w:type="dxa"/>
            <w:tcBorders>
              <w:top w:val="nil"/>
              <w:left w:val="nil"/>
              <w:bottom w:val="single" w:color="auto" w:sz="4" w:space="0"/>
              <w:right w:val="nil"/>
            </w:tcBorders>
            <w:noWrap w:val="0"/>
            <w:vAlign w:val="center"/>
          </w:tcPr>
          <w:p>
            <w:pPr>
              <w:widowControl/>
              <w:spacing w:line="260" w:lineRule="exact"/>
              <w:jc w:val="left"/>
              <w:rPr>
                <w:rFonts w:ascii="TimesNewRoman" w:hAnsi="TimesNewRoman" w:cs="TimesNewRoman"/>
                <w:kern w:val="0"/>
                <w:sz w:val="18"/>
                <w:szCs w:val="18"/>
              </w:rPr>
            </w:pPr>
            <w:r>
              <w:rPr>
                <w:rFonts w:ascii="TimesNewRoman" w:hAnsi="TimesNewRoman" w:cs="TimesNewRoman"/>
                <w:kern w:val="0"/>
                <w:sz w:val="18"/>
                <w:szCs w:val="18"/>
              </w:rPr>
              <w:t>九、卫生健康支出</w:t>
            </w:r>
          </w:p>
        </w:tc>
        <w:tc>
          <w:tcPr>
            <w:tcW w:w="933" w:type="dxa"/>
            <w:tcBorders>
              <w:top w:val="single" w:color="auto" w:sz="4" w:space="0"/>
              <w:left w:val="single" w:color="auto" w:sz="4" w:space="0"/>
              <w:bottom w:val="nil"/>
              <w:right w:val="single" w:color="auto" w:sz="4" w:space="0"/>
            </w:tcBorders>
            <w:noWrap w:val="0"/>
            <w:vAlign w:val="center"/>
          </w:tcPr>
          <w:p>
            <w:pPr>
              <w:widowControl/>
              <w:spacing w:line="260" w:lineRule="exact"/>
              <w:jc w:val="right"/>
              <w:rPr>
                <w:rFonts w:ascii="TimesNewRoman" w:hAnsi="TimesNewRoman" w:cs="TimesNewRoman"/>
                <w:kern w:val="0"/>
                <w:sz w:val="18"/>
                <w:szCs w:val="18"/>
              </w:rPr>
            </w:pPr>
            <w:r>
              <w:rPr>
                <w:rFonts w:hint="eastAsia" w:ascii="TimesNewRoman" w:hAnsi="TimesNewRoman" w:cs="TimesNewRoman"/>
                <w:kern w:val="0"/>
                <w:sz w:val="18"/>
                <w:szCs w:val="18"/>
                <w:lang w:val="en-US" w:eastAsia="zh-CN"/>
              </w:rPr>
              <w:t>242.36</w:t>
            </w:r>
            <w:r>
              <w:rPr>
                <w:rFonts w:ascii="TimesNewRoman" w:hAnsi="TimesNewRoman" w:cs="TimesNewRoman"/>
                <w:kern w:val="0"/>
                <w:sz w:val="18"/>
                <w:szCs w:val="18"/>
              </w:rPr>
              <w:t>　</w:t>
            </w:r>
          </w:p>
        </w:tc>
      </w:tr>
      <w:tr>
        <w:tblPrEx>
          <w:tblLayout w:type="fixed"/>
          <w:tblCellMar>
            <w:top w:w="0" w:type="dxa"/>
            <w:left w:w="108" w:type="dxa"/>
            <w:bottom w:w="0" w:type="dxa"/>
            <w:right w:w="108" w:type="dxa"/>
          </w:tblCellMar>
        </w:tblPrEx>
        <w:trPr>
          <w:trHeight w:val="12" w:hRule="atLeast"/>
        </w:trPr>
        <w:tc>
          <w:tcPr>
            <w:tcW w:w="3728" w:type="dxa"/>
            <w:tcBorders>
              <w:top w:val="nil"/>
              <w:left w:val="single" w:color="auto" w:sz="4" w:space="0"/>
              <w:bottom w:val="single" w:color="auto" w:sz="4" w:space="0"/>
              <w:right w:val="single" w:color="auto" w:sz="4" w:space="0"/>
            </w:tcBorders>
            <w:noWrap w:val="0"/>
            <w:vAlign w:val="center"/>
          </w:tcPr>
          <w:p>
            <w:pPr>
              <w:widowControl/>
              <w:spacing w:line="260" w:lineRule="exact"/>
              <w:jc w:val="left"/>
              <w:rPr>
                <w:rFonts w:ascii="TimesNewRoman" w:hAnsi="TimesNewRoman" w:cs="TimesNewRoman"/>
                <w:kern w:val="0"/>
                <w:sz w:val="18"/>
                <w:szCs w:val="18"/>
              </w:rPr>
            </w:pPr>
            <w:r>
              <w:rPr>
                <w:rFonts w:ascii="TimesNewRoman" w:hAnsi="TimesNewRoman" w:cs="TimesNewRoman"/>
                <w:kern w:val="0"/>
                <w:sz w:val="18"/>
                <w:szCs w:val="18"/>
              </w:rPr>
              <w:t>四、财政专户管理资金收入</w:t>
            </w:r>
          </w:p>
        </w:tc>
        <w:tc>
          <w:tcPr>
            <w:tcW w:w="1089" w:type="dxa"/>
            <w:tcBorders>
              <w:top w:val="nil"/>
              <w:left w:val="nil"/>
              <w:bottom w:val="single" w:color="auto" w:sz="4" w:space="0"/>
              <w:right w:val="single" w:color="auto" w:sz="4" w:space="0"/>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3470" w:type="dxa"/>
            <w:tcBorders>
              <w:top w:val="nil"/>
              <w:left w:val="nil"/>
              <w:bottom w:val="single" w:color="auto" w:sz="4" w:space="0"/>
              <w:right w:val="nil"/>
            </w:tcBorders>
            <w:noWrap w:val="0"/>
            <w:vAlign w:val="center"/>
          </w:tcPr>
          <w:p>
            <w:pPr>
              <w:widowControl/>
              <w:spacing w:line="260" w:lineRule="exact"/>
              <w:jc w:val="left"/>
              <w:rPr>
                <w:rFonts w:ascii="TimesNewRoman" w:hAnsi="TimesNewRoman" w:cs="TimesNewRoman"/>
                <w:kern w:val="0"/>
                <w:sz w:val="18"/>
                <w:szCs w:val="18"/>
              </w:rPr>
            </w:pPr>
            <w:r>
              <w:rPr>
                <w:rFonts w:ascii="TimesNewRoman" w:hAnsi="TimesNewRoman" w:cs="TimesNewRoman"/>
                <w:kern w:val="0"/>
                <w:sz w:val="18"/>
                <w:szCs w:val="18"/>
              </w:rPr>
              <w:t>十、节能环保支出</w:t>
            </w:r>
          </w:p>
        </w:tc>
        <w:tc>
          <w:tcPr>
            <w:tcW w:w="933" w:type="dxa"/>
            <w:tcBorders>
              <w:top w:val="single" w:color="auto" w:sz="4" w:space="0"/>
              <w:left w:val="single" w:color="auto" w:sz="4" w:space="0"/>
              <w:bottom w:val="nil"/>
              <w:right w:val="single" w:color="auto" w:sz="4" w:space="0"/>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r>
      <w:tr>
        <w:tblPrEx>
          <w:tblLayout w:type="fixed"/>
          <w:tblCellMar>
            <w:top w:w="0" w:type="dxa"/>
            <w:left w:w="108" w:type="dxa"/>
            <w:bottom w:w="0" w:type="dxa"/>
            <w:right w:w="108" w:type="dxa"/>
          </w:tblCellMar>
        </w:tblPrEx>
        <w:trPr>
          <w:trHeight w:val="12" w:hRule="atLeast"/>
        </w:trPr>
        <w:tc>
          <w:tcPr>
            <w:tcW w:w="3728" w:type="dxa"/>
            <w:tcBorders>
              <w:top w:val="nil"/>
              <w:left w:val="single" w:color="auto" w:sz="4" w:space="0"/>
              <w:bottom w:val="single" w:color="auto" w:sz="4" w:space="0"/>
              <w:right w:val="single" w:color="auto" w:sz="4" w:space="0"/>
            </w:tcBorders>
            <w:noWrap w:val="0"/>
            <w:vAlign w:val="center"/>
          </w:tcPr>
          <w:p>
            <w:pPr>
              <w:widowControl/>
              <w:spacing w:line="260" w:lineRule="exact"/>
              <w:jc w:val="left"/>
              <w:rPr>
                <w:rFonts w:ascii="TimesNewRoman" w:hAnsi="TimesNewRoman" w:cs="TimesNewRoman"/>
                <w:kern w:val="0"/>
                <w:sz w:val="18"/>
                <w:szCs w:val="18"/>
              </w:rPr>
            </w:pPr>
            <w:r>
              <w:rPr>
                <w:rFonts w:ascii="TimesNewRoman" w:hAnsi="TimesNewRoman" w:cs="TimesNewRoman"/>
                <w:kern w:val="0"/>
                <w:sz w:val="18"/>
                <w:szCs w:val="18"/>
              </w:rPr>
              <w:t>　</w:t>
            </w:r>
          </w:p>
        </w:tc>
        <w:tc>
          <w:tcPr>
            <w:tcW w:w="1089" w:type="dxa"/>
            <w:tcBorders>
              <w:top w:val="nil"/>
              <w:left w:val="nil"/>
              <w:bottom w:val="single" w:color="auto" w:sz="4" w:space="0"/>
              <w:right w:val="single" w:color="auto" w:sz="4" w:space="0"/>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3470" w:type="dxa"/>
            <w:tcBorders>
              <w:top w:val="nil"/>
              <w:left w:val="nil"/>
              <w:bottom w:val="single" w:color="auto" w:sz="4" w:space="0"/>
              <w:right w:val="nil"/>
            </w:tcBorders>
            <w:noWrap w:val="0"/>
            <w:vAlign w:val="center"/>
          </w:tcPr>
          <w:p>
            <w:pPr>
              <w:widowControl/>
              <w:spacing w:line="260" w:lineRule="exact"/>
              <w:jc w:val="left"/>
              <w:rPr>
                <w:rFonts w:ascii="TimesNewRoman" w:hAnsi="TimesNewRoman" w:cs="TimesNewRoman"/>
                <w:kern w:val="0"/>
                <w:sz w:val="18"/>
                <w:szCs w:val="18"/>
              </w:rPr>
            </w:pPr>
            <w:r>
              <w:rPr>
                <w:rFonts w:ascii="TimesNewRoman" w:hAnsi="TimesNewRoman" w:cs="TimesNewRoman"/>
                <w:kern w:val="0"/>
                <w:sz w:val="18"/>
                <w:szCs w:val="18"/>
              </w:rPr>
              <w:t>十一、城乡社区支出</w:t>
            </w:r>
          </w:p>
        </w:tc>
        <w:tc>
          <w:tcPr>
            <w:tcW w:w="933" w:type="dxa"/>
            <w:tcBorders>
              <w:top w:val="single" w:color="auto" w:sz="4" w:space="0"/>
              <w:left w:val="single" w:color="auto" w:sz="4" w:space="0"/>
              <w:bottom w:val="nil"/>
              <w:right w:val="single" w:color="auto" w:sz="4" w:space="0"/>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r>
      <w:tr>
        <w:tblPrEx>
          <w:tblLayout w:type="fixed"/>
          <w:tblCellMar>
            <w:top w:w="0" w:type="dxa"/>
            <w:left w:w="108" w:type="dxa"/>
            <w:bottom w:w="0" w:type="dxa"/>
            <w:right w:w="108" w:type="dxa"/>
          </w:tblCellMar>
        </w:tblPrEx>
        <w:trPr>
          <w:trHeight w:val="12" w:hRule="atLeast"/>
        </w:trPr>
        <w:tc>
          <w:tcPr>
            <w:tcW w:w="3728" w:type="dxa"/>
            <w:tcBorders>
              <w:top w:val="nil"/>
              <w:left w:val="single" w:color="auto" w:sz="4" w:space="0"/>
              <w:bottom w:val="single" w:color="auto" w:sz="4" w:space="0"/>
              <w:right w:val="single" w:color="auto" w:sz="4" w:space="0"/>
            </w:tcBorders>
            <w:noWrap w:val="0"/>
            <w:vAlign w:val="center"/>
          </w:tcPr>
          <w:p>
            <w:pPr>
              <w:widowControl/>
              <w:spacing w:line="260" w:lineRule="exact"/>
              <w:jc w:val="left"/>
              <w:rPr>
                <w:rFonts w:ascii="TimesNewRoman" w:hAnsi="TimesNewRoman" w:cs="TimesNewRoman"/>
                <w:kern w:val="0"/>
                <w:sz w:val="18"/>
                <w:szCs w:val="18"/>
              </w:rPr>
            </w:pPr>
            <w:r>
              <w:rPr>
                <w:rFonts w:ascii="TimesNewRoman" w:hAnsi="TimesNewRoman" w:cs="TimesNewRoman"/>
                <w:kern w:val="0"/>
                <w:sz w:val="18"/>
                <w:szCs w:val="18"/>
              </w:rPr>
              <w:t>五、单位资金收入</w:t>
            </w:r>
          </w:p>
        </w:tc>
        <w:tc>
          <w:tcPr>
            <w:tcW w:w="1089" w:type="dxa"/>
            <w:tcBorders>
              <w:top w:val="nil"/>
              <w:left w:val="nil"/>
              <w:bottom w:val="single" w:color="auto" w:sz="4" w:space="0"/>
              <w:right w:val="single" w:color="auto" w:sz="4" w:space="0"/>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3470" w:type="dxa"/>
            <w:tcBorders>
              <w:top w:val="nil"/>
              <w:left w:val="nil"/>
              <w:bottom w:val="single" w:color="auto" w:sz="4" w:space="0"/>
              <w:right w:val="nil"/>
            </w:tcBorders>
            <w:noWrap w:val="0"/>
            <w:vAlign w:val="center"/>
          </w:tcPr>
          <w:p>
            <w:pPr>
              <w:widowControl/>
              <w:spacing w:line="260" w:lineRule="exact"/>
              <w:jc w:val="left"/>
              <w:rPr>
                <w:rFonts w:ascii="TimesNewRoman" w:hAnsi="TimesNewRoman" w:cs="TimesNewRoman"/>
                <w:kern w:val="0"/>
                <w:sz w:val="18"/>
                <w:szCs w:val="18"/>
              </w:rPr>
            </w:pPr>
            <w:r>
              <w:rPr>
                <w:rFonts w:ascii="TimesNewRoman" w:hAnsi="TimesNewRoman" w:cs="TimesNewRoman"/>
                <w:kern w:val="0"/>
                <w:sz w:val="18"/>
                <w:szCs w:val="18"/>
              </w:rPr>
              <w:t>十二、农林水支出</w:t>
            </w:r>
          </w:p>
        </w:tc>
        <w:tc>
          <w:tcPr>
            <w:tcW w:w="933" w:type="dxa"/>
            <w:tcBorders>
              <w:top w:val="single" w:color="auto" w:sz="4" w:space="0"/>
              <w:left w:val="single" w:color="auto" w:sz="4" w:space="0"/>
              <w:bottom w:val="nil"/>
              <w:right w:val="single" w:color="auto" w:sz="4" w:space="0"/>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r>
      <w:tr>
        <w:tblPrEx>
          <w:tblLayout w:type="fixed"/>
          <w:tblCellMar>
            <w:top w:w="0" w:type="dxa"/>
            <w:left w:w="108" w:type="dxa"/>
            <w:bottom w:w="0" w:type="dxa"/>
            <w:right w:w="108" w:type="dxa"/>
          </w:tblCellMar>
        </w:tblPrEx>
        <w:trPr>
          <w:trHeight w:val="12" w:hRule="atLeast"/>
        </w:trPr>
        <w:tc>
          <w:tcPr>
            <w:tcW w:w="3728" w:type="dxa"/>
            <w:tcBorders>
              <w:top w:val="nil"/>
              <w:left w:val="single" w:color="auto" w:sz="4" w:space="0"/>
              <w:bottom w:val="single" w:color="auto" w:sz="4" w:space="0"/>
              <w:right w:val="single" w:color="auto" w:sz="4" w:space="0"/>
            </w:tcBorders>
            <w:noWrap w:val="0"/>
            <w:vAlign w:val="center"/>
          </w:tcPr>
          <w:p>
            <w:pPr>
              <w:widowControl/>
              <w:spacing w:line="260" w:lineRule="exact"/>
              <w:jc w:val="left"/>
              <w:rPr>
                <w:rFonts w:ascii="TimesNewRoman" w:hAnsi="TimesNewRoman" w:cs="TimesNewRoman"/>
                <w:kern w:val="0"/>
                <w:sz w:val="18"/>
                <w:szCs w:val="18"/>
              </w:rPr>
            </w:pPr>
            <w:r>
              <w:rPr>
                <w:rFonts w:ascii="TimesNewRoman" w:hAnsi="TimesNewRoman" w:cs="TimesNewRoman"/>
                <w:kern w:val="0"/>
                <w:sz w:val="18"/>
                <w:szCs w:val="18"/>
              </w:rPr>
              <w:t xml:space="preserve">        其中：事业收入</w:t>
            </w:r>
          </w:p>
        </w:tc>
        <w:tc>
          <w:tcPr>
            <w:tcW w:w="1089" w:type="dxa"/>
            <w:tcBorders>
              <w:top w:val="nil"/>
              <w:left w:val="nil"/>
              <w:bottom w:val="single" w:color="auto" w:sz="4" w:space="0"/>
              <w:right w:val="single" w:color="auto" w:sz="4" w:space="0"/>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3470" w:type="dxa"/>
            <w:tcBorders>
              <w:top w:val="nil"/>
              <w:left w:val="nil"/>
              <w:bottom w:val="single" w:color="auto" w:sz="4" w:space="0"/>
              <w:right w:val="nil"/>
            </w:tcBorders>
            <w:noWrap w:val="0"/>
            <w:vAlign w:val="center"/>
          </w:tcPr>
          <w:p>
            <w:pPr>
              <w:widowControl/>
              <w:spacing w:line="260" w:lineRule="exact"/>
              <w:jc w:val="left"/>
              <w:rPr>
                <w:rFonts w:ascii="TimesNewRoman" w:hAnsi="TimesNewRoman" w:cs="TimesNewRoman"/>
                <w:kern w:val="0"/>
                <w:sz w:val="18"/>
                <w:szCs w:val="18"/>
              </w:rPr>
            </w:pPr>
            <w:r>
              <w:rPr>
                <w:rFonts w:ascii="TimesNewRoman" w:hAnsi="TimesNewRoman" w:cs="TimesNewRoman"/>
                <w:kern w:val="0"/>
                <w:sz w:val="18"/>
                <w:szCs w:val="18"/>
              </w:rPr>
              <w:t>十三、交通运输支出</w:t>
            </w:r>
          </w:p>
        </w:tc>
        <w:tc>
          <w:tcPr>
            <w:tcW w:w="933" w:type="dxa"/>
            <w:tcBorders>
              <w:top w:val="single" w:color="auto" w:sz="4" w:space="0"/>
              <w:left w:val="single" w:color="auto" w:sz="4" w:space="0"/>
              <w:bottom w:val="nil"/>
              <w:right w:val="single" w:color="auto" w:sz="4" w:space="0"/>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r>
      <w:tr>
        <w:tblPrEx>
          <w:tblLayout w:type="fixed"/>
          <w:tblCellMar>
            <w:top w:w="0" w:type="dxa"/>
            <w:left w:w="108" w:type="dxa"/>
            <w:bottom w:w="0" w:type="dxa"/>
            <w:right w:w="108" w:type="dxa"/>
          </w:tblCellMar>
        </w:tblPrEx>
        <w:trPr>
          <w:trHeight w:val="12" w:hRule="atLeast"/>
        </w:trPr>
        <w:tc>
          <w:tcPr>
            <w:tcW w:w="3728" w:type="dxa"/>
            <w:tcBorders>
              <w:top w:val="nil"/>
              <w:left w:val="single" w:color="auto" w:sz="4" w:space="0"/>
              <w:bottom w:val="single" w:color="auto" w:sz="4" w:space="0"/>
              <w:right w:val="single" w:color="auto" w:sz="4" w:space="0"/>
            </w:tcBorders>
            <w:noWrap w:val="0"/>
            <w:vAlign w:val="center"/>
          </w:tcPr>
          <w:p>
            <w:pPr>
              <w:widowControl/>
              <w:spacing w:line="260" w:lineRule="exact"/>
              <w:jc w:val="left"/>
              <w:rPr>
                <w:rFonts w:ascii="TimesNewRoman" w:hAnsi="TimesNewRoman" w:cs="TimesNewRoman"/>
                <w:kern w:val="0"/>
                <w:sz w:val="18"/>
                <w:szCs w:val="18"/>
              </w:rPr>
            </w:pPr>
            <w:r>
              <w:rPr>
                <w:rFonts w:ascii="TimesNewRoman" w:hAnsi="TimesNewRoman" w:cs="TimesNewRoman"/>
                <w:kern w:val="0"/>
                <w:sz w:val="18"/>
                <w:szCs w:val="18"/>
              </w:rPr>
              <w:t xml:space="preserve">              事业单位经营收入</w:t>
            </w:r>
          </w:p>
        </w:tc>
        <w:tc>
          <w:tcPr>
            <w:tcW w:w="1089" w:type="dxa"/>
            <w:tcBorders>
              <w:top w:val="nil"/>
              <w:left w:val="nil"/>
              <w:bottom w:val="single" w:color="auto" w:sz="4" w:space="0"/>
              <w:right w:val="single" w:color="auto" w:sz="4" w:space="0"/>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3470" w:type="dxa"/>
            <w:tcBorders>
              <w:top w:val="nil"/>
              <w:left w:val="nil"/>
              <w:bottom w:val="single" w:color="auto" w:sz="4" w:space="0"/>
              <w:right w:val="single" w:color="auto" w:sz="4" w:space="0"/>
            </w:tcBorders>
            <w:noWrap w:val="0"/>
            <w:vAlign w:val="center"/>
          </w:tcPr>
          <w:p>
            <w:pPr>
              <w:widowControl/>
              <w:spacing w:line="260" w:lineRule="exact"/>
              <w:jc w:val="left"/>
              <w:rPr>
                <w:rFonts w:ascii="TimesNewRoman" w:hAnsi="TimesNewRoman" w:cs="TimesNewRoman"/>
                <w:kern w:val="0"/>
                <w:sz w:val="18"/>
                <w:szCs w:val="18"/>
              </w:rPr>
            </w:pPr>
            <w:r>
              <w:rPr>
                <w:rFonts w:ascii="TimesNewRoman" w:hAnsi="TimesNewRoman" w:cs="TimesNewRoman"/>
                <w:kern w:val="0"/>
                <w:sz w:val="18"/>
                <w:szCs w:val="18"/>
              </w:rPr>
              <w:t>十四、资源勘探工业信息等支出</w:t>
            </w:r>
          </w:p>
        </w:tc>
        <w:tc>
          <w:tcPr>
            <w:tcW w:w="933" w:type="dxa"/>
            <w:tcBorders>
              <w:top w:val="single" w:color="auto" w:sz="4" w:space="0"/>
              <w:left w:val="nil"/>
              <w:bottom w:val="nil"/>
              <w:right w:val="single" w:color="auto" w:sz="4" w:space="0"/>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r>
      <w:tr>
        <w:tblPrEx>
          <w:tblLayout w:type="fixed"/>
          <w:tblCellMar>
            <w:top w:w="0" w:type="dxa"/>
            <w:left w:w="108" w:type="dxa"/>
            <w:bottom w:w="0" w:type="dxa"/>
            <w:right w:w="108" w:type="dxa"/>
          </w:tblCellMar>
        </w:tblPrEx>
        <w:trPr>
          <w:trHeight w:val="12" w:hRule="atLeast"/>
        </w:trPr>
        <w:tc>
          <w:tcPr>
            <w:tcW w:w="3728" w:type="dxa"/>
            <w:tcBorders>
              <w:top w:val="nil"/>
              <w:left w:val="single" w:color="auto" w:sz="4" w:space="0"/>
              <w:bottom w:val="single" w:color="auto" w:sz="4" w:space="0"/>
              <w:right w:val="single" w:color="auto" w:sz="4" w:space="0"/>
            </w:tcBorders>
            <w:noWrap w:val="0"/>
            <w:vAlign w:val="center"/>
          </w:tcPr>
          <w:p>
            <w:pPr>
              <w:widowControl/>
              <w:spacing w:line="260" w:lineRule="exact"/>
              <w:jc w:val="left"/>
              <w:rPr>
                <w:rFonts w:ascii="TimesNewRoman" w:hAnsi="TimesNewRoman" w:cs="TimesNewRoman"/>
                <w:kern w:val="0"/>
                <w:sz w:val="18"/>
                <w:szCs w:val="18"/>
              </w:rPr>
            </w:pPr>
            <w:r>
              <w:rPr>
                <w:rFonts w:ascii="TimesNewRoman" w:hAnsi="TimesNewRoman" w:cs="TimesNewRoman"/>
                <w:kern w:val="0"/>
                <w:sz w:val="18"/>
                <w:szCs w:val="18"/>
              </w:rPr>
              <w:t xml:space="preserve">              上级补助收入</w:t>
            </w:r>
          </w:p>
        </w:tc>
        <w:tc>
          <w:tcPr>
            <w:tcW w:w="1089" w:type="dxa"/>
            <w:tcBorders>
              <w:top w:val="nil"/>
              <w:left w:val="nil"/>
              <w:bottom w:val="single" w:color="auto" w:sz="4" w:space="0"/>
              <w:right w:val="single" w:color="auto" w:sz="4" w:space="0"/>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3470" w:type="dxa"/>
            <w:tcBorders>
              <w:top w:val="nil"/>
              <w:left w:val="nil"/>
              <w:bottom w:val="single" w:color="auto" w:sz="4" w:space="0"/>
              <w:right w:val="single" w:color="auto" w:sz="4" w:space="0"/>
            </w:tcBorders>
            <w:noWrap w:val="0"/>
            <w:vAlign w:val="center"/>
          </w:tcPr>
          <w:p>
            <w:pPr>
              <w:widowControl/>
              <w:spacing w:line="260" w:lineRule="exact"/>
              <w:jc w:val="left"/>
              <w:rPr>
                <w:rFonts w:ascii="TimesNewRoman" w:hAnsi="TimesNewRoman" w:cs="TimesNewRoman"/>
                <w:kern w:val="0"/>
                <w:sz w:val="18"/>
                <w:szCs w:val="18"/>
              </w:rPr>
            </w:pPr>
            <w:r>
              <w:rPr>
                <w:rFonts w:ascii="TimesNewRoman" w:hAnsi="TimesNewRoman" w:cs="TimesNewRoman"/>
                <w:kern w:val="0"/>
                <w:sz w:val="18"/>
                <w:szCs w:val="18"/>
              </w:rPr>
              <w:t>十五、商业服务业等支出</w:t>
            </w:r>
          </w:p>
        </w:tc>
        <w:tc>
          <w:tcPr>
            <w:tcW w:w="933" w:type="dxa"/>
            <w:tcBorders>
              <w:top w:val="single" w:color="auto" w:sz="4" w:space="0"/>
              <w:left w:val="nil"/>
              <w:bottom w:val="nil"/>
              <w:right w:val="single" w:color="auto" w:sz="4" w:space="0"/>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r>
      <w:tr>
        <w:tblPrEx>
          <w:tblLayout w:type="fixed"/>
          <w:tblCellMar>
            <w:top w:w="0" w:type="dxa"/>
            <w:left w:w="108" w:type="dxa"/>
            <w:bottom w:w="0" w:type="dxa"/>
            <w:right w:w="108" w:type="dxa"/>
          </w:tblCellMar>
        </w:tblPrEx>
        <w:trPr>
          <w:trHeight w:val="12" w:hRule="atLeast"/>
        </w:trPr>
        <w:tc>
          <w:tcPr>
            <w:tcW w:w="3728" w:type="dxa"/>
            <w:tcBorders>
              <w:top w:val="nil"/>
              <w:left w:val="single" w:color="auto" w:sz="4" w:space="0"/>
              <w:bottom w:val="single" w:color="auto" w:sz="4" w:space="0"/>
              <w:right w:val="single" w:color="auto" w:sz="4" w:space="0"/>
            </w:tcBorders>
            <w:noWrap w:val="0"/>
            <w:vAlign w:val="center"/>
          </w:tcPr>
          <w:p>
            <w:pPr>
              <w:widowControl/>
              <w:spacing w:line="260" w:lineRule="exact"/>
              <w:jc w:val="left"/>
              <w:rPr>
                <w:rFonts w:ascii="TimesNewRoman" w:hAnsi="TimesNewRoman" w:cs="TimesNewRoman"/>
                <w:kern w:val="0"/>
                <w:sz w:val="18"/>
                <w:szCs w:val="18"/>
              </w:rPr>
            </w:pPr>
            <w:r>
              <w:rPr>
                <w:rFonts w:ascii="TimesNewRoman" w:hAnsi="TimesNewRoman" w:cs="TimesNewRoman"/>
                <w:kern w:val="0"/>
                <w:sz w:val="18"/>
                <w:szCs w:val="18"/>
              </w:rPr>
              <w:t xml:space="preserve">              附属单位上缴收入</w:t>
            </w:r>
          </w:p>
        </w:tc>
        <w:tc>
          <w:tcPr>
            <w:tcW w:w="1089" w:type="dxa"/>
            <w:tcBorders>
              <w:top w:val="nil"/>
              <w:left w:val="nil"/>
              <w:bottom w:val="single" w:color="auto" w:sz="4" w:space="0"/>
              <w:right w:val="single" w:color="auto" w:sz="4" w:space="0"/>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3470" w:type="dxa"/>
            <w:tcBorders>
              <w:top w:val="nil"/>
              <w:left w:val="nil"/>
              <w:bottom w:val="single" w:color="auto" w:sz="4" w:space="0"/>
              <w:right w:val="single" w:color="auto" w:sz="4" w:space="0"/>
            </w:tcBorders>
            <w:noWrap w:val="0"/>
            <w:vAlign w:val="center"/>
          </w:tcPr>
          <w:p>
            <w:pPr>
              <w:widowControl/>
              <w:spacing w:line="260" w:lineRule="exact"/>
              <w:jc w:val="left"/>
              <w:rPr>
                <w:rFonts w:ascii="TimesNewRoman" w:hAnsi="TimesNewRoman" w:cs="TimesNewRoman"/>
                <w:kern w:val="0"/>
                <w:sz w:val="18"/>
                <w:szCs w:val="18"/>
              </w:rPr>
            </w:pPr>
            <w:r>
              <w:rPr>
                <w:rFonts w:ascii="TimesNewRoman" w:hAnsi="TimesNewRoman" w:cs="TimesNewRoman"/>
                <w:kern w:val="0"/>
                <w:sz w:val="18"/>
                <w:szCs w:val="18"/>
              </w:rPr>
              <w:t>十六、金融支出</w:t>
            </w:r>
          </w:p>
        </w:tc>
        <w:tc>
          <w:tcPr>
            <w:tcW w:w="933" w:type="dxa"/>
            <w:tcBorders>
              <w:top w:val="single" w:color="auto" w:sz="4" w:space="0"/>
              <w:left w:val="nil"/>
              <w:bottom w:val="nil"/>
              <w:right w:val="single" w:color="auto" w:sz="4" w:space="0"/>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r>
      <w:tr>
        <w:tblPrEx>
          <w:tblLayout w:type="fixed"/>
          <w:tblCellMar>
            <w:top w:w="0" w:type="dxa"/>
            <w:left w:w="108" w:type="dxa"/>
            <w:bottom w:w="0" w:type="dxa"/>
            <w:right w:w="108" w:type="dxa"/>
          </w:tblCellMar>
        </w:tblPrEx>
        <w:trPr>
          <w:trHeight w:val="12" w:hRule="atLeast"/>
        </w:trPr>
        <w:tc>
          <w:tcPr>
            <w:tcW w:w="3728" w:type="dxa"/>
            <w:tcBorders>
              <w:top w:val="nil"/>
              <w:left w:val="single" w:color="auto" w:sz="4" w:space="0"/>
              <w:bottom w:val="single" w:color="auto" w:sz="4" w:space="0"/>
              <w:right w:val="single" w:color="auto" w:sz="4" w:space="0"/>
            </w:tcBorders>
            <w:noWrap w:val="0"/>
            <w:vAlign w:val="center"/>
          </w:tcPr>
          <w:p>
            <w:pPr>
              <w:widowControl/>
              <w:spacing w:line="260" w:lineRule="exact"/>
              <w:jc w:val="left"/>
              <w:rPr>
                <w:rFonts w:ascii="TimesNewRoman" w:hAnsi="TimesNewRoman" w:cs="TimesNewRoman"/>
                <w:kern w:val="0"/>
                <w:sz w:val="18"/>
                <w:szCs w:val="18"/>
              </w:rPr>
            </w:pPr>
            <w:r>
              <w:rPr>
                <w:rFonts w:ascii="TimesNewRoman" w:hAnsi="TimesNewRoman" w:cs="TimesNewRoman"/>
                <w:kern w:val="0"/>
                <w:sz w:val="18"/>
                <w:szCs w:val="18"/>
              </w:rPr>
              <w:t xml:space="preserve">              其他收入</w:t>
            </w:r>
          </w:p>
        </w:tc>
        <w:tc>
          <w:tcPr>
            <w:tcW w:w="1089" w:type="dxa"/>
            <w:tcBorders>
              <w:top w:val="nil"/>
              <w:left w:val="nil"/>
              <w:bottom w:val="single" w:color="auto" w:sz="4" w:space="0"/>
              <w:right w:val="single" w:color="auto" w:sz="4" w:space="0"/>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3470" w:type="dxa"/>
            <w:tcBorders>
              <w:top w:val="nil"/>
              <w:left w:val="nil"/>
              <w:bottom w:val="single" w:color="auto" w:sz="4" w:space="0"/>
              <w:right w:val="single" w:color="auto" w:sz="4" w:space="0"/>
            </w:tcBorders>
            <w:noWrap w:val="0"/>
            <w:vAlign w:val="center"/>
          </w:tcPr>
          <w:p>
            <w:pPr>
              <w:widowControl/>
              <w:spacing w:line="260" w:lineRule="exact"/>
              <w:jc w:val="left"/>
              <w:rPr>
                <w:rFonts w:ascii="TimesNewRoman" w:hAnsi="TimesNewRoman" w:cs="TimesNewRoman"/>
                <w:kern w:val="0"/>
                <w:sz w:val="18"/>
                <w:szCs w:val="18"/>
              </w:rPr>
            </w:pPr>
            <w:r>
              <w:rPr>
                <w:rFonts w:ascii="TimesNewRoman" w:hAnsi="TimesNewRoman" w:cs="TimesNewRoman"/>
                <w:kern w:val="0"/>
                <w:sz w:val="18"/>
                <w:szCs w:val="18"/>
              </w:rPr>
              <w:t>十七、援助其他地区支出</w:t>
            </w:r>
          </w:p>
        </w:tc>
        <w:tc>
          <w:tcPr>
            <w:tcW w:w="933" w:type="dxa"/>
            <w:tcBorders>
              <w:top w:val="single" w:color="auto" w:sz="4" w:space="0"/>
              <w:left w:val="nil"/>
              <w:bottom w:val="nil"/>
              <w:right w:val="single" w:color="auto" w:sz="4" w:space="0"/>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r>
      <w:tr>
        <w:tblPrEx>
          <w:tblLayout w:type="fixed"/>
          <w:tblCellMar>
            <w:top w:w="0" w:type="dxa"/>
            <w:left w:w="108" w:type="dxa"/>
            <w:bottom w:w="0" w:type="dxa"/>
            <w:right w:w="108" w:type="dxa"/>
          </w:tblCellMar>
        </w:tblPrEx>
        <w:trPr>
          <w:trHeight w:val="12" w:hRule="atLeast"/>
        </w:trPr>
        <w:tc>
          <w:tcPr>
            <w:tcW w:w="3728" w:type="dxa"/>
            <w:tcBorders>
              <w:top w:val="nil"/>
              <w:left w:val="single" w:color="auto" w:sz="4" w:space="0"/>
              <w:bottom w:val="single" w:color="auto" w:sz="4" w:space="0"/>
              <w:right w:val="single" w:color="auto" w:sz="4" w:space="0"/>
            </w:tcBorders>
            <w:noWrap w:val="0"/>
            <w:vAlign w:val="center"/>
          </w:tcPr>
          <w:p>
            <w:pPr>
              <w:widowControl/>
              <w:spacing w:line="260" w:lineRule="exact"/>
              <w:jc w:val="left"/>
              <w:rPr>
                <w:rFonts w:ascii="TimesNewRoman" w:hAnsi="TimesNewRoman" w:cs="TimesNewRoman"/>
                <w:kern w:val="0"/>
                <w:sz w:val="18"/>
                <w:szCs w:val="18"/>
              </w:rPr>
            </w:pPr>
            <w:r>
              <w:rPr>
                <w:rFonts w:ascii="TimesNewRoman" w:hAnsi="TimesNewRoman" w:cs="TimesNewRoman"/>
                <w:kern w:val="0"/>
                <w:sz w:val="18"/>
                <w:szCs w:val="18"/>
              </w:rPr>
              <w:t>　</w:t>
            </w:r>
          </w:p>
        </w:tc>
        <w:tc>
          <w:tcPr>
            <w:tcW w:w="1089" w:type="dxa"/>
            <w:tcBorders>
              <w:top w:val="nil"/>
              <w:left w:val="nil"/>
              <w:bottom w:val="single" w:color="auto" w:sz="4" w:space="0"/>
              <w:right w:val="single" w:color="auto" w:sz="4" w:space="0"/>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3470" w:type="dxa"/>
            <w:tcBorders>
              <w:top w:val="nil"/>
              <w:left w:val="nil"/>
              <w:bottom w:val="single" w:color="auto" w:sz="4" w:space="0"/>
              <w:right w:val="single" w:color="auto" w:sz="4" w:space="0"/>
            </w:tcBorders>
            <w:noWrap w:val="0"/>
            <w:vAlign w:val="center"/>
          </w:tcPr>
          <w:p>
            <w:pPr>
              <w:widowControl/>
              <w:spacing w:line="260" w:lineRule="exact"/>
              <w:jc w:val="left"/>
              <w:rPr>
                <w:rFonts w:ascii="TimesNewRoman" w:hAnsi="TimesNewRoman" w:cs="TimesNewRoman"/>
                <w:kern w:val="0"/>
                <w:sz w:val="18"/>
                <w:szCs w:val="18"/>
              </w:rPr>
            </w:pPr>
            <w:r>
              <w:rPr>
                <w:rFonts w:ascii="TimesNewRoman" w:hAnsi="TimesNewRoman" w:cs="TimesNewRoman"/>
                <w:kern w:val="0"/>
                <w:sz w:val="18"/>
                <w:szCs w:val="18"/>
              </w:rPr>
              <w:t>十八、自然资源海洋气象等支出</w:t>
            </w:r>
          </w:p>
        </w:tc>
        <w:tc>
          <w:tcPr>
            <w:tcW w:w="933" w:type="dxa"/>
            <w:tcBorders>
              <w:top w:val="single" w:color="auto" w:sz="4" w:space="0"/>
              <w:left w:val="nil"/>
              <w:bottom w:val="nil"/>
              <w:right w:val="single" w:color="auto" w:sz="4" w:space="0"/>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r>
      <w:tr>
        <w:tblPrEx>
          <w:tblLayout w:type="fixed"/>
          <w:tblCellMar>
            <w:top w:w="0" w:type="dxa"/>
            <w:left w:w="108" w:type="dxa"/>
            <w:bottom w:w="0" w:type="dxa"/>
            <w:right w:w="108" w:type="dxa"/>
          </w:tblCellMar>
        </w:tblPrEx>
        <w:trPr>
          <w:trHeight w:val="12" w:hRule="atLeast"/>
        </w:trPr>
        <w:tc>
          <w:tcPr>
            <w:tcW w:w="3728" w:type="dxa"/>
            <w:tcBorders>
              <w:top w:val="nil"/>
              <w:left w:val="single" w:color="auto" w:sz="4" w:space="0"/>
              <w:bottom w:val="single" w:color="auto" w:sz="4" w:space="0"/>
              <w:right w:val="single" w:color="auto" w:sz="4" w:space="0"/>
            </w:tcBorders>
            <w:noWrap w:val="0"/>
            <w:vAlign w:val="center"/>
          </w:tcPr>
          <w:p>
            <w:pPr>
              <w:widowControl/>
              <w:spacing w:line="260" w:lineRule="exact"/>
              <w:jc w:val="left"/>
              <w:rPr>
                <w:rFonts w:ascii="TimesNewRoman" w:hAnsi="TimesNewRoman" w:cs="TimesNewRoman"/>
                <w:kern w:val="0"/>
                <w:sz w:val="18"/>
                <w:szCs w:val="18"/>
              </w:rPr>
            </w:pPr>
            <w:r>
              <w:rPr>
                <w:rFonts w:ascii="TimesNewRoman" w:hAnsi="TimesNewRoman" w:cs="TimesNewRoman"/>
                <w:kern w:val="0"/>
                <w:sz w:val="18"/>
                <w:szCs w:val="18"/>
              </w:rPr>
              <w:t>　</w:t>
            </w:r>
          </w:p>
        </w:tc>
        <w:tc>
          <w:tcPr>
            <w:tcW w:w="1089" w:type="dxa"/>
            <w:tcBorders>
              <w:top w:val="nil"/>
              <w:left w:val="nil"/>
              <w:bottom w:val="single" w:color="auto" w:sz="4" w:space="0"/>
              <w:right w:val="single" w:color="auto" w:sz="4" w:space="0"/>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3470" w:type="dxa"/>
            <w:tcBorders>
              <w:top w:val="nil"/>
              <w:left w:val="nil"/>
              <w:bottom w:val="single" w:color="auto" w:sz="4" w:space="0"/>
              <w:right w:val="single" w:color="auto" w:sz="4" w:space="0"/>
            </w:tcBorders>
            <w:noWrap w:val="0"/>
            <w:vAlign w:val="center"/>
          </w:tcPr>
          <w:p>
            <w:pPr>
              <w:widowControl/>
              <w:spacing w:line="260" w:lineRule="exact"/>
              <w:jc w:val="left"/>
              <w:rPr>
                <w:rFonts w:ascii="TimesNewRoman" w:hAnsi="TimesNewRoman" w:cs="TimesNewRoman"/>
                <w:kern w:val="0"/>
                <w:sz w:val="18"/>
                <w:szCs w:val="18"/>
              </w:rPr>
            </w:pPr>
            <w:r>
              <w:rPr>
                <w:rFonts w:ascii="TimesNewRoman" w:hAnsi="TimesNewRoman" w:cs="TimesNewRoman"/>
                <w:kern w:val="0"/>
                <w:sz w:val="18"/>
                <w:szCs w:val="18"/>
              </w:rPr>
              <w:t>十九、住房保障支出</w:t>
            </w:r>
          </w:p>
        </w:tc>
        <w:tc>
          <w:tcPr>
            <w:tcW w:w="933" w:type="dxa"/>
            <w:tcBorders>
              <w:top w:val="single" w:color="auto" w:sz="4" w:space="0"/>
              <w:left w:val="nil"/>
              <w:bottom w:val="nil"/>
              <w:right w:val="single" w:color="auto" w:sz="4" w:space="0"/>
            </w:tcBorders>
            <w:noWrap w:val="0"/>
            <w:vAlign w:val="center"/>
          </w:tcPr>
          <w:p>
            <w:pPr>
              <w:widowControl/>
              <w:spacing w:line="260" w:lineRule="exact"/>
              <w:jc w:val="right"/>
              <w:rPr>
                <w:rFonts w:ascii="TimesNewRoman" w:hAnsi="TimesNewRoman" w:cs="TimesNewRoman"/>
                <w:kern w:val="0"/>
                <w:sz w:val="18"/>
                <w:szCs w:val="18"/>
              </w:rPr>
            </w:pPr>
            <w:r>
              <w:rPr>
                <w:rFonts w:hint="eastAsia" w:ascii="TimesNewRoman" w:hAnsi="TimesNewRoman" w:cs="TimesNewRoman"/>
                <w:kern w:val="0"/>
                <w:sz w:val="18"/>
                <w:szCs w:val="18"/>
                <w:lang w:val="en-US" w:eastAsia="zh-CN"/>
              </w:rPr>
              <w:t>11.5</w:t>
            </w:r>
            <w:r>
              <w:rPr>
                <w:rFonts w:ascii="TimesNewRoman" w:hAnsi="TimesNewRoman" w:cs="TimesNewRoman"/>
                <w:kern w:val="0"/>
                <w:sz w:val="18"/>
                <w:szCs w:val="18"/>
              </w:rPr>
              <w:t>　</w:t>
            </w:r>
          </w:p>
        </w:tc>
      </w:tr>
      <w:tr>
        <w:tblPrEx>
          <w:tblLayout w:type="fixed"/>
          <w:tblCellMar>
            <w:top w:w="0" w:type="dxa"/>
            <w:left w:w="108" w:type="dxa"/>
            <w:bottom w:w="0" w:type="dxa"/>
            <w:right w:w="108" w:type="dxa"/>
          </w:tblCellMar>
        </w:tblPrEx>
        <w:trPr>
          <w:trHeight w:val="12" w:hRule="atLeast"/>
        </w:trPr>
        <w:tc>
          <w:tcPr>
            <w:tcW w:w="3728" w:type="dxa"/>
            <w:tcBorders>
              <w:top w:val="nil"/>
              <w:left w:val="single" w:color="auto" w:sz="4" w:space="0"/>
              <w:bottom w:val="single" w:color="auto" w:sz="4" w:space="0"/>
              <w:right w:val="single" w:color="auto" w:sz="4" w:space="0"/>
            </w:tcBorders>
            <w:noWrap w:val="0"/>
            <w:vAlign w:val="center"/>
          </w:tcPr>
          <w:p>
            <w:pPr>
              <w:widowControl/>
              <w:spacing w:line="260" w:lineRule="exact"/>
              <w:jc w:val="left"/>
              <w:rPr>
                <w:rFonts w:ascii="TimesNewRoman" w:hAnsi="TimesNewRoman" w:cs="TimesNewRoman"/>
                <w:kern w:val="0"/>
                <w:sz w:val="18"/>
                <w:szCs w:val="18"/>
              </w:rPr>
            </w:pPr>
            <w:r>
              <w:rPr>
                <w:rFonts w:ascii="TimesNewRoman" w:hAnsi="TimesNewRoman" w:cs="TimesNewRoman"/>
                <w:kern w:val="0"/>
                <w:sz w:val="18"/>
                <w:szCs w:val="18"/>
              </w:rPr>
              <w:t>　</w:t>
            </w:r>
          </w:p>
        </w:tc>
        <w:tc>
          <w:tcPr>
            <w:tcW w:w="1089" w:type="dxa"/>
            <w:tcBorders>
              <w:top w:val="nil"/>
              <w:left w:val="nil"/>
              <w:bottom w:val="single" w:color="auto" w:sz="4" w:space="0"/>
              <w:right w:val="single" w:color="auto" w:sz="4" w:space="0"/>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3470" w:type="dxa"/>
            <w:tcBorders>
              <w:top w:val="nil"/>
              <w:left w:val="nil"/>
              <w:bottom w:val="single" w:color="auto" w:sz="4" w:space="0"/>
              <w:right w:val="single" w:color="auto" w:sz="4" w:space="0"/>
            </w:tcBorders>
            <w:noWrap w:val="0"/>
            <w:vAlign w:val="center"/>
          </w:tcPr>
          <w:p>
            <w:pPr>
              <w:widowControl/>
              <w:spacing w:line="260" w:lineRule="exact"/>
              <w:jc w:val="left"/>
              <w:rPr>
                <w:rFonts w:ascii="TimesNewRoman" w:hAnsi="TimesNewRoman" w:cs="TimesNewRoman"/>
                <w:kern w:val="0"/>
                <w:sz w:val="18"/>
                <w:szCs w:val="18"/>
              </w:rPr>
            </w:pPr>
            <w:r>
              <w:rPr>
                <w:rFonts w:ascii="TimesNewRoman" w:hAnsi="TimesNewRoman" w:cs="TimesNewRoman"/>
                <w:kern w:val="0"/>
                <w:sz w:val="18"/>
                <w:szCs w:val="18"/>
              </w:rPr>
              <w:t>二十、粮油物资储备支出</w:t>
            </w:r>
          </w:p>
        </w:tc>
        <w:tc>
          <w:tcPr>
            <w:tcW w:w="933" w:type="dxa"/>
            <w:tcBorders>
              <w:top w:val="single" w:color="auto" w:sz="4" w:space="0"/>
              <w:left w:val="nil"/>
              <w:bottom w:val="single" w:color="auto" w:sz="4" w:space="0"/>
              <w:right w:val="single" w:color="auto" w:sz="4" w:space="0"/>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r>
      <w:tr>
        <w:tblPrEx>
          <w:tblLayout w:type="fixed"/>
          <w:tblCellMar>
            <w:top w:w="0" w:type="dxa"/>
            <w:left w:w="108" w:type="dxa"/>
            <w:bottom w:w="0" w:type="dxa"/>
            <w:right w:w="108" w:type="dxa"/>
          </w:tblCellMar>
        </w:tblPrEx>
        <w:trPr>
          <w:trHeight w:val="12" w:hRule="atLeast"/>
        </w:trPr>
        <w:tc>
          <w:tcPr>
            <w:tcW w:w="3728" w:type="dxa"/>
            <w:tcBorders>
              <w:top w:val="nil"/>
              <w:left w:val="single" w:color="auto" w:sz="4" w:space="0"/>
              <w:bottom w:val="single" w:color="auto" w:sz="4" w:space="0"/>
              <w:right w:val="single" w:color="auto" w:sz="4" w:space="0"/>
            </w:tcBorders>
            <w:noWrap w:val="0"/>
            <w:vAlign w:val="center"/>
          </w:tcPr>
          <w:p>
            <w:pPr>
              <w:widowControl/>
              <w:spacing w:line="260" w:lineRule="exact"/>
              <w:jc w:val="left"/>
              <w:rPr>
                <w:rFonts w:ascii="TimesNewRoman" w:hAnsi="TimesNewRoman" w:cs="TimesNewRoman"/>
                <w:kern w:val="0"/>
                <w:sz w:val="18"/>
                <w:szCs w:val="18"/>
              </w:rPr>
            </w:pPr>
            <w:r>
              <w:rPr>
                <w:rFonts w:ascii="TimesNewRoman" w:hAnsi="TimesNewRoman" w:cs="TimesNewRoman"/>
                <w:kern w:val="0"/>
                <w:sz w:val="18"/>
                <w:szCs w:val="18"/>
              </w:rPr>
              <w:t>　</w:t>
            </w:r>
          </w:p>
        </w:tc>
        <w:tc>
          <w:tcPr>
            <w:tcW w:w="1089" w:type="dxa"/>
            <w:tcBorders>
              <w:top w:val="nil"/>
              <w:left w:val="nil"/>
              <w:bottom w:val="single" w:color="auto" w:sz="4" w:space="0"/>
              <w:right w:val="single" w:color="auto" w:sz="4" w:space="0"/>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3470" w:type="dxa"/>
            <w:tcBorders>
              <w:top w:val="nil"/>
              <w:left w:val="nil"/>
              <w:bottom w:val="single" w:color="auto" w:sz="4" w:space="0"/>
              <w:right w:val="single" w:color="auto" w:sz="4" w:space="0"/>
            </w:tcBorders>
            <w:noWrap w:val="0"/>
            <w:vAlign w:val="center"/>
          </w:tcPr>
          <w:p>
            <w:pPr>
              <w:widowControl/>
              <w:spacing w:line="260" w:lineRule="exact"/>
              <w:jc w:val="left"/>
              <w:rPr>
                <w:rFonts w:ascii="TimesNewRoman" w:hAnsi="TimesNewRoman" w:cs="TimesNewRoman"/>
                <w:kern w:val="0"/>
                <w:sz w:val="18"/>
                <w:szCs w:val="18"/>
              </w:rPr>
            </w:pPr>
            <w:r>
              <w:rPr>
                <w:rFonts w:ascii="TimesNewRoman" w:hAnsi="TimesNewRoman" w:cs="TimesNewRoman"/>
                <w:kern w:val="0"/>
                <w:sz w:val="18"/>
                <w:szCs w:val="18"/>
              </w:rPr>
              <w:t>二十一、灾害防治及应急管理支出</w:t>
            </w:r>
          </w:p>
        </w:tc>
        <w:tc>
          <w:tcPr>
            <w:tcW w:w="933" w:type="dxa"/>
            <w:tcBorders>
              <w:top w:val="nil"/>
              <w:left w:val="nil"/>
              <w:bottom w:val="single" w:color="auto" w:sz="4" w:space="0"/>
              <w:right w:val="single" w:color="auto" w:sz="4" w:space="0"/>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r>
      <w:tr>
        <w:tblPrEx>
          <w:tblLayout w:type="fixed"/>
          <w:tblCellMar>
            <w:top w:w="0" w:type="dxa"/>
            <w:left w:w="108" w:type="dxa"/>
            <w:bottom w:w="0" w:type="dxa"/>
            <w:right w:w="108" w:type="dxa"/>
          </w:tblCellMar>
        </w:tblPrEx>
        <w:trPr>
          <w:trHeight w:val="12" w:hRule="atLeast"/>
        </w:trPr>
        <w:tc>
          <w:tcPr>
            <w:tcW w:w="3728" w:type="dxa"/>
            <w:tcBorders>
              <w:top w:val="nil"/>
              <w:left w:val="single" w:color="auto" w:sz="4" w:space="0"/>
              <w:bottom w:val="single" w:color="auto" w:sz="4" w:space="0"/>
              <w:right w:val="single" w:color="auto" w:sz="4" w:space="0"/>
            </w:tcBorders>
            <w:noWrap w:val="0"/>
            <w:vAlign w:val="center"/>
          </w:tcPr>
          <w:p>
            <w:pPr>
              <w:widowControl/>
              <w:spacing w:line="260" w:lineRule="exact"/>
              <w:jc w:val="left"/>
              <w:rPr>
                <w:rFonts w:ascii="TimesNewRoman" w:hAnsi="TimesNewRoman" w:cs="TimesNewRoman"/>
                <w:kern w:val="0"/>
                <w:sz w:val="18"/>
                <w:szCs w:val="18"/>
              </w:rPr>
            </w:pPr>
            <w:r>
              <w:rPr>
                <w:rFonts w:ascii="TimesNewRoman" w:hAnsi="TimesNewRoman" w:cs="TimesNewRoman"/>
                <w:kern w:val="0"/>
                <w:sz w:val="18"/>
                <w:szCs w:val="18"/>
              </w:rPr>
              <w:t>　</w:t>
            </w:r>
          </w:p>
        </w:tc>
        <w:tc>
          <w:tcPr>
            <w:tcW w:w="1089" w:type="dxa"/>
            <w:tcBorders>
              <w:top w:val="nil"/>
              <w:left w:val="nil"/>
              <w:bottom w:val="single" w:color="auto" w:sz="4" w:space="0"/>
              <w:right w:val="single" w:color="auto" w:sz="4" w:space="0"/>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3470" w:type="dxa"/>
            <w:tcBorders>
              <w:top w:val="nil"/>
              <w:left w:val="nil"/>
              <w:bottom w:val="single" w:color="auto" w:sz="4" w:space="0"/>
              <w:right w:val="single" w:color="auto" w:sz="4" w:space="0"/>
            </w:tcBorders>
            <w:noWrap w:val="0"/>
            <w:vAlign w:val="center"/>
          </w:tcPr>
          <w:p>
            <w:pPr>
              <w:widowControl/>
              <w:spacing w:line="260" w:lineRule="exact"/>
              <w:jc w:val="left"/>
              <w:rPr>
                <w:rFonts w:ascii="TimesNewRoman" w:hAnsi="TimesNewRoman" w:cs="TimesNewRoman"/>
                <w:kern w:val="0"/>
                <w:sz w:val="18"/>
                <w:szCs w:val="18"/>
              </w:rPr>
            </w:pPr>
            <w:r>
              <w:rPr>
                <w:rFonts w:ascii="TimesNewRoman" w:hAnsi="TimesNewRoman" w:cs="TimesNewRoman"/>
                <w:kern w:val="0"/>
                <w:sz w:val="18"/>
                <w:szCs w:val="18"/>
              </w:rPr>
              <w:t>二十二、预备费</w:t>
            </w:r>
          </w:p>
        </w:tc>
        <w:tc>
          <w:tcPr>
            <w:tcW w:w="933" w:type="dxa"/>
            <w:tcBorders>
              <w:top w:val="nil"/>
              <w:left w:val="nil"/>
              <w:bottom w:val="single" w:color="auto" w:sz="4" w:space="0"/>
              <w:right w:val="single" w:color="auto" w:sz="4" w:space="0"/>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r>
      <w:tr>
        <w:tblPrEx>
          <w:tblLayout w:type="fixed"/>
          <w:tblCellMar>
            <w:top w:w="0" w:type="dxa"/>
            <w:left w:w="108" w:type="dxa"/>
            <w:bottom w:w="0" w:type="dxa"/>
            <w:right w:w="108" w:type="dxa"/>
          </w:tblCellMar>
        </w:tblPrEx>
        <w:trPr>
          <w:trHeight w:val="12" w:hRule="atLeast"/>
        </w:trPr>
        <w:tc>
          <w:tcPr>
            <w:tcW w:w="3728" w:type="dxa"/>
            <w:tcBorders>
              <w:top w:val="nil"/>
              <w:left w:val="single" w:color="auto" w:sz="4" w:space="0"/>
              <w:bottom w:val="single" w:color="auto" w:sz="4" w:space="0"/>
              <w:right w:val="single" w:color="auto" w:sz="4" w:space="0"/>
            </w:tcBorders>
            <w:noWrap w:val="0"/>
            <w:vAlign w:val="center"/>
          </w:tcPr>
          <w:p>
            <w:pPr>
              <w:widowControl/>
              <w:spacing w:line="260" w:lineRule="exact"/>
              <w:jc w:val="left"/>
              <w:rPr>
                <w:rFonts w:ascii="TimesNewRoman" w:hAnsi="TimesNewRoman" w:cs="TimesNewRoman"/>
                <w:kern w:val="0"/>
                <w:sz w:val="18"/>
                <w:szCs w:val="18"/>
              </w:rPr>
            </w:pPr>
            <w:r>
              <w:rPr>
                <w:rFonts w:ascii="TimesNewRoman" w:hAnsi="TimesNewRoman" w:cs="TimesNewRoman"/>
                <w:kern w:val="0"/>
                <w:sz w:val="18"/>
                <w:szCs w:val="18"/>
              </w:rPr>
              <w:t>　</w:t>
            </w:r>
          </w:p>
        </w:tc>
        <w:tc>
          <w:tcPr>
            <w:tcW w:w="1089" w:type="dxa"/>
            <w:tcBorders>
              <w:top w:val="nil"/>
              <w:left w:val="nil"/>
              <w:bottom w:val="single" w:color="auto" w:sz="4" w:space="0"/>
              <w:right w:val="single" w:color="auto" w:sz="4" w:space="0"/>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3470" w:type="dxa"/>
            <w:tcBorders>
              <w:top w:val="nil"/>
              <w:left w:val="nil"/>
              <w:bottom w:val="single" w:color="auto" w:sz="4" w:space="0"/>
              <w:right w:val="single" w:color="auto" w:sz="4" w:space="0"/>
            </w:tcBorders>
            <w:noWrap w:val="0"/>
            <w:vAlign w:val="center"/>
          </w:tcPr>
          <w:p>
            <w:pPr>
              <w:widowControl/>
              <w:spacing w:line="260" w:lineRule="exact"/>
              <w:jc w:val="left"/>
              <w:rPr>
                <w:rFonts w:ascii="TimesNewRoman" w:hAnsi="TimesNewRoman" w:cs="TimesNewRoman"/>
                <w:kern w:val="0"/>
                <w:sz w:val="18"/>
                <w:szCs w:val="18"/>
              </w:rPr>
            </w:pPr>
            <w:r>
              <w:rPr>
                <w:rFonts w:ascii="TimesNewRoman" w:hAnsi="TimesNewRoman" w:cs="TimesNewRoman"/>
                <w:kern w:val="0"/>
                <w:sz w:val="18"/>
                <w:szCs w:val="18"/>
              </w:rPr>
              <w:t>二十三、其他支出</w:t>
            </w:r>
          </w:p>
        </w:tc>
        <w:tc>
          <w:tcPr>
            <w:tcW w:w="933" w:type="dxa"/>
            <w:tcBorders>
              <w:top w:val="nil"/>
              <w:left w:val="nil"/>
              <w:bottom w:val="single" w:color="auto" w:sz="4" w:space="0"/>
              <w:right w:val="single" w:color="auto" w:sz="4" w:space="0"/>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r>
      <w:tr>
        <w:tblPrEx>
          <w:tblLayout w:type="fixed"/>
          <w:tblCellMar>
            <w:top w:w="0" w:type="dxa"/>
            <w:left w:w="108" w:type="dxa"/>
            <w:bottom w:w="0" w:type="dxa"/>
            <w:right w:w="108" w:type="dxa"/>
          </w:tblCellMar>
        </w:tblPrEx>
        <w:trPr>
          <w:trHeight w:val="12" w:hRule="atLeast"/>
        </w:trPr>
        <w:tc>
          <w:tcPr>
            <w:tcW w:w="3728" w:type="dxa"/>
            <w:tcBorders>
              <w:top w:val="nil"/>
              <w:left w:val="single" w:color="auto" w:sz="4" w:space="0"/>
              <w:bottom w:val="single" w:color="auto" w:sz="4" w:space="0"/>
              <w:right w:val="single" w:color="auto" w:sz="4" w:space="0"/>
            </w:tcBorders>
            <w:noWrap w:val="0"/>
            <w:vAlign w:val="center"/>
          </w:tcPr>
          <w:p>
            <w:pPr>
              <w:widowControl/>
              <w:spacing w:line="260" w:lineRule="exact"/>
              <w:jc w:val="left"/>
              <w:rPr>
                <w:rFonts w:ascii="TimesNewRoman" w:hAnsi="TimesNewRoman" w:cs="TimesNewRoman"/>
                <w:kern w:val="0"/>
                <w:sz w:val="18"/>
                <w:szCs w:val="18"/>
              </w:rPr>
            </w:pPr>
            <w:r>
              <w:rPr>
                <w:rFonts w:ascii="TimesNewRoman" w:hAnsi="TimesNewRoman" w:cs="TimesNewRoman"/>
                <w:kern w:val="0"/>
                <w:sz w:val="18"/>
                <w:szCs w:val="18"/>
              </w:rPr>
              <w:t>　</w:t>
            </w:r>
          </w:p>
        </w:tc>
        <w:tc>
          <w:tcPr>
            <w:tcW w:w="1089" w:type="dxa"/>
            <w:tcBorders>
              <w:top w:val="nil"/>
              <w:left w:val="nil"/>
              <w:bottom w:val="single" w:color="auto" w:sz="4" w:space="0"/>
              <w:right w:val="single" w:color="auto" w:sz="4" w:space="0"/>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3470" w:type="dxa"/>
            <w:tcBorders>
              <w:top w:val="nil"/>
              <w:left w:val="nil"/>
              <w:bottom w:val="single" w:color="auto" w:sz="4" w:space="0"/>
              <w:right w:val="single" w:color="auto" w:sz="4" w:space="0"/>
            </w:tcBorders>
            <w:noWrap w:val="0"/>
            <w:vAlign w:val="center"/>
          </w:tcPr>
          <w:p>
            <w:pPr>
              <w:widowControl/>
              <w:spacing w:line="260" w:lineRule="exact"/>
              <w:jc w:val="left"/>
              <w:rPr>
                <w:rFonts w:ascii="TimesNewRoman" w:hAnsi="TimesNewRoman" w:cs="TimesNewRoman"/>
                <w:kern w:val="0"/>
                <w:sz w:val="18"/>
                <w:szCs w:val="18"/>
              </w:rPr>
            </w:pPr>
            <w:r>
              <w:rPr>
                <w:rFonts w:ascii="TimesNewRoman" w:hAnsi="TimesNewRoman" w:cs="TimesNewRoman"/>
                <w:kern w:val="0"/>
                <w:sz w:val="18"/>
                <w:szCs w:val="18"/>
              </w:rPr>
              <w:t>二十四、转移性支出</w:t>
            </w:r>
          </w:p>
        </w:tc>
        <w:tc>
          <w:tcPr>
            <w:tcW w:w="933" w:type="dxa"/>
            <w:tcBorders>
              <w:top w:val="nil"/>
              <w:left w:val="nil"/>
              <w:bottom w:val="single" w:color="auto" w:sz="4" w:space="0"/>
              <w:right w:val="single" w:color="auto" w:sz="4" w:space="0"/>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r>
      <w:tr>
        <w:tblPrEx>
          <w:tblLayout w:type="fixed"/>
          <w:tblCellMar>
            <w:top w:w="0" w:type="dxa"/>
            <w:left w:w="108" w:type="dxa"/>
            <w:bottom w:w="0" w:type="dxa"/>
            <w:right w:w="108" w:type="dxa"/>
          </w:tblCellMar>
        </w:tblPrEx>
        <w:trPr>
          <w:trHeight w:val="12" w:hRule="atLeast"/>
        </w:trPr>
        <w:tc>
          <w:tcPr>
            <w:tcW w:w="3728" w:type="dxa"/>
            <w:tcBorders>
              <w:top w:val="nil"/>
              <w:left w:val="single" w:color="auto" w:sz="4" w:space="0"/>
              <w:bottom w:val="single" w:color="auto" w:sz="4" w:space="0"/>
              <w:right w:val="single" w:color="auto" w:sz="4" w:space="0"/>
            </w:tcBorders>
            <w:noWrap w:val="0"/>
            <w:vAlign w:val="center"/>
          </w:tcPr>
          <w:p>
            <w:pPr>
              <w:widowControl/>
              <w:spacing w:line="260" w:lineRule="exact"/>
              <w:jc w:val="left"/>
              <w:rPr>
                <w:rFonts w:ascii="TimesNewRoman" w:hAnsi="TimesNewRoman" w:cs="TimesNewRoman"/>
                <w:kern w:val="0"/>
                <w:sz w:val="18"/>
                <w:szCs w:val="18"/>
              </w:rPr>
            </w:pPr>
            <w:r>
              <w:rPr>
                <w:rFonts w:ascii="TimesNewRoman" w:hAnsi="TimesNewRoman" w:cs="TimesNewRoman"/>
                <w:kern w:val="0"/>
                <w:sz w:val="18"/>
                <w:szCs w:val="18"/>
              </w:rPr>
              <w:t>　</w:t>
            </w:r>
          </w:p>
        </w:tc>
        <w:tc>
          <w:tcPr>
            <w:tcW w:w="1089" w:type="dxa"/>
            <w:tcBorders>
              <w:top w:val="nil"/>
              <w:left w:val="nil"/>
              <w:bottom w:val="single" w:color="auto" w:sz="4" w:space="0"/>
              <w:right w:val="single" w:color="auto" w:sz="4" w:space="0"/>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3470" w:type="dxa"/>
            <w:tcBorders>
              <w:top w:val="nil"/>
              <w:left w:val="nil"/>
              <w:bottom w:val="single" w:color="auto" w:sz="4" w:space="0"/>
              <w:right w:val="single" w:color="auto" w:sz="4" w:space="0"/>
            </w:tcBorders>
            <w:noWrap w:val="0"/>
            <w:vAlign w:val="center"/>
          </w:tcPr>
          <w:p>
            <w:pPr>
              <w:widowControl/>
              <w:spacing w:line="260" w:lineRule="exact"/>
              <w:jc w:val="left"/>
              <w:rPr>
                <w:rFonts w:ascii="TimesNewRoman" w:hAnsi="TimesNewRoman" w:cs="TimesNewRoman"/>
                <w:kern w:val="0"/>
                <w:sz w:val="18"/>
                <w:szCs w:val="18"/>
              </w:rPr>
            </w:pPr>
            <w:r>
              <w:rPr>
                <w:rFonts w:ascii="TimesNewRoman" w:hAnsi="TimesNewRoman" w:cs="TimesNewRoman"/>
                <w:kern w:val="0"/>
                <w:sz w:val="18"/>
                <w:szCs w:val="18"/>
              </w:rPr>
              <w:t>二十五、债务还本支出</w:t>
            </w:r>
          </w:p>
        </w:tc>
        <w:tc>
          <w:tcPr>
            <w:tcW w:w="933" w:type="dxa"/>
            <w:tcBorders>
              <w:top w:val="nil"/>
              <w:left w:val="nil"/>
              <w:bottom w:val="single" w:color="auto" w:sz="4" w:space="0"/>
              <w:right w:val="single" w:color="auto" w:sz="4" w:space="0"/>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r>
      <w:tr>
        <w:tblPrEx>
          <w:tblLayout w:type="fixed"/>
          <w:tblCellMar>
            <w:top w:w="0" w:type="dxa"/>
            <w:left w:w="108" w:type="dxa"/>
            <w:bottom w:w="0" w:type="dxa"/>
            <w:right w:w="108" w:type="dxa"/>
          </w:tblCellMar>
        </w:tblPrEx>
        <w:trPr>
          <w:trHeight w:val="12" w:hRule="atLeast"/>
        </w:trPr>
        <w:tc>
          <w:tcPr>
            <w:tcW w:w="3728" w:type="dxa"/>
            <w:tcBorders>
              <w:top w:val="nil"/>
              <w:left w:val="single" w:color="auto" w:sz="4" w:space="0"/>
              <w:bottom w:val="single" w:color="auto" w:sz="4" w:space="0"/>
              <w:right w:val="nil"/>
            </w:tcBorders>
            <w:noWrap w:val="0"/>
            <w:vAlign w:val="center"/>
          </w:tcPr>
          <w:p>
            <w:pPr>
              <w:widowControl/>
              <w:spacing w:line="260" w:lineRule="exact"/>
              <w:jc w:val="left"/>
              <w:rPr>
                <w:rFonts w:ascii="TimesNewRoman" w:hAnsi="TimesNewRoman" w:cs="TimesNewRoman"/>
                <w:kern w:val="0"/>
                <w:sz w:val="18"/>
                <w:szCs w:val="18"/>
              </w:rPr>
            </w:pPr>
            <w:r>
              <w:rPr>
                <w:rFonts w:ascii="TimesNewRoman" w:hAnsi="TimesNewRoman" w:cs="TimesNewRoman"/>
                <w:kern w:val="0"/>
                <w:sz w:val="18"/>
                <w:szCs w:val="18"/>
              </w:rPr>
              <w:t>　</w:t>
            </w:r>
          </w:p>
        </w:tc>
        <w:tc>
          <w:tcPr>
            <w:tcW w:w="1089" w:type="dxa"/>
            <w:tcBorders>
              <w:top w:val="nil"/>
              <w:left w:val="single" w:color="auto" w:sz="4" w:space="0"/>
              <w:bottom w:val="single" w:color="auto" w:sz="4" w:space="0"/>
              <w:right w:val="single" w:color="auto" w:sz="4" w:space="0"/>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3470" w:type="dxa"/>
            <w:tcBorders>
              <w:top w:val="nil"/>
              <w:left w:val="nil"/>
              <w:bottom w:val="single" w:color="auto" w:sz="4" w:space="0"/>
              <w:right w:val="single" w:color="auto" w:sz="4" w:space="0"/>
            </w:tcBorders>
            <w:noWrap w:val="0"/>
            <w:vAlign w:val="center"/>
          </w:tcPr>
          <w:p>
            <w:pPr>
              <w:widowControl/>
              <w:spacing w:line="260" w:lineRule="exact"/>
              <w:jc w:val="left"/>
              <w:rPr>
                <w:rFonts w:ascii="TimesNewRoman" w:hAnsi="TimesNewRoman" w:cs="TimesNewRoman"/>
                <w:kern w:val="0"/>
                <w:sz w:val="18"/>
                <w:szCs w:val="18"/>
              </w:rPr>
            </w:pPr>
            <w:r>
              <w:rPr>
                <w:rFonts w:ascii="TimesNewRoman" w:hAnsi="TimesNewRoman" w:cs="TimesNewRoman"/>
                <w:kern w:val="0"/>
                <w:sz w:val="18"/>
                <w:szCs w:val="18"/>
              </w:rPr>
              <w:t>二十六、债务付息支出</w:t>
            </w:r>
          </w:p>
        </w:tc>
        <w:tc>
          <w:tcPr>
            <w:tcW w:w="933" w:type="dxa"/>
            <w:tcBorders>
              <w:top w:val="nil"/>
              <w:left w:val="nil"/>
              <w:bottom w:val="single" w:color="auto" w:sz="4" w:space="0"/>
              <w:right w:val="single" w:color="auto" w:sz="4" w:space="0"/>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r>
      <w:tr>
        <w:tblPrEx>
          <w:tblLayout w:type="fixed"/>
          <w:tblCellMar>
            <w:top w:w="0" w:type="dxa"/>
            <w:left w:w="108" w:type="dxa"/>
            <w:bottom w:w="0" w:type="dxa"/>
            <w:right w:w="108" w:type="dxa"/>
          </w:tblCellMar>
        </w:tblPrEx>
        <w:trPr>
          <w:trHeight w:val="12" w:hRule="atLeast"/>
        </w:trPr>
        <w:tc>
          <w:tcPr>
            <w:tcW w:w="3728" w:type="dxa"/>
            <w:tcBorders>
              <w:top w:val="nil"/>
              <w:left w:val="single" w:color="auto" w:sz="4" w:space="0"/>
              <w:bottom w:val="single" w:color="auto" w:sz="4" w:space="0"/>
              <w:right w:val="nil"/>
            </w:tcBorders>
            <w:noWrap w:val="0"/>
            <w:vAlign w:val="center"/>
          </w:tcPr>
          <w:p>
            <w:pPr>
              <w:widowControl/>
              <w:spacing w:line="260" w:lineRule="exact"/>
              <w:jc w:val="left"/>
              <w:rPr>
                <w:rFonts w:ascii="TimesNewRoman" w:hAnsi="TimesNewRoman" w:cs="TimesNewRoman"/>
                <w:kern w:val="0"/>
                <w:sz w:val="18"/>
                <w:szCs w:val="18"/>
              </w:rPr>
            </w:pPr>
            <w:r>
              <w:rPr>
                <w:rFonts w:ascii="TimesNewRoman" w:hAnsi="TimesNewRoman" w:cs="TimesNewRoman"/>
                <w:kern w:val="0"/>
                <w:sz w:val="18"/>
                <w:szCs w:val="18"/>
              </w:rPr>
              <w:t>　</w:t>
            </w:r>
          </w:p>
        </w:tc>
        <w:tc>
          <w:tcPr>
            <w:tcW w:w="1089" w:type="dxa"/>
            <w:tcBorders>
              <w:top w:val="nil"/>
              <w:left w:val="single" w:color="auto" w:sz="4" w:space="0"/>
              <w:bottom w:val="single" w:color="auto" w:sz="4" w:space="0"/>
              <w:right w:val="single" w:color="auto" w:sz="4" w:space="0"/>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3470" w:type="dxa"/>
            <w:tcBorders>
              <w:top w:val="nil"/>
              <w:left w:val="nil"/>
              <w:bottom w:val="single" w:color="auto" w:sz="4" w:space="0"/>
              <w:right w:val="single" w:color="auto" w:sz="4" w:space="0"/>
            </w:tcBorders>
            <w:noWrap w:val="0"/>
            <w:vAlign w:val="center"/>
          </w:tcPr>
          <w:p>
            <w:pPr>
              <w:widowControl/>
              <w:spacing w:line="260" w:lineRule="exact"/>
              <w:jc w:val="left"/>
              <w:rPr>
                <w:rFonts w:ascii="TimesNewRoman" w:hAnsi="TimesNewRoman" w:cs="TimesNewRoman"/>
                <w:kern w:val="0"/>
                <w:sz w:val="18"/>
                <w:szCs w:val="18"/>
              </w:rPr>
            </w:pPr>
            <w:r>
              <w:rPr>
                <w:rFonts w:ascii="TimesNewRoman" w:hAnsi="TimesNewRoman" w:cs="TimesNewRoman"/>
                <w:kern w:val="0"/>
                <w:sz w:val="18"/>
                <w:szCs w:val="18"/>
              </w:rPr>
              <w:t>二十七、债务发行费用支出</w:t>
            </w:r>
          </w:p>
        </w:tc>
        <w:tc>
          <w:tcPr>
            <w:tcW w:w="933" w:type="dxa"/>
            <w:tcBorders>
              <w:top w:val="nil"/>
              <w:left w:val="nil"/>
              <w:bottom w:val="single" w:color="auto" w:sz="4" w:space="0"/>
              <w:right w:val="single" w:color="auto" w:sz="4" w:space="0"/>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r>
      <w:tr>
        <w:tblPrEx>
          <w:tblLayout w:type="fixed"/>
          <w:tblCellMar>
            <w:top w:w="0" w:type="dxa"/>
            <w:left w:w="108" w:type="dxa"/>
            <w:bottom w:w="0" w:type="dxa"/>
            <w:right w:w="108" w:type="dxa"/>
          </w:tblCellMar>
        </w:tblPrEx>
        <w:trPr>
          <w:trHeight w:val="12" w:hRule="atLeast"/>
        </w:trPr>
        <w:tc>
          <w:tcPr>
            <w:tcW w:w="3728" w:type="dxa"/>
            <w:tcBorders>
              <w:top w:val="nil"/>
              <w:left w:val="single" w:color="auto" w:sz="4" w:space="0"/>
              <w:bottom w:val="single" w:color="auto" w:sz="4" w:space="0"/>
              <w:right w:val="single" w:color="auto" w:sz="4" w:space="0"/>
            </w:tcBorders>
            <w:noWrap w:val="0"/>
            <w:vAlign w:val="center"/>
          </w:tcPr>
          <w:p>
            <w:pPr>
              <w:widowControl/>
              <w:spacing w:line="260" w:lineRule="exact"/>
              <w:jc w:val="center"/>
              <w:rPr>
                <w:rFonts w:ascii="TimesNewRoman" w:hAnsi="TimesNewRoman" w:cs="TimesNewRoman"/>
                <w:kern w:val="0"/>
                <w:sz w:val="18"/>
                <w:szCs w:val="18"/>
              </w:rPr>
            </w:pPr>
            <w:r>
              <w:rPr>
                <w:rFonts w:ascii="TimesNewRoman" w:hAnsi="TimesNewRoman" w:cs="TimesNewRoman"/>
                <w:kern w:val="0"/>
                <w:sz w:val="18"/>
                <w:szCs w:val="18"/>
              </w:rPr>
              <w:t>本  年  收  入  小  计</w:t>
            </w:r>
          </w:p>
        </w:tc>
        <w:tc>
          <w:tcPr>
            <w:tcW w:w="1089" w:type="dxa"/>
            <w:tcBorders>
              <w:top w:val="nil"/>
              <w:left w:val="nil"/>
              <w:bottom w:val="single" w:color="auto" w:sz="4" w:space="0"/>
              <w:right w:val="single" w:color="auto" w:sz="4" w:space="0"/>
            </w:tcBorders>
            <w:noWrap w:val="0"/>
            <w:vAlign w:val="center"/>
          </w:tcPr>
          <w:p>
            <w:pPr>
              <w:widowControl/>
              <w:spacing w:line="260" w:lineRule="exact"/>
              <w:jc w:val="right"/>
              <w:rPr>
                <w:rFonts w:ascii="TimesNewRoman" w:hAnsi="TimesNewRoman" w:cs="TimesNewRoman"/>
                <w:kern w:val="0"/>
                <w:sz w:val="18"/>
                <w:szCs w:val="18"/>
              </w:rPr>
            </w:pPr>
            <w:r>
              <w:rPr>
                <w:rFonts w:hint="eastAsia" w:ascii="TimesNewRoman" w:hAnsi="TimesNewRoman" w:cs="TimesNewRoman"/>
                <w:kern w:val="0"/>
                <w:sz w:val="18"/>
                <w:szCs w:val="18"/>
                <w:lang w:val="en-US" w:eastAsia="zh-CN"/>
              </w:rPr>
              <w:t>276.86</w:t>
            </w:r>
            <w:r>
              <w:rPr>
                <w:rFonts w:ascii="TimesNewRoman" w:hAnsi="TimesNewRoman" w:cs="TimesNewRoman"/>
                <w:kern w:val="0"/>
                <w:sz w:val="18"/>
                <w:szCs w:val="18"/>
              </w:rPr>
              <w:t>　</w:t>
            </w:r>
          </w:p>
        </w:tc>
        <w:tc>
          <w:tcPr>
            <w:tcW w:w="3470" w:type="dxa"/>
            <w:tcBorders>
              <w:top w:val="nil"/>
              <w:left w:val="nil"/>
              <w:bottom w:val="single" w:color="auto" w:sz="4" w:space="0"/>
              <w:right w:val="single" w:color="auto" w:sz="4" w:space="0"/>
            </w:tcBorders>
            <w:noWrap w:val="0"/>
            <w:vAlign w:val="center"/>
          </w:tcPr>
          <w:p>
            <w:pPr>
              <w:widowControl/>
              <w:spacing w:line="260" w:lineRule="exact"/>
              <w:jc w:val="center"/>
              <w:rPr>
                <w:rFonts w:ascii="TimesNewRoman" w:hAnsi="TimesNewRoman" w:cs="TimesNewRoman"/>
                <w:kern w:val="0"/>
                <w:sz w:val="18"/>
                <w:szCs w:val="18"/>
              </w:rPr>
            </w:pPr>
            <w:r>
              <w:rPr>
                <w:rFonts w:ascii="TimesNewRoman" w:hAnsi="TimesNewRoman" w:cs="TimesNewRoman"/>
                <w:kern w:val="0"/>
                <w:sz w:val="18"/>
                <w:szCs w:val="18"/>
              </w:rPr>
              <w:t>本  年  支  出  小  计</w:t>
            </w:r>
          </w:p>
        </w:tc>
        <w:tc>
          <w:tcPr>
            <w:tcW w:w="933" w:type="dxa"/>
            <w:tcBorders>
              <w:top w:val="nil"/>
              <w:left w:val="nil"/>
              <w:bottom w:val="single" w:color="auto" w:sz="4" w:space="0"/>
              <w:right w:val="single" w:color="auto" w:sz="4" w:space="0"/>
            </w:tcBorders>
            <w:noWrap w:val="0"/>
            <w:vAlign w:val="center"/>
          </w:tcPr>
          <w:p>
            <w:pPr>
              <w:widowControl/>
              <w:spacing w:line="260" w:lineRule="exact"/>
              <w:jc w:val="right"/>
              <w:rPr>
                <w:rFonts w:ascii="TimesNewRoman" w:hAnsi="TimesNewRoman" w:cs="TimesNewRoman"/>
                <w:kern w:val="0"/>
                <w:sz w:val="18"/>
                <w:szCs w:val="18"/>
              </w:rPr>
            </w:pPr>
            <w:r>
              <w:rPr>
                <w:rFonts w:hint="eastAsia" w:ascii="TimesNewRoman" w:hAnsi="TimesNewRoman" w:cs="TimesNewRoman"/>
                <w:kern w:val="0"/>
                <w:sz w:val="18"/>
                <w:szCs w:val="18"/>
                <w:lang w:val="en-US" w:eastAsia="zh-CN"/>
              </w:rPr>
              <w:t>276.86</w:t>
            </w:r>
            <w:r>
              <w:rPr>
                <w:rFonts w:ascii="TimesNewRoman" w:hAnsi="TimesNewRoman" w:cs="TimesNewRoman"/>
                <w:kern w:val="0"/>
                <w:sz w:val="18"/>
                <w:szCs w:val="18"/>
              </w:rPr>
              <w:t>　</w:t>
            </w:r>
          </w:p>
        </w:tc>
      </w:tr>
      <w:tr>
        <w:tblPrEx>
          <w:tblLayout w:type="fixed"/>
          <w:tblCellMar>
            <w:top w:w="0" w:type="dxa"/>
            <w:left w:w="108" w:type="dxa"/>
            <w:bottom w:w="0" w:type="dxa"/>
            <w:right w:w="108" w:type="dxa"/>
          </w:tblCellMar>
        </w:tblPrEx>
        <w:trPr>
          <w:trHeight w:val="12" w:hRule="atLeast"/>
        </w:trPr>
        <w:tc>
          <w:tcPr>
            <w:tcW w:w="3728" w:type="dxa"/>
            <w:tcBorders>
              <w:top w:val="nil"/>
              <w:left w:val="single" w:color="auto" w:sz="4" w:space="0"/>
              <w:bottom w:val="single" w:color="auto" w:sz="4" w:space="0"/>
              <w:right w:val="single" w:color="auto" w:sz="4" w:space="0"/>
            </w:tcBorders>
            <w:noWrap w:val="0"/>
            <w:vAlign w:val="center"/>
          </w:tcPr>
          <w:p>
            <w:pPr>
              <w:widowControl/>
              <w:spacing w:line="260" w:lineRule="exact"/>
              <w:jc w:val="left"/>
              <w:rPr>
                <w:rFonts w:hint="eastAsia" w:ascii="TimesNewRoman" w:hAnsi="TimesNewRoman" w:eastAsia="仿宋_GB2312" w:cs="TimesNewRoman"/>
                <w:kern w:val="0"/>
                <w:sz w:val="18"/>
                <w:szCs w:val="18"/>
              </w:rPr>
            </w:pPr>
            <w:r>
              <w:rPr>
                <w:rFonts w:ascii="TimesNewRoman" w:hAnsi="TimesNewRoman" w:cs="TimesNewRoman"/>
                <w:kern w:val="0"/>
                <w:sz w:val="18"/>
                <w:szCs w:val="18"/>
              </w:rPr>
              <w:t>上年</w:t>
            </w:r>
            <w:r>
              <w:rPr>
                <w:rFonts w:hint="eastAsia" w:ascii="TimesNewRoman" w:hAnsi="TimesNewRoman" w:cs="TimesNewRoman"/>
                <w:kern w:val="0"/>
                <w:sz w:val="18"/>
                <w:szCs w:val="18"/>
              </w:rPr>
              <w:t>结转数</w:t>
            </w:r>
          </w:p>
        </w:tc>
        <w:tc>
          <w:tcPr>
            <w:tcW w:w="1089" w:type="dxa"/>
            <w:tcBorders>
              <w:top w:val="nil"/>
              <w:left w:val="nil"/>
              <w:bottom w:val="single" w:color="auto" w:sz="4" w:space="0"/>
              <w:right w:val="single" w:color="auto" w:sz="4" w:space="0"/>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3470" w:type="dxa"/>
            <w:tcBorders>
              <w:top w:val="nil"/>
              <w:left w:val="nil"/>
              <w:bottom w:val="single" w:color="auto" w:sz="4" w:space="0"/>
              <w:right w:val="single" w:color="auto" w:sz="4" w:space="0"/>
            </w:tcBorders>
            <w:noWrap w:val="0"/>
            <w:vAlign w:val="center"/>
          </w:tcPr>
          <w:p>
            <w:pPr>
              <w:widowControl/>
              <w:spacing w:line="260" w:lineRule="exact"/>
              <w:jc w:val="left"/>
              <w:rPr>
                <w:rFonts w:hint="eastAsia" w:ascii="TimesNewRoman" w:hAnsi="TimesNewRoman" w:eastAsia="仿宋_GB2312" w:cs="TimesNewRoman"/>
                <w:kern w:val="0"/>
                <w:sz w:val="18"/>
                <w:szCs w:val="18"/>
              </w:rPr>
            </w:pPr>
            <w:r>
              <w:rPr>
                <w:rFonts w:hint="eastAsia" w:ascii="TimesNewRoman" w:hAnsi="TimesNewRoman" w:cs="TimesNewRoman"/>
                <w:kern w:val="0"/>
                <w:sz w:val="18"/>
                <w:szCs w:val="18"/>
              </w:rPr>
              <w:t>结转下年</w:t>
            </w:r>
          </w:p>
        </w:tc>
        <w:tc>
          <w:tcPr>
            <w:tcW w:w="933" w:type="dxa"/>
            <w:tcBorders>
              <w:top w:val="nil"/>
              <w:left w:val="nil"/>
              <w:bottom w:val="single" w:color="auto" w:sz="4" w:space="0"/>
              <w:right w:val="single" w:color="auto" w:sz="4" w:space="0"/>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r>
      <w:tr>
        <w:tblPrEx>
          <w:tblLayout w:type="fixed"/>
          <w:tblCellMar>
            <w:top w:w="0" w:type="dxa"/>
            <w:left w:w="108" w:type="dxa"/>
            <w:bottom w:w="0" w:type="dxa"/>
            <w:right w:w="108" w:type="dxa"/>
          </w:tblCellMar>
        </w:tblPrEx>
        <w:trPr>
          <w:trHeight w:val="12" w:hRule="atLeast"/>
        </w:trPr>
        <w:tc>
          <w:tcPr>
            <w:tcW w:w="3728" w:type="dxa"/>
            <w:tcBorders>
              <w:top w:val="nil"/>
              <w:left w:val="single" w:color="auto" w:sz="4" w:space="0"/>
              <w:bottom w:val="single" w:color="auto" w:sz="4" w:space="0"/>
              <w:right w:val="single" w:color="auto" w:sz="4" w:space="0"/>
            </w:tcBorders>
            <w:noWrap w:val="0"/>
            <w:vAlign w:val="center"/>
          </w:tcPr>
          <w:p>
            <w:pPr>
              <w:widowControl/>
              <w:spacing w:line="260" w:lineRule="exact"/>
              <w:jc w:val="left"/>
              <w:rPr>
                <w:rFonts w:ascii="TimesNewRoman" w:hAnsi="TimesNewRoman" w:cs="TimesNewRoman"/>
                <w:kern w:val="0"/>
                <w:sz w:val="18"/>
                <w:szCs w:val="18"/>
              </w:rPr>
            </w:pPr>
            <w:r>
              <w:rPr>
                <w:rFonts w:ascii="TimesNewRoman" w:hAnsi="TimesNewRoman" w:cs="TimesNewRoman"/>
                <w:kern w:val="0"/>
                <w:sz w:val="18"/>
                <w:szCs w:val="18"/>
              </w:rPr>
              <w:t xml:space="preserve">    一般公共预算</w:t>
            </w:r>
          </w:p>
        </w:tc>
        <w:tc>
          <w:tcPr>
            <w:tcW w:w="1089" w:type="dxa"/>
            <w:tcBorders>
              <w:top w:val="nil"/>
              <w:left w:val="nil"/>
              <w:bottom w:val="single" w:color="auto" w:sz="4" w:space="0"/>
              <w:right w:val="single" w:color="auto" w:sz="4" w:space="0"/>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3470" w:type="dxa"/>
            <w:tcBorders>
              <w:top w:val="nil"/>
              <w:left w:val="nil"/>
              <w:bottom w:val="single" w:color="auto" w:sz="4" w:space="0"/>
              <w:right w:val="single" w:color="auto" w:sz="4" w:space="0"/>
            </w:tcBorders>
            <w:noWrap w:val="0"/>
            <w:vAlign w:val="center"/>
          </w:tcPr>
          <w:p>
            <w:pPr>
              <w:widowControl/>
              <w:spacing w:line="260" w:lineRule="exact"/>
              <w:jc w:val="left"/>
              <w:rPr>
                <w:rFonts w:ascii="TimesNewRoman" w:hAnsi="TimesNewRoman" w:cs="TimesNewRoman"/>
                <w:kern w:val="0"/>
                <w:sz w:val="18"/>
                <w:szCs w:val="18"/>
              </w:rPr>
            </w:pPr>
            <w:r>
              <w:rPr>
                <w:rFonts w:ascii="TimesNewRoman" w:hAnsi="TimesNewRoman" w:cs="TimesNewRoman"/>
                <w:kern w:val="0"/>
                <w:sz w:val="18"/>
                <w:szCs w:val="18"/>
              </w:rPr>
              <w:t xml:space="preserve">    一般公共预算</w:t>
            </w:r>
          </w:p>
        </w:tc>
        <w:tc>
          <w:tcPr>
            <w:tcW w:w="933" w:type="dxa"/>
            <w:tcBorders>
              <w:top w:val="nil"/>
              <w:left w:val="nil"/>
              <w:bottom w:val="single" w:color="auto" w:sz="4" w:space="0"/>
              <w:right w:val="single" w:color="auto" w:sz="4" w:space="0"/>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r>
      <w:tr>
        <w:tblPrEx>
          <w:tblLayout w:type="fixed"/>
          <w:tblCellMar>
            <w:top w:w="0" w:type="dxa"/>
            <w:left w:w="108" w:type="dxa"/>
            <w:bottom w:w="0" w:type="dxa"/>
            <w:right w:w="108" w:type="dxa"/>
          </w:tblCellMar>
        </w:tblPrEx>
        <w:trPr>
          <w:trHeight w:val="12" w:hRule="atLeast"/>
        </w:trPr>
        <w:tc>
          <w:tcPr>
            <w:tcW w:w="3728" w:type="dxa"/>
            <w:tcBorders>
              <w:top w:val="nil"/>
              <w:left w:val="single" w:color="auto" w:sz="4" w:space="0"/>
              <w:bottom w:val="single" w:color="auto" w:sz="4" w:space="0"/>
              <w:right w:val="single" w:color="auto" w:sz="4" w:space="0"/>
            </w:tcBorders>
            <w:noWrap w:val="0"/>
            <w:vAlign w:val="center"/>
          </w:tcPr>
          <w:p>
            <w:pPr>
              <w:widowControl/>
              <w:spacing w:line="260" w:lineRule="exact"/>
              <w:jc w:val="left"/>
              <w:rPr>
                <w:rFonts w:ascii="TimesNewRoman" w:hAnsi="TimesNewRoman" w:cs="TimesNewRoman"/>
                <w:kern w:val="0"/>
                <w:sz w:val="18"/>
                <w:szCs w:val="18"/>
              </w:rPr>
            </w:pPr>
            <w:r>
              <w:rPr>
                <w:rFonts w:ascii="TimesNewRoman" w:hAnsi="TimesNewRoman" w:cs="TimesNewRoman"/>
                <w:kern w:val="0"/>
                <w:sz w:val="18"/>
                <w:szCs w:val="18"/>
              </w:rPr>
              <w:t xml:space="preserve">    政府性基金预算</w:t>
            </w:r>
          </w:p>
        </w:tc>
        <w:tc>
          <w:tcPr>
            <w:tcW w:w="1089" w:type="dxa"/>
            <w:tcBorders>
              <w:top w:val="nil"/>
              <w:left w:val="nil"/>
              <w:bottom w:val="single" w:color="auto" w:sz="4" w:space="0"/>
              <w:right w:val="single" w:color="auto" w:sz="4" w:space="0"/>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3470" w:type="dxa"/>
            <w:tcBorders>
              <w:top w:val="nil"/>
              <w:left w:val="nil"/>
              <w:bottom w:val="single" w:color="auto" w:sz="4" w:space="0"/>
              <w:right w:val="single" w:color="auto" w:sz="4" w:space="0"/>
            </w:tcBorders>
            <w:noWrap w:val="0"/>
            <w:vAlign w:val="center"/>
          </w:tcPr>
          <w:p>
            <w:pPr>
              <w:widowControl/>
              <w:spacing w:line="260" w:lineRule="exact"/>
              <w:jc w:val="left"/>
              <w:rPr>
                <w:rFonts w:ascii="TimesNewRoman" w:hAnsi="TimesNewRoman" w:cs="TimesNewRoman"/>
                <w:kern w:val="0"/>
                <w:sz w:val="18"/>
                <w:szCs w:val="18"/>
              </w:rPr>
            </w:pPr>
            <w:r>
              <w:rPr>
                <w:rFonts w:ascii="TimesNewRoman" w:hAnsi="TimesNewRoman" w:cs="TimesNewRoman"/>
                <w:kern w:val="0"/>
                <w:sz w:val="18"/>
                <w:szCs w:val="18"/>
              </w:rPr>
              <w:t xml:space="preserve">    政府性基金预算</w:t>
            </w:r>
          </w:p>
        </w:tc>
        <w:tc>
          <w:tcPr>
            <w:tcW w:w="933" w:type="dxa"/>
            <w:tcBorders>
              <w:top w:val="nil"/>
              <w:left w:val="nil"/>
              <w:bottom w:val="single" w:color="auto" w:sz="4" w:space="0"/>
              <w:right w:val="single" w:color="auto" w:sz="4" w:space="0"/>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r>
      <w:tr>
        <w:tblPrEx>
          <w:tblLayout w:type="fixed"/>
          <w:tblCellMar>
            <w:top w:w="0" w:type="dxa"/>
            <w:left w:w="108" w:type="dxa"/>
            <w:bottom w:w="0" w:type="dxa"/>
            <w:right w:w="108" w:type="dxa"/>
          </w:tblCellMar>
        </w:tblPrEx>
        <w:trPr>
          <w:trHeight w:val="12" w:hRule="atLeast"/>
        </w:trPr>
        <w:tc>
          <w:tcPr>
            <w:tcW w:w="3728" w:type="dxa"/>
            <w:tcBorders>
              <w:top w:val="nil"/>
              <w:left w:val="single" w:color="auto" w:sz="4" w:space="0"/>
              <w:bottom w:val="single" w:color="auto" w:sz="4" w:space="0"/>
              <w:right w:val="single" w:color="auto" w:sz="4" w:space="0"/>
            </w:tcBorders>
            <w:noWrap w:val="0"/>
            <w:vAlign w:val="center"/>
          </w:tcPr>
          <w:p>
            <w:pPr>
              <w:widowControl/>
              <w:spacing w:line="260" w:lineRule="exact"/>
              <w:jc w:val="left"/>
              <w:rPr>
                <w:rFonts w:ascii="TimesNewRoman" w:hAnsi="TimesNewRoman" w:cs="TimesNewRoman"/>
                <w:kern w:val="0"/>
                <w:sz w:val="18"/>
                <w:szCs w:val="18"/>
              </w:rPr>
            </w:pPr>
            <w:r>
              <w:rPr>
                <w:rFonts w:ascii="TimesNewRoman" w:hAnsi="TimesNewRoman" w:cs="TimesNewRoman"/>
                <w:kern w:val="0"/>
                <w:sz w:val="18"/>
                <w:szCs w:val="18"/>
              </w:rPr>
              <w:t xml:space="preserve">    国有资本经营预算</w:t>
            </w:r>
          </w:p>
        </w:tc>
        <w:tc>
          <w:tcPr>
            <w:tcW w:w="1089" w:type="dxa"/>
            <w:tcBorders>
              <w:top w:val="nil"/>
              <w:left w:val="nil"/>
              <w:bottom w:val="single" w:color="auto" w:sz="4" w:space="0"/>
              <w:right w:val="single" w:color="auto" w:sz="4" w:space="0"/>
            </w:tcBorders>
            <w:noWrap w:val="0"/>
            <w:vAlign w:val="bottom"/>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3470" w:type="dxa"/>
            <w:tcBorders>
              <w:top w:val="nil"/>
              <w:left w:val="nil"/>
              <w:bottom w:val="single" w:color="auto" w:sz="4" w:space="0"/>
              <w:right w:val="single" w:color="auto" w:sz="4" w:space="0"/>
            </w:tcBorders>
            <w:noWrap w:val="0"/>
            <w:vAlign w:val="center"/>
          </w:tcPr>
          <w:p>
            <w:pPr>
              <w:widowControl/>
              <w:spacing w:line="260" w:lineRule="exact"/>
              <w:jc w:val="left"/>
              <w:rPr>
                <w:rFonts w:ascii="TimesNewRoman" w:hAnsi="TimesNewRoman" w:cs="TimesNewRoman"/>
                <w:kern w:val="0"/>
                <w:sz w:val="18"/>
                <w:szCs w:val="18"/>
              </w:rPr>
            </w:pPr>
            <w:r>
              <w:rPr>
                <w:rFonts w:ascii="TimesNewRoman" w:hAnsi="TimesNewRoman" w:cs="TimesNewRoman"/>
                <w:kern w:val="0"/>
                <w:sz w:val="18"/>
                <w:szCs w:val="18"/>
              </w:rPr>
              <w:t xml:space="preserve">    国有资本经营预算</w:t>
            </w:r>
          </w:p>
        </w:tc>
        <w:tc>
          <w:tcPr>
            <w:tcW w:w="933" w:type="dxa"/>
            <w:tcBorders>
              <w:top w:val="nil"/>
              <w:left w:val="nil"/>
              <w:bottom w:val="single" w:color="auto" w:sz="4" w:space="0"/>
              <w:right w:val="single" w:color="auto" w:sz="4" w:space="0"/>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r>
      <w:tr>
        <w:tblPrEx>
          <w:tblLayout w:type="fixed"/>
          <w:tblCellMar>
            <w:top w:w="0" w:type="dxa"/>
            <w:left w:w="108" w:type="dxa"/>
            <w:bottom w:w="0" w:type="dxa"/>
            <w:right w:w="108" w:type="dxa"/>
          </w:tblCellMar>
        </w:tblPrEx>
        <w:trPr>
          <w:trHeight w:val="12" w:hRule="atLeast"/>
        </w:trPr>
        <w:tc>
          <w:tcPr>
            <w:tcW w:w="3728" w:type="dxa"/>
            <w:tcBorders>
              <w:top w:val="nil"/>
              <w:left w:val="single" w:color="auto" w:sz="4" w:space="0"/>
              <w:bottom w:val="single" w:color="auto" w:sz="4" w:space="0"/>
              <w:right w:val="single" w:color="auto" w:sz="4" w:space="0"/>
            </w:tcBorders>
            <w:noWrap w:val="0"/>
            <w:vAlign w:val="center"/>
          </w:tcPr>
          <w:p>
            <w:pPr>
              <w:widowControl/>
              <w:spacing w:line="260" w:lineRule="exact"/>
              <w:jc w:val="left"/>
              <w:rPr>
                <w:rFonts w:ascii="TimesNewRoman" w:hAnsi="TimesNewRoman" w:cs="TimesNewRoman"/>
                <w:kern w:val="0"/>
                <w:sz w:val="18"/>
                <w:szCs w:val="18"/>
              </w:rPr>
            </w:pPr>
            <w:r>
              <w:rPr>
                <w:rFonts w:ascii="TimesNewRoman" w:hAnsi="TimesNewRoman" w:cs="TimesNewRoman"/>
                <w:kern w:val="0"/>
                <w:sz w:val="18"/>
                <w:szCs w:val="18"/>
              </w:rPr>
              <w:t xml:space="preserve">    财政专户管理资金</w:t>
            </w:r>
          </w:p>
        </w:tc>
        <w:tc>
          <w:tcPr>
            <w:tcW w:w="1089" w:type="dxa"/>
            <w:tcBorders>
              <w:top w:val="nil"/>
              <w:left w:val="nil"/>
              <w:bottom w:val="single" w:color="auto" w:sz="4" w:space="0"/>
              <w:right w:val="single" w:color="auto" w:sz="4" w:space="0"/>
            </w:tcBorders>
            <w:noWrap w:val="0"/>
            <w:vAlign w:val="bottom"/>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3470" w:type="dxa"/>
            <w:tcBorders>
              <w:top w:val="nil"/>
              <w:left w:val="nil"/>
              <w:bottom w:val="single" w:color="auto" w:sz="4" w:space="0"/>
              <w:right w:val="single" w:color="auto" w:sz="4" w:space="0"/>
            </w:tcBorders>
            <w:noWrap w:val="0"/>
            <w:vAlign w:val="center"/>
          </w:tcPr>
          <w:p>
            <w:pPr>
              <w:widowControl/>
              <w:spacing w:line="260" w:lineRule="exact"/>
              <w:jc w:val="left"/>
              <w:rPr>
                <w:rFonts w:ascii="TimesNewRoman" w:hAnsi="TimesNewRoman" w:cs="TimesNewRoman"/>
                <w:kern w:val="0"/>
                <w:sz w:val="18"/>
                <w:szCs w:val="18"/>
              </w:rPr>
            </w:pPr>
            <w:r>
              <w:rPr>
                <w:rFonts w:ascii="TimesNewRoman" w:hAnsi="TimesNewRoman" w:cs="TimesNewRoman"/>
                <w:kern w:val="0"/>
                <w:sz w:val="18"/>
                <w:szCs w:val="18"/>
              </w:rPr>
              <w:t xml:space="preserve">    财政专户管理资金</w:t>
            </w:r>
          </w:p>
        </w:tc>
        <w:tc>
          <w:tcPr>
            <w:tcW w:w="933" w:type="dxa"/>
            <w:tcBorders>
              <w:top w:val="nil"/>
              <w:left w:val="nil"/>
              <w:bottom w:val="single" w:color="auto" w:sz="4" w:space="0"/>
              <w:right w:val="single" w:color="auto" w:sz="4" w:space="0"/>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r>
      <w:tr>
        <w:tblPrEx>
          <w:tblLayout w:type="fixed"/>
          <w:tblCellMar>
            <w:top w:w="0" w:type="dxa"/>
            <w:left w:w="108" w:type="dxa"/>
            <w:bottom w:w="0" w:type="dxa"/>
            <w:right w:w="108" w:type="dxa"/>
          </w:tblCellMar>
        </w:tblPrEx>
        <w:trPr>
          <w:trHeight w:val="12" w:hRule="atLeast"/>
        </w:trPr>
        <w:tc>
          <w:tcPr>
            <w:tcW w:w="3728" w:type="dxa"/>
            <w:tcBorders>
              <w:top w:val="nil"/>
              <w:left w:val="single" w:color="auto" w:sz="4" w:space="0"/>
              <w:bottom w:val="single" w:color="auto" w:sz="4" w:space="0"/>
              <w:right w:val="single" w:color="auto" w:sz="4" w:space="0"/>
            </w:tcBorders>
            <w:noWrap w:val="0"/>
            <w:vAlign w:val="center"/>
          </w:tcPr>
          <w:p>
            <w:pPr>
              <w:widowControl/>
              <w:spacing w:line="260" w:lineRule="exact"/>
              <w:jc w:val="left"/>
              <w:rPr>
                <w:rFonts w:ascii="TimesNewRoman" w:hAnsi="TimesNewRoman" w:cs="TimesNewRoman"/>
                <w:kern w:val="0"/>
                <w:sz w:val="18"/>
                <w:szCs w:val="18"/>
              </w:rPr>
            </w:pPr>
            <w:r>
              <w:rPr>
                <w:rFonts w:ascii="TimesNewRoman" w:hAnsi="TimesNewRoman" w:cs="TimesNewRoman"/>
                <w:kern w:val="0"/>
                <w:sz w:val="18"/>
                <w:szCs w:val="18"/>
              </w:rPr>
              <w:t xml:space="preserve">    单位资金</w:t>
            </w:r>
          </w:p>
        </w:tc>
        <w:tc>
          <w:tcPr>
            <w:tcW w:w="1089" w:type="dxa"/>
            <w:tcBorders>
              <w:top w:val="nil"/>
              <w:left w:val="nil"/>
              <w:bottom w:val="single" w:color="auto" w:sz="4" w:space="0"/>
              <w:right w:val="single" w:color="auto" w:sz="4" w:space="0"/>
            </w:tcBorders>
            <w:noWrap w:val="0"/>
            <w:vAlign w:val="bottom"/>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3470" w:type="dxa"/>
            <w:tcBorders>
              <w:top w:val="nil"/>
              <w:left w:val="nil"/>
              <w:bottom w:val="single" w:color="auto" w:sz="4" w:space="0"/>
              <w:right w:val="single" w:color="auto" w:sz="4" w:space="0"/>
            </w:tcBorders>
            <w:noWrap w:val="0"/>
            <w:vAlign w:val="center"/>
          </w:tcPr>
          <w:p>
            <w:pPr>
              <w:widowControl/>
              <w:spacing w:line="260" w:lineRule="exact"/>
              <w:jc w:val="left"/>
              <w:rPr>
                <w:rFonts w:ascii="TimesNewRoman" w:hAnsi="TimesNewRoman" w:cs="TimesNewRoman"/>
                <w:kern w:val="0"/>
                <w:sz w:val="18"/>
                <w:szCs w:val="18"/>
              </w:rPr>
            </w:pPr>
            <w:r>
              <w:rPr>
                <w:rFonts w:ascii="TimesNewRoman" w:hAnsi="TimesNewRoman" w:cs="TimesNewRoman"/>
                <w:kern w:val="0"/>
                <w:sz w:val="18"/>
                <w:szCs w:val="18"/>
              </w:rPr>
              <w:t xml:space="preserve">    单位资金</w:t>
            </w:r>
          </w:p>
        </w:tc>
        <w:tc>
          <w:tcPr>
            <w:tcW w:w="933" w:type="dxa"/>
            <w:tcBorders>
              <w:top w:val="nil"/>
              <w:left w:val="nil"/>
              <w:bottom w:val="single" w:color="auto" w:sz="4" w:space="0"/>
              <w:right w:val="single" w:color="auto" w:sz="4" w:space="0"/>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r>
      <w:tr>
        <w:tblPrEx>
          <w:tblLayout w:type="fixed"/>
          <w:tblCellMar>
            <w:top w:w="0" w:type="dxa"/>
            <w:left w:w="108" w:type="dxa"/>
            <w:bottom w:w="0" w:type="dxa"/>
            <w:right w:w="108" w:type="dxa"/>
          </w:tblCellMar>
        </w:tblPrEx>
        <w:trPr>
          <w:trHeight w:val="12" w:hRule="atLeast"/>
        </w:trPr>
        <w:tc>
          <w:tcPr>
            <w:tcW w:w="3728" w:type="dxa"/>
            <w:tcBorders>
              <w:top w:val="nil"/>
              <w:left w:val="single" w:color="auto" w:sz="4" w:space="0"/>
              <w:bottom w:val="single" w:color="auto" w:sz="4" w:space="0"/>
              <w:right w:val="single" w:color="auto" w:sz="4" w:space="0"/>
            </w:tcBorders>
            <w:noWrap w:val="0"/>
            <w:vAlign w:val="center"/>
          </w:tcPr>
          <w:p>
            <w:pPr>
              <w:widowControl/>
              <w:spacing w:line="260" w:lineRule="exact"/>
              <w:jc w:val="center"/>
              <w:rPr>
                <w:rFonts w:ascii="TimesNewRoman" w:hAnsi="TimesNewRoman" w:cs="TimesNewRoman"/>
                <w:b/>
                <w:bCs/>
                <w:kern w:val="0"/>
                <w:sz w:val="18"/>
                <w:szCs w:val="18"/>
              </w:rPr>
            </w:pPr>
            <w:r>
              <w:rPr>
                <w:rFonts w:ascii="TimesNewRoman" w:hAnsi="TimesNewRoman" w:cs="TimesNewRoman"/>
                <w:b/>
                <w:bCs/>
                <w:kern w:val="0"/>
                <w:sz w:val="18"/>
                <w:szCs w:val="18"/>
              </w:rPr>
              <w:t>收   入   总   计</w:t>
            </w:r>
          </w:p>
        </w:tc>
        <w:tc>
          <w:tcPr>
            <w:tcW w:w="1089" w:type="dxa"/>
            <w:tcBorders>
              <w:top w:val="nil"/>
              <w:left w:val="nil"/>
              <w:bottom w:val="single" w:color="auto" w:sz="4" w:space="0"/>
              <w:right w:val="single" w:color="auto" w:sz="4" w:space="0"/>
            </w:tcBorders>
            <w:noWrap w:val="0"/>
            <w:vAlign w:val="bottom"/>
          </w:tcPr>
          <w:p>
            <w:pPr>
              <w:widowControl/>
              <w:spacing w:line="260" w:lineRule="exact"/>
              <w:jc w:val="right"/>
              <w:rPr>
                <w:rFonts w:ascii="TimesNewRoman" w:hAnsi="TimesNewRoman" w:cs="TimesNewRoman"/>
                <w:b/>
                <w:bCs/>
                <w:kern w:val="0"/>
                <w:sz w:val="18"/>
                <w:szCs w:val="18"/>
              </w:rPr>
            </w:pPr>
            <w:r>
              <w:rPr>
                <w:rFonts w:hint="eastAsia" w:ascii="TimesNewRoman" w:hAnsi="TimesNewRoman" w:cs="TimesNewRoman"/>
                <w:b/>
                <w:bCs/>
                <w:kern w:val="0"/>
                <w:sz w:val="18"/>
                <w:szCs w:val="18"/>
                <w:lang w:val="en-US" w:eastAsia="zh-CN"/>
              </w:rPr>
              <w:t>276.86</w:t>
            </w:r>
            <w:r>
              <w:rPr>
                <w:rFonts w:ascii="TimesNewRoman" w:hAnsi="TimesNewRoman" w:cs="TimesNewRoman"/>
                <w:b/>
                <w:bCs/>
                <w:kern w:val="0"/>
                <w:sz w:val="18"/>
                <w:szCs w:val="18"/>
              </w:rPr>
              <w:t>　</w:t>
            </w:r>
          </w:p>
        </w:tc>
        <w:tc>
          <w:tcPr>
            <w:tcW w:w="3470" w:type="dxa"/>
            <w:tcBorders>
              <w:top w:val="nil"/>
              <w:left w:val="nil"/>
              <w:bottom w:val="single" w:color="auto" w:sz="4" w:space="0"/>
              <w:right w:val="single" w:color="auto" w:sz="4" w:space="0"/>
            </w:tcBorders>
            <w:noWrap w:val="0"/>
            <w:vAlign w:val="center"/>
          </w:tcPr>
          <w:p>
            <w:pPr>
              <w:widowControl/>
              <w:spacing w:line="260" w:lineRule="exact"/>
              <w:jc w:val="center"/>
              <w:rPr>
                <w:rFonts w:ascii="TimesNewRoman" w:hAnsi="TimesNewRoman" w:cs="TimesNewRoman"/>
                <w:b/>
                <w:bCs/>
                <w:kern w:val="0"/>
                <w:sz w:val="18"/>
                <w:szCs w:val="18"/>
              </w:rPr>
            </w:pPr>
            <w:r>
              <w:rPr>
                <w:rFonts w:ascii="TimesNewRoman" w:hAnsi="TimesNewRoman" w:cs="TimesNewRoman"/>
                <w:b/>
                <w:bCs/>
                <w:kern w:val="0"/>
                <w:sz w:val="18"/>
                <w:szCs w:val="18"/>
              </w:rPr>
              <w:t>支　出  总　计</w:t>
            </w:r>
          </w:p>
        </w:tc>
        <w:tc>
          <w:tcPr>
            <w:tcW w:w="933" w:type="dxa"/>
            <w:tcBorders>
              <w:top w:val="nil"/>
              <w:left w:val="nil"/>
              <w:bottom w:val="single" w:color="auto" w:sz="4" w:space="0"/>
              <w:right w:val="single" w:color="auto" w:sz="4" w:space="0"/>
            </w:tcBorders>
            <w:noWrap w:val="0"/>
            <w:vAlign w:val="center"/>
          </w:tcPr>
          <w:p>
            <w:pPr>
              <w:widowControl/>
              <w:spacing w:line="260" w:lineRule="exact"/>
              <w:jc w:val="right"/>
              <w:rPr>
                <w:rFonts w:ascii="TimesNewRoman" w:hAnsi="TimesNewRoman" w:cs="TimesNewRoman"/>
                <w:kern w:val="0"/>
                <w:sz w:val="18"/>
                <w:szCs w:val="18"/>
              </w:rPr>
            </w:pPr>
            <w:r>
              <w:rPr>
                <w:rFonts w:hint="eastAsia" w:ascii="TimesNewRoman" w:hAnsi="TimesNewRoman" w:cs="TimesNewRoman"/>
                <w:kern w:val="0"/>
                <w:sz w:val="18"/>
                <w:szCs w:val="18"/>
                <w:lang w:val="en-US" w:eastAsia="zh-CN"/>
              </w:rPr>
              <w:t>276.86</w:t>
            </w:r>
            <w:r>
              <w:rPr>
                <w:rFonts w:ascii="TimesNewRoman" w:hAnsi="TimesNewRoman" w:cs="TimesNewRoman"/>
                <w:kern w:val="0"/>
                <w:sz w:val="18"/>
                <w:szCs w:val="18"/>
              </w:rPr>
              <w:t>　</w:t>
            </w:r>
          </w:p>
        </w:tc>
      </w:tr>
    </w:tbl>
    <w:p>
      <w:pPr>
        <w:spacing w:line="560" w:lineRule="exact"/>
        <w:jc w:val="center"/>
        <w:rPr>
          <w:rFonts w:ascii="TimesNewRoman" w:hAnsi="TimesNewRoman" w:cs="TimesNewRoman"/>
          <w:kern w:val="0"/>
          <w:sz w:val="20"/>
        </w:rPr>
        <w:sectPr>
          <w:footerReference r:id="rId3" w:type="default"/>
          <w:footerReference r:id="rId4" w:type="even"/>
          <w:pgSz w:w="11907" w:h="16840"/>
          <w:pgMar w:top="2098" w:right="1474" w:bottom="1985" w:left="1588" w:header="851" w:footer="1021" w:gutter="0"/>
          <w:cols w:space="425" w:num="1"/>
          <w:titlePg/>
          <w:docGrid w:type="linesAndChars" w:linePitch="312" w:charSpace="0"/>
        </w:sectPr>
      </w:pPr>
    </w:p>
    <w:p>
      <w:pPr>
        <w:spacing w:line="560" w:lineRule="exact"/>
        <w:jc w:val="center"/>
        <w:rPr>
          <w:rFonts w:ascii="TimesNewRoman" w:hAnsi="TimesNewRoman" w:cs="TimesNewRoman"/>
          <w:kern w:val="0"/>
          <w:sz w:val="20"/>
        </w:rPr>
      </w:pPr>
      <w:r>
        <w:rPr>
          <w:rFonts w:hint="eastAsia" w:ascii="TimesNewRoman" w:hAnsi="TimesNewRoman" w:cs="TimesNewRoman"/>
          <w:kern w:val="0"/>
          <w:sz w:val="20"/>
        </w:rPr>
        <w:t xml:space="preserve">                                                                                                             </w:t>
      </w:r>
      <w:r>
        <w:rPr>
          <w:rFonts w:ascii="TimesNewRoman" w:hAnsi="TimesNewRoman" w:cs="TimesNewRoman"/>
          <w:kern w:val="0"/>
          <w:sz w:val="20"/>
          <w:u w:val="single"/>
        </w:rPr>
        <w:t>单位</w:t>
      </w:r>
      <w:r>
        <w:rPr>
          <w:rFonts w:ascii="TimesNewRoman" w:hAnsi="TimesNewRoman" w:cs="TimesNewRoman"/>
          <w:kern w:val="0"/>
          <w:sz w:val="20"/>
        </w:rPr>
        <w:t>公开表2</w:t>
      </w:r>
    </w:p>
    <w:p>
      <w:pPr>
        <w:spacing w:line="560" w:lineRule="exact"/>
        <w:jc w:val="center"/>
        <w:rPr>
          <w:rFonts w:ascii="宋体" w:hAnsi="宋体" w:cs="TimesNewRoman"/>
          <w:b/>
          <w:bCs/>
          <w:kern w:val="0"/>
          <w:sz w:val="28"/>
          <w:szCs w:val="32"/>
        </w:rPr>
      </w:pPr>
      <w:r>
        <w:rPr>
          <w:rFonts w:hint="eastAsia" w:ascii="宋体" w:hAnsi="宋体" w:cs="TimesNewRoman"/>
          <w:b/>
          <w:bCs/>
          <w:kern w:val="0"/>
          <w:sz w:val="28"/>
          <w:szCs w:val="32"/>
        </w:rPr>
        <w:t>寿县</w:t>
      </w:r>
      <w:r>
        <w:rPr>
          <w:rFonts w:hint="eastAsia" w:ascii="宋体" w:hAnsi="宋体" w:cs="TimesNewRoman"/>
          <w:b/>
          <w:bCs/>
          <w:kern w:val="0"/>
          <w:sz w:val="28"/>
          <w:szCs w:val="32"/>
          <w:lang w:eastAsia="zh-CN"/>
        </w:rPr>
        <w:t>卫生健康监督管理所</w:t>
      </w:r>
      <w:r>
        <w:rPr>
          <w:rFonts w:hint="eastAsia" w:ascii="宋体" w:hAnsi="宋体" w:cs="TimesNewRoman"/>
          <w:b/>
          <w:bCs/>
          <w:kern w:val="0"/>
          <w:sz w:val="28"/>
          <w:szCs w:val="32"/>
        </w:rPr>
        <w:t>2024</w:t>
      </w:r>
      <w:r>
        <w:rPr>
          <w:rFonts w:ascii="宋体" w:hAnsi="宋体" w:cs="TimesNewRoman"/>
          <w:b/>
          <w:bCs/>
          <w:kern w:val="0"/>
          <w:sz w:val="28"/>
          <w:szCs w:val="32"/>
        </w:rPr>
        <w:t>年收入总表</w:t>
      </w:r>
    </w:p>
    <w:p>
      <w:pPr>
        <w:spacing w:line="560" w:lineRule="exact"/>
        <w:rPr>
          <w:rFonts w:ascii="TimesNewRoman" w:hAnsi="TimesNewRoman" w:cs="TimesNewRoman"/>
          <w:kern w:val="0"/>
          <w:sz w:val="20"/>
        </w:rPr>
      </w:pPr>
      <w:r>
        <w:rPr>
          <w:rFonts w:ascii="TimesNewRoman" w:hAnsi="TimesNewRoman" w:cs="TimesNewRoman"/>
          <w:kern w:val="0"/>
          <w:sz w:val="20"/>
        </w:rPr>
        <w:t xml:space="preserve">                                                                                                                                单位：万元</w:t>
      </w:r>
    </w:p>
    <w:tbl>
      <w:tblPr>
        <w:tblStyle w:val="4"/>
        <w:tblW w:w="13462" w:type="dxa"/>
        <w:tblInd w:w="-431" w:type="dxa"/>
        <w:tblLayout w:type="fixed"/>
        <w:tblCellMar>
          <w:top w:w="0" w:type="dxa"/>
          <w:left w:w="108" w:type="dxa"/>
          <w:bottom w:w="0" w:type="dxa"/>
          <w:right w:w="108" w:type="dxa"/>
        </w:tblCellMar>
      </w:tblPr>
      <w:tblGrid>
        <w:gridCol w:w="1700"/>
        <w:gridCol w:w="763"/>
        <w:gridCol w:w="806"/>
        <w:gridCol w:w="780"/>
        <w:gridCol w:w="450"/>
        <w:gridCol w:w="525"/>
        <w:gridCol w:w="435"/>
        <w:gridCol w:w="483"/>
        <w:gridCol w:w="648"/>
        <w:gridCol w:w="648"/>
        <w:gridCol w:w="648"/>
        <w:gridCol w:w="648"/>
        <w:gridCol w:w="648"/>
        <w:gridCol w:w="648"/>
        <w:gridCol w:w="648"/>
        <w:gridCol w:w="648"/>
        <w:gridCol w:w="648"/>
        <w:gridCol w:w="648"/>
        <w:gridCol w:w="1040"/>
      </w:tblGrid>
      <w:tr>
        <w:tblPrEx>
          <w:tblLayout w:type="fixed"/>
          <w:tblCellMar>
            <w:top w:w="0" w:type="dxa"/>
            <w:left w:w="108" w:type="dxa"/>
            <w:bottom w:w="0" w:type="dxa"/>
            <w:right w:w="108" w:type="dxa"/>
          </w:tblCellMar>
        </w:tblPrEx>
        <w:trPr>
          <w:trHeight w:val="501" w:hRule="atLeast"/>
        </w:trPr>
        <w:tc>
          <w:tcPr>
            <w:tcW w:w="170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ascii="TimesNewRoman" w:hAnsi="TimesNewRoman" w:cs="TimesNewRoman"/>
                <w:b/>
                <w:kern w:val="0"/>
                <w:sz w:val="18"/>
                <w:szCs w:val="18"/>
              </w:rPr>
            </w:pPr>
            <w:r>
              <w:rPr>
                <w:rFonts w:ascii="TimesNewRoman" w:hAnsi="TimesNewRoman" w:cs="TimesNewRoman"/>
                <w:b/>
                <w:kern w:val="0"/>
                <w:sz w:val="18"/>
                <w:szCs w:val="18"/>
              </w:rPr>
              <w:t>部门（单位）名称</w:t>
            </w:r>
          </w:p>
        </w:tc>
        <w:tc>
          <w:tcPr>
            <w:tcW w:w="763"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ascii="TimesNewRoman" w:hAnsi="TimesNewRoman" w:cs="TimesNewRoman"/>
                <w:b/>
                <w:kern w:val="0"/>
                <w:sz w:val="18"/>
                <w:szCs w:val="18"/>
              </w:rPr>
            </w:pPr>
            <w:r>
              <w:rPr>
                <w:rFonts w:ascii="TimesNewRoman" w:hAnsi="TimesNewRoman" w:cs="TimesNewRoman"/>
                <w:b/>
                <w:kern w:val="0"/>
                <w:sz w:val="18"/>
                <w:szCs w:val="18"/>
              </w:rPr>
              <w:t>合计</w:t>
            </w:r>
          </w:p>
        </w:tc>
        <w:tc>
          <w:tcPr>
            <w:tcW w:w="6719" w:type="dxa"/>
            <w:gridSpan w:val="11"/>
            <w:tcBorders>
              <w:top w:val="single" w:color="auto" w:sz="4" w:space="0"/>
              <w:left w:val="nil"/>
              <w:bottom w:val="single" w:color="auto" w:sz="4" w:space="0"/>
              <w:right w:val="single" w:color="000000" w:sz="4" w:space="0"/>
            </w:tcBorders>
            <w:noWrap w:val="0"/>
            <w:vAlign w:val="center"/>
          </w:tcPr>
          <w:p>
            <w:pPr>
              <w:widowControl/>
              <w:spacing w:line="260" w:lineRule="exact"/>
              <w:jc w:val="center"/>
              <w:rPr>
                <w:rFonts w:ascii="TimesNewRoman" w:hAnsi="TimesNewRoman" w:cs="TimesNewRoman"/>
                <w:b/>
                <w:kern w:val="0"/>
                <w:sz w:val="18"/>
                <w:szCs w:val="18"/>
              </w:rPr>
            </w:pPr>
            <w:r>
              <w:rPr>
                <w:rFonts w:ascii="TimesNewRoman" w:hAnsi="TimesNewRoman" w:cs="TimesNewRoman"/>
                <w:b/>
                <w:kern w:val="0"/>
                <w:sz w:val="18"/>
                <w:szCs w:val="18"/>
              </w:rPr>
              <w:t>本年收入</w:t>
            </w:r>
          </w:p>
        </w:tc>
        <w:tc>
          <w:tcPr>
            <w:tcW w:w="4280" w:type="dxa"/>
            <w:gridSpan w:val="6"/>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TimesNewRoman" w:hAnsi="TimesNewRoman" w:cs="TimesNewRoman"/>
                <w:b/>
                <w:kern w:val="0"/>
                <w:sz w:val="18"/>
                <w:szCs w:val="18"/>
              </w:rPr>
            </w:pPr>
            <w:r>
              <w:rPr>
                <w:rFonts w:ascii="TimesNewRoman" w:hAnsi="TimesNewRoman" w:cs="TimesNewRoman"/>
                <w:b/>
                <w:kern w:val="0"/>
                <w:sz w:val="18"/>
                <w:szCs w:val="18"/>
              </w:rPr>
              <w:t>上年结转结余</w:t>
            </w:r>
          </w:p>
        </w:tc>
      </w:tr>
      <w:tr>
        <w:tblPrEx>
          <w:tblLayout w:type="fixed"/>
          <w:tblCellMar>
            <w:top w:w="0" w:type="dxa"/>
            <w:left w:w="108" w:type="dxa"/>
            <w:bottom w:w="0" w:type="dxa"/>
            <w:right w:w="108" w:type="dxa"/>
          </w:tblCellMar>
        </w:tblPrEx>
        <w:trPr>
          <w:trHeight w:val="424" w:hRule="atLeast"/>
        </w:trPr>
        <w:tc>
          <w:tcPr>
            <w:tcW w:w="17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left"/>
              <w:rPr>
                <w:rFonts w:ascii="TimesNewRoman" w:hAnsi="TimesNewRoman" w:cs="TimesNewRoman"/>
                <w:b/>
                <w:kern w:val="0"/>
                <w:sz w:val="18"/>
                <w:szCs w:val="18"/>
              </w:rPr>
            </w:pPr>
          </w:p>
        </w:tc>
        <w:tc>
          <w:tcPr>
            <w:tcW w:w="76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left"/>
              <w:rPr>
                <w:rFonts w:ascii="TimesNewRoman" w:hAnsi="TimesNewRoman" w:cs="TimesNewRoman"/>
                <w:b/>
                <w:kern w:val="0"/>
                <w:sz w:val="18"/>
                <w:szCs w:val="18"/>
              </w:rPr>
            </w:pPr>
          </w:p>
        </w:tc>
        <w:tc>
          <w:tcPr>
            <w:tcW w:w="806" w:type="dxa"/>
            <w:vMerge w:val="restart"/>
            <w:tcBorders>
              <w:top w:val="nil"/>
              <w:left w:val="single" w:color="auto" w:sz="4" w:space="0"/>
              <w:bottom w:val="nil"/>
              <w:right w:val="single" w:color="auto" w:sz="4" w:space="0"/>
            </w:tcBorders>
            <w:noWrap w:val="0"/>
            <w:vAlign w:val="center"/>
          </w:tcPr>
          <w:p>
            <w:pPr>
              <w:widowControl/>
              <w:spacing w:line="260" w:lineRule="exact"/>
              <w:jc w:val="center"/>
              <w:rPr>
                <w:rFonts w:ascii="TimesNewRoman" w:hAnsi="TimesNewRoman" w:cs="TimesNewRoman"/>
                <w:b/>
                <w:kern w:val="0"/>
                <w:sz w:val="18"/>
                <w:szCs w:val="18"/>
              </w:rPr>
            </w:pPr>
            <w:r>
              <w:rPr>
                <w:rFonts w:ascii="TimesNewRoman" w:hAnsi="TimesNewRoman" w:cs="TimesNewRoman"/>
                <w:b/>
                <w:kern w:val="0"/>
                <w:sz w:val="18"/>
                <w:szCs w:val="18"/>
              </w:rPr>
              <w:t>小计</w:t>
            </w:r>
          </w:p>
        </w:tc>
        <w:tc>
          <w:tcPr>
            <w:tcW w:w="780" w:type="dxa"/>
            <w:vMerge w:val="restart"/>
            <w:tcBorders>
              <w:top w:val="nil"/>
              <w:left w:val="single" w:color="auto" w:sz="4" w:space="0"/>
              <w:bottom w:val="nil"/>
              <w:right w:val="single" w:color="auto" w:sz="4" w:space="0"/>
            </w:tcBorders>
            <w:noWrap w:val="0"/>
            <w:vAlign w:val="center"/>
          </w:tcPr>
          <w:p>
            <w:pPr>
              <w:widowControl/>
              <w:spacing w:line="260" w:lineRule="exact"/>
              <w:jc w:val="center"/>
              <w:rPr>
                <w:rFonts w:ascii="TimesNewRoman" w:hAnsi="TimesNewRoman" w:cs="TimesNewRoman"/>
                <w:b/>
                <w:kern w:val="0"/>
                <w:sz w:val="18"/>
                <w:szCs w:val="18"/>
              </w:rPr>
            </w:pPr>
            <w:r>
              <w:rPr>
                <w:rFonts w:ascii="TimesNewRoman" w:hAnsi="TimesNewRoman" w:cs="TimesNewRoman"/>
                <w:b/>
                <w:kern w:val="0"/>
                <w:sz w:val="18"/>
                <w:szCs w:val="18"/>
              </w:rPr>
              <w:t>一般公共预算</w:t>
            </w:r>
          </w:p>
        </w:tc>
        <w:tc>
          <w:tcPr>
            <w:tcW w:w="450" w:type="dxa"/>
            <w:vMerge w:val="restart"/>
            <w:tcBorders>
              <w:top w:val="nil"/>
              <w:left w:val="single" w:color="auto" w:sz="4" w:space="0"/>
              <w:bottom w:val="nil"/>
              <w:right w:val="single" w:color="auto" w:sz="4" w:space="0"/>
            </w:tcBorders>
            <w:noWrap w:val="0"/>
            <w:vAlign w:val="center"/>
          </w:tcPr>
          <w:p>
            <w:pPr>
              <w:widowControl/>
              <w:spacing w:line="260" w:lineRule="exact"/>
              <w:jc w:val="center"/>
              <w:rPr>
                <w:rFonts w:ascii="TimesNewRoman" w:hAnsi="TimesNewRoman" w:cs="TimesNewRoman"/>
                <w:b/>
                <w:kern w:val="0"/>
                <w:sz w:val="18"/>
                <w:szCs w:val="18"/>
              </w:rPr>
            </w:pPr>
            <w:r>
              <w:rPr>
                <w:rFonts w:ascii="TimesNewRoman" w:hAnsi="TimesNewRoman" w:cs="TimesNewRoman"/>
                <w:b/>
                <w:kern w:val="0"/>
                <w:sz w:val="18"/>
                <w:szCs w:val="18"/>
              </w:rPr>
              <w:t>政府性基金预算</w:t>
            </w:r>
          </w:p>
        </w:tc>
        <w:tc>
          <w:tcPr>
            <w:tcW w:w="525" w:type="dxa"/>
            <w:vMerge w:val="restart"/>
            <w:tcBorders>
              <w:top w:val="nil"/>
              <w:left w:val="single" w:color="auto" w:sz="4" w:space="0"/>
              <w:bottom w:val="single" w:color="000000" w:sz="4" w:space="0"/>
              <w:right w:val="single" w:color="auto" w:sz="4" w:space="0"/>
            </w:tcBorders>
            <w:noWrap w:val="0"/>
            <w:vAlign w:val="center"/>
          </w:tcPr>
          <w:p>
            <w:pPr>
              <w:widowControl/>
              <w:spacing w:line="260" w:lineRule="exact"/>
              <w:jc w:val="center"/>
              <w:rPr>
                <w:rFonts w:ascii="TimesNewRoman" w:hAnsi="TimesNewRoman" w:cs="TimesNewRoman"/>
                <w:b/>
                <w:kern w:val="0"/>
                <w:sz w:val="18"/>
                <w:szCs w:val="18"/>
              </w:rPr>
            </w:pPr>
            <w:r>
              <w:rPr>
                <w:rFonts w:ascii="TimesNewRoman" w:hAnsi="TimesNewRoman" w:cs="TimesNewRoman"/>
                <w:b/>
                <w:kern w:val="0"/>
                <w:sz w:val="18"/>
                <w:szCs w:val="18"/>
              </w:rPr>
              <w:t>国有资本经营预算</w:t>
            </w:r>
          </w:p>
        </w:tc>
        <w:tc>
          <w:tcPr>
            <w:tcW w:w="435" w:type="dxa"/>
            <w:vMerge w:val="restart"/>
            <w:tcBorders>
              <w:top w:val="nil"/>
              <w:left w:val="single" w:color="auto" w:sz="4" w:space="0"/>
              <w:bottom w:val="single" w:color="000000" w:sz="4" w:space="0"/>
              <w:right w:val="single" w:color="auto" w:sz="4" w:space="0"/>
            </w:tcBorders>
            <w:noWrap w:val="0"/>
            <w:vAlign w:val="center"/>
          </w:tcPr>
          <w:p>
            <w:pPr>
              <w:widowControl/>
              <w:spacing w:line="260" w:lineRule="exact"/>
              <w:jc w:val="center"/>
              <w:rPr>
                <w:rFonts w:ascii="TimesNewRoman" w:hAnsi="TimesNewRoman" w:cs="TimesNewRoman"/>
                <w:b/>
                <w:kern w:val="0"/>
                <w:sz w:val="18"/>
                <w:szCs w:val="18"/>
              </w:rPr>
            </w:pPr>
            <w:r>
              <w:rPr>
                <w:rFonts w:ascii="TimesNewRoman" w:hAnsi="TimesNewRoman" w:cs="TimesNewRoman"/>
                <w:b/>
                <w:kern w:val="0"/>
                <w:sz w:val="18"/>
                <w:szCs w:val="18"/>
              </w:rPr>
              <w:t>财政专户管理资金</w:t>
            </w:r>
          </w:p>
        </w:tc>
        <w:tc>
          <w:tcPr>
            <w:tcW w:w="3723" w:type="dxa"/>
            <w:gridSpan w:val="6"/>
            <w:tcBorders>
              <w:top w:val="single" w:color="auto" w:sz="4" w:space="0"/>
              <w:left w:val="nil"/>
              <w:bottom w:val="single" w:color="auto" w:sz="4" w:space="0"/>
              <w:right w:val="single" w:color="000000" w:sz="4" w:space="0"/>
            </w:tcBorders>
            <w:noWrap w:val="0"/>
            <w:vAlign w:val="center"/>
          </w:tcPr>
          <w:p>
            <w:pPr>
              <w:widowControl/>
              <w:spacing w:line="260" w:lineRule="exact"/>
              <w:jc w:val="center"/>
              <w:rPr>
                <w:rFonts w:ascii="TimesNewRoman" w:hAnsi="TimesNewRoman" w:cs="TimesNewRoman"/>
                <w:b/>
                <w:kern w:val="0"/>
                <w:sz w:val="18"/>
                <w:szCs w:val="18"/>
              </w:rPr>
            </w:pPr>
            <w:r>
              <w:rPr>
                <w:rFonts w:ascii="TimesNewRoman" w:hAnsi="TimesNewRoman" w:cs="TimesNewRoman"/>
                <w:b/>
                <w:kern w:val="0"/>
                <w:sz w:val="18"/>
                <w:szCs w:val="18"/>
              </w:rPr>
              <w:t>单位资金</w:t>
            </w:r>
          </w:p>
        </w:tc>
        <w:tc>
          <w:tcPr>
            <w:tcW w:w="648" w:type="dxa"/>
            <w:vMerge w:val="restart"/>
            <w:tcBorders>
              <w:top w:val="nil"/>
              <w:left w:val="single" w:color="auto" w:sz="4" w:space="0"/>
              <w:bottom w:val="nil"/>
              <w:right w:val="single" w:color="auto" w:sz="4" w:space="0"/>
            </w:tcBorders>
            <w:noWrap w:val="0"/>
            <w:vAlign w:val="center"/>
          </w:tcPr>
          <w:p>
            <w:pPr>
              <w:widowControl/>
              <w:spacing w:line="260" w:lineRule="exact"/>
              <w:jc w:val="center"/>
              <w:rPr>
                <w:rFonts w:ascii="TimesNewRoman" w:hAnsi="TimesNewRoman" w:cs="TimesNewRoman"/>
                <w:b/>
                <w:kern w:val="0"/>
                <w:sz w:val="18"/>
                <w:szCs w:val="18"/>
              </w:rPr>
            </w:pPr>
            <w:r>
              <w:rPr>
                <w:rFonts w:ascii="TimesNewRoman" w:hAnsi="TimesNewRoman" w:cs="TimesNewRoman"/>
                <w:b/>
                <w:kern w:val="0"/>
                <w:sz w:val="18"/>
                <w:szCs w:val="18"/>
              </w:rPr>
              <w:t>小计</w:t>
            </w:r>
          </w:p>
        </w:tc>
        <w:tc>
          <w:tcPr>
            <w:tcW w:w="648" w:type="dxa"/>
            <w:vMerge w:val="restart"/>
            <w:tcBorders>
              <w:top w:val="nil"/>
              <w:left w:val="single" w:color="auto" w:sz="4" w:space="0"/>
              <w:bottom w:val="nil"/>
              <w:right w:val="single" w:color="auto" w:sz="4" w:space="0"/>
            </w:tcBorders>
            <w:noWrap w:val="0"/>
            <w:vAlign w:val="center"/>
          </w:tcPr>
          <w:p>
            <w:pPr>
              <w:widowControl/>
              <w:spacing w:line="260" w:lineRule="exact"/>
              <w:jc w:val="center"/>
              <w:rPr>
                <w:rFonts w:ascii="TimesNewRoman" w:hAnsi="TimesNewRoman" w:cs="TimesNewRoman"/>
                <w:b/>
                <w:kern w:val="0"/>
                <w:sz w:val="18"/>
                <w:szCs w:val="18"/>
              </w:rPr>
            </w:pPr>
            <w:r>
              <w:rPr>
                <w:rFonts w:ascii="TimesNewRoman" w:hAnsi="TimesNewRoman" w:cs="TimesNewRoman"/>
                <w:b/>
                <w:kern w:val="0"/>
                <w:sz w:val="18"/>
                <w:szCs w:val="18"/>
              </w:rPr>
              <w:t>一般公共预算</w:t>
            </w:r>
          </w:p>
        </w:tc>
        <w:tc>
          <w:tcPr>
            <w:tcW w:w="648" w:type="dxa"/>
            <w:vMerge w:val="restart"/>
            <w:tcBorders>
              <w:top w:val="nil"/>
              <w:left w:val="single" w:color="auto" w:sz="4" w:space="0"/>
              <w:bottom w:val="nil"/>
              <w:right w:val="single" w:color="auto" w:sz="4" w:space="0"/>
            </w:tcBorders>
            <w:noWrap w:val="0"/>
            <w:vAlign w:val="center"/>
          </w:tcPr>
          <w:p>
            <w:pPr>
              <w:widowControl/>
              <w:spacing w:line="260" w:lineRule="exact"/>
              <w:jc w:val="center"/>
              <w:rPr>
                <w:rFonts w:ascii="TimesNewRoman" w:hAnsi="TimesNewRoman" w:cs="TimesNewRoman"/>
                <w:b/>
                <w:kern w:val="0"/>
                <w:sz w:val="18"/>
                <w:szCs w:val="18"/>
              </w:rPr>
            </w:pPr>
            <w:r>
              <w:rPr>
                <w:rFonts w:ascii="TimesNewRoman" w:hAnsi="TimesNewRoman" w:cs="TimesNewRoman"/>
                <w:b/>
                <w:kern w:val="0"/>
                <w:sz w:val="18"/>
                <w:szCs w:val="18"/>
              </w:rPr>
              <w:t>政府性基金预算</w:t>
            </w:r>
          </w:p>
        </w:tc>
        <w:tc>
          <w:tcPr>
            <w:tcW w:w="648" w:type="dxa"/>
            <w:vMerge w:val="restart"/>
            <w:tcBorders>
              <w:top w:val="nil"/>
              <w:left w:val="single" w:color="auto" w:sz="4" w:space="0"/>
              <w:bottom w:val="nil"/>
              <w:right w:val="single" w:color="auto" w:sz="4" w:space="0"/>
            </w:tcBorders>
            <w:noWrap w:val="0"/>
            <w:vAlign w:val="center"/>
          </w:tcPr>
          <w:p>
            <w:pPr>
              <w:widowControl/>
              <w:spacing w:line="260" w:lineRule="exact"/>
              <w:jc w:val="center"/>
              <w:rPr>
                <w:rFonts w:ascii="TimesNewRoman" w:hAnsi="TimesNewRoman" w:cs="TimesNewRoman"/>
                <w:b/>
                <w:kern w:val="0"/>
                <w:sz w:val="18"/>
                <w:szCs w:val="18"/>
              </w:rPr>
            </w:pPr>
            <w:r>
              <w:rPr>
                <w:rFonts w:ascii="TimesNewRoman" w:hAnsi="TimesNewRoman" w:cs="TimesNewRoman"/>
                <w:b/>
                <w:kern w:val="0"/>
                <w:sz w:val="18"/>
                <w:szCs w:val="18"/>
              </w:rPr>
              <w:t>国有资本经营预算</w:t>
            </w:r>
          </w:p>
        </w:tc>
        <w:tc>
          <w:tcPr>
            <w:tcW w:w="648" w:type="dxa"/>
            <w:vMerge w:val="restart"/>
            <w:tcBorders>
              <w:top w:val="nil"/>
              <w:left w:val="single" w:color="auto" w:sz="4" w:space="0"/>
              <w:bottom w:val="nil"/>
              <w:right w:val="single" w:color="auto" w:sz="4" w:space="0"/>
            </w:tcBorders>
            <w:noWrap w:val="0"/>
            <w:vAlign w:val="center"/>
          </w:tcPr>
          <w:p>
            <w:pPr>
              <w:widowControl/>
              <w:spacing w:line="260" w:lineRule="exact"/>
              <w:jc w:val="center"/>
              <w:rPr>
                <w:rFonts w:ascii="TimesNewRoman" w:hAnsi="TimesNewRoman" w:cs="TimesNewRoman"/>
                <w:b/>
                <w:kern w:val="0"/>
                <w:sz w:val="18"/>
                <w:szCs w:val="18"/>
              </w:rPr>
            </w:pPr>
            <w:r>
              <w:rPr>
                <w:rFonts w:ascii="TimesNewRoman" w:hAnsi="TimesNewRoman" w:cs="TimesNewRoman"/>
                <w:b/>
                <w:kern w:val="0"/>
                <w:sz w:val="18"/>
                <w:szCs w:val="18"/>
              </w:rPr>
              <w:t>财政专户管理资金</w:t>
            </w:r>
          </w:p>
        </w:tc>
        <w:tc>
          <w:tcPr>
            <w:tcW w:w="1040" w:type="dxa"/>
            <w:vMerge w:val="restart"/>
            <w:tcBorders>
              <w:top w:val="nil"/>
              <w:left w:val="single" w:color="auto" w:sz="4" w:space="0"/>
              <w:bottom w:val="nil"/>
              <w:right w:val="single" w:color="auto" w:sz="4" w:space="0"/>
            </w:tcBorders>
            <w:noWrap w:val="0"/>
            <w:vAlign w:val="center"/>
          </w:tcPr>
          <w:p>
            <w:pPr>
              <w:widowControl/>
              <w:spacing w:line="260" w:lineRule="exact"/>
              <w:jc w:val="center"/>
              <w:rPr>
                <w:rFonts w:ascii="TimesNewRoman" w:hAnsi="TimesNewRoman" w:cs="TimesNewRoman"/>
                <w:b/>
                <w:kern w:val="0"/>
                <w:sz w:val="18"/>
                <w:szCs w:val="18"/>
              </w:rPr>
            </w:pPr>
            <w:r>
              <w:rPr>
                <w:rFonts w:ascii="TimesNewRoman" w:hAnsi="TimesNewRoman" w:cs="TimesNewRoman"/>
                <w:b/>
                <w:kern w:val="0"/>
                <w:sz w:val="18"/>
                <w:szCs w:val="18"/>
              </w:rPr>
              <w:t>单位资金</w:t>
            </w:r>
          </w:p>
        </w:tc>
      </w:tr>
      <w:tr>
        <w:tblPrEx>
          <w:tblLayout w:type="fixed"/>
          <w:tblCellMar>
            <w:top w:w="0" w:type="dxa"/>
            <w:left w:w="108" w:type="dxa"/>
            <w:bottom w:w="0" w:type="dxa"/>
            <w:right w:w="108" w:type="dxa"/>
          </w:tblCellMar>
        </w:tblPrEx>
        <w:trPr>
          <w:trHeight w:val="2579" w:hRule="atLeast"/>
        </w:trPr>
        <w:tc>
          <w:tcPr>
            <w:tcW w:w="17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left"/>
              <w:rPr>
                <w:rFonts w:ascii="TimesNewRoman" w:hAnsi="TimesNewRoman" w:cs="TimesNewRoman"/>
                <w:kern w:val="0"/>
                <w:sz w:val="18"/>
                <w:szCs w:val="18"/>
              </w:rPr>
            </w:pPr>
          </w:p>
        </w:tc>
        <w:tc>
          <w:tcPr>
            <w:tcW w:w="76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left"/>
              <w:rPr>
                <w:rFonts w:ascii="TimesNewRoman" w:hAnsi="TimesNewRoman" w:cs="TimesNewRoman"/>
                <w:kern w:val="0"/>
                <w:sz w:val="18"/>
                <w:szCs w:val="18"/>
              </w:rPr>
            </w:pPr>
          </w:p>
        </w:tc>
        <w:tc>
          <w:tcPr>
            <w:tcW w:w="806" w:type="dxa"/>
            <w:vMerge w:val="continue"/>
            <w:tcBorders>
              <w:top w:val="nil"/>
              <w:left w:val="single" w:color="auto" w:sz="4" w:space="0"/>
              <w:bottom w:val="nil"/>
              <w:right w:val="single" w:color="auto" w:sz="4" w:space="0"/>
            </w:tcBorders>
            <w:noWrap w:val="0"/>
            <w:vAlign w:val="center"/>
          </w:tcPr>
          <w:p>
            <w:pPr>
              <w:widowControl/>
              <w:spacing w:line="260" w:lineRule="exact"/>
              <w:jc w:val="left"/>
              <w:rPr>
                <w:rFonts w:ascii="TimesNewRoman" w:hAnsi="TimesNewRoman" w:cs="TimesNewRoman"/>
                <w:kern w:val="0"/>
                <w:sz w:val="18"/>
                <w:szCs w:val="18"/>
              </w:rPr>
            </w:pPr>
          </w:p>
        </w:tc>
        <w:tc>
          <w:tcPr>
            <w:tcW w:w="780" w:type="dxa"/>
            <w:vMerge w:val="continue"/>
            <w:tcBorders>
              <w:top w:val="nil"/>
              <w:left w:val="single" w:color="auto" w:sz="4" w:space="0"/>
              <w:bottom w:val="nil"/>
              <w:right w:val="single" w:color="auto" w:sz="4" w:space="0"/>
            </w:tcBorders>
            <w:noWrap w:val="0"/>
            <w:vAlign w:val="center"/>
          </w:tcPr>
          <w:p>
            <w:pPr>
              <w:widowControl/>
              <w:spacing w:line="260" w:lineRule="exact"/>
              <w:jc w:val="left"/>
              <w:rPr>
                <w:rFonts w:ascii="TimesNewRoman" w:hAnsi="TimesNewRoman" w:cs="TimesNewRoman"/>
                <w:kern w:val="0"/>
                <w:sz w:val="18"/>
                <w:szCs w:val="18"/>
              </w:rPr>
            </w:pPr>
          </w:p>
        </w:tc>
        <w:tc>
          <w:tcPr>
            <w:tcW w:w="450" w:type="dxa"/>
            <w:vMerge w:val="continue"/>
            <w:tcBorders>
              <w:top w:val="nil"/>
              <w:left w:val="single" w:color="auto" w:sz="4" w:space="0"/>
              <w:bottom w:val="nil"/>
              <w:right w:val="single" w:color="auto" w:sz="4" w:space="0"/>
            </w:tcBorders>
            <w:noWrap w:val="0"/>
            <w:vAlign w:val="center"/>
          </w:tcPr>
          <w:p>
            <w:pPr>
              <w:widowControl/>
              <w:spacing w:line="260" w:lineRule="exact"/>
              <w:jc w:val="left"/>
              <w:rPr>
                <w:rFonts w:ascii="TimesNewRoman" w:hAnsi="TimesNewRoman" w:cs="TimesNewRoman"/>
                <w:kern w:val="0"/>
                <w:sz w:val="18"/>
                <w:szCs w:val="18"/>
              </w:rPr>
            </w:pPr>
          </w:p>
        </w:tc>
        <w:tc>
          <w:tcPr>
            <w:tcW w:w="525" w:type="dxa"/>
            <w:vMerge w:val="continue"/>
            <w:tcBorders>
              <w:top w:val="nil"/>
              <w:left w:val="single" w:color="auto" w:sz="4" w:space="0"/>
              <w:bottom w:val="single" w:color="000000" w:sz="4" w:space="0"/>
              <w:right w:val="single" w:color="auto" w:sz="4" w:space="0"/>
            </w:tcBorders>
            <w:noWrap w:val="0"/>
            <w:vAlign w:val="center"/>
          </w:tcPr>
          <w:p>
            <w:pPr>
              <w:widowControl/>
              <w:spacing w:line="260" w:lineRule="exact"/>
              <w:jc w:val="left"/>
              <w:rPr>
                <w:rFonts w:ascii="TimesNewRoman" w:hAnsi="TimesNewRoman" w:cs="TimesNewRoman"/>
                <w:kern w:val="0"/>
                <w:sz w:val="18"/>
                <w:szCs w:val="18"/>
              </w:rPr>
            </w:pPr>
          </w:p>
        </w:tc>
        <w:tc>
          <w:tcPr>
            <w:tcW w:w="435" w:type="dxa"/>
            <w:vMerge w:val="continue"/>
            <w:tcBorders>
              <w:top w:val="nil"/>
              <w:left w:val="single" w:color="auto" w:sz="4" w:space="0"/>
              <w:bottom w:val="single" w:color="000000" w:sz="4" w:space="0"/>
              <w:right w:val="single" w:color="auto" w:sz="4" w:space="0"/>
            </w:tcBorders>
            <w:noWrap w:val="0"/>
            <w:vAlign w:val="center"/>
          </w:tcPr>
          <w:p>
            <w:pPr>
              <w:widowControl/>
              <w:spacing w:line="260" w:lineRule="exact"/>
              <w:jc w:val="left"/>
              <w:rPr>
                <w:rFonts w:ascii="TimesNewRoman" w:hAnsi="TimesNewRoman" w:cs="TimesNewRoman"/>
                <w:kern w:val="0"/>
                <w:sz w:val="18"/>
                <w:szCs w:val="18"/>
              </w:rPr>
            </w:pPr>
          </w:p>
        </w:tc>
        <w:tc>
          <w:tcPr>
            <w:tcW w:w="483" w:type="dxa"/>
            <w:tcBorders>
              <w:top w:val="nil"/>
              <w:left w:val="nil"/>
              <w:bottom w:val="single" w:color="auto" w:sz="4" w:space="0"/>
              <w:right w:val="single" w:color="auto" w:sz="4" w:space="0"/>
            </w:tcBorders>
            <w:noWrap w:val="0"/>
            <w:vAlign w:val="center"/>
          </w:tcPr>
          <w:p>
            <w:pPr>
              <w:widowControl/>
              <w:spacing w:line="260" w:lineRule="exact"/>
              <w:jc w:val="center"/>
              <w:rPr>
                <w:rFonts w:ascii="TimesNewRoman" w:hAnsi="TimesNewRoman" w:cs="TimesNewRoman"/>
                <w:b/>
                <w:kern w:val="0"/>
                <w:sz w:val="18"/>
                <w:szCs w:val="18"/>
              </w:rPr>
            </w:pPr>
            <w:r>
              <w:rPr>
                <w:rFonts w:ascii="TimesNewRoman" w:hAnsi="TimesNewRoman" w:cs="TimesNewRoman"/>
                <w:b/>
                <w:kern w:val="0"/>
                <w:sz w:val="18"/>
                <w:szCs w:val="18"/>
              </w:rPr>
              <w:t>小计</w:t>
            </w:r>
          </w:p>
        </w:tc>
        <w:tc>
          <w:tcPr>
            <w:tcW w:w="648" w:type="dxa"/>
            <w:tcBorders>
              <w:top w:val="nil"/>
              <w:left w:val="nil"/>
              <w:bottom w:val="single" w:color="auto" w:sz="4" w:space="0"/>
              <w:right w:val="single" w:color="auto" w:sz="4" w:space="0"/>
            </w:tcBorders>
            <w:noWrap w:val="0"/>
            <w:vAlign w:val="center"/>
          </w:tcPr>
          <w:p>
            <w:pPr>
              <w:widowControl/>
              <w:spacing w:line="260" w:lineRule="exact"/>
              <w:jc w:val="center"/>
              <w:rPr>
                <w:rFonts w:ascii="TimesNewRoman" w:hAnsi="TimesNewRoman" w:cs="TimesNewRoman"/>
                <w:b/>
                <w:kern w:val="0"/>
                <w:sz w:val="18"/>
                <w:szCs w:val="18"/>
              </w:rPr>
            </w:pPr>
            <w:r>
              <w:rPr>
                <w:rFonts w:ascii="TimesNewRoman" w:hAnsi="TimesNewRoman" w:cs="TimesNewRoman"/>
                <w:b/>
                <w:kern w:val="0"/>
                <w:sz w:val="18"/>
                <w:szCs w:val="18"/>
              </w:rPr>
              <w:t>事业     收入</w:t>
            </w:r>
          </w:p>
        </w:tc>
        <w:tc>
          <w:tcPr>
            <w:tcW w:w="648" w:type="dxa"/>
            <w:tcBorders>
              <w:top w:val="nil"/>
              <w:left w:val="nil"/>
              <w:bottom w:val="single" w:color="auto" w:sz="4" w:space="0"/>
              <w:right w:val="single" w:color="auto" w:sz="4" w:space="0"/>
            </w:tcBorders>
            <w:noWrap w:val="0"/>
            <w:vAlign w:val="center"/>
          </w:tcPr>
          <w:p>
            <w:pPr>
              <w:widowControl/>
              <w:spacing w:line="260" w:lineRule="exact"/>
              <w:jc w:val="center"/>
              <w:rPr>
                <w:rFonts w:ascii="TimesNewRoman" w:hAnsi="TimesNewRoman" w:cs="TimesNewRoman"/>
                <w:b/>
                <w:kern w:val="0"/>
                <w:sz w:val="18"/>
                <w:szCs w:val="18"/>
              </w:rPr>
            </w:pPr>
            <w:r>
              <w:rPr>
                <w:rFonts w:ascii="TimesNewRoman" w:hAnsi="TimesNewRoman" w:cs="TimesNewRoman"/>
                <w:b/>
                <w:kern w:val="0"/>
                <w:sz w:val="18"/>
                <w:szCs w:val="18"/>
              </w:rPr>
              <w:t>事业单位经营收入</w:t>
            </w:r>
          </w:p>
        </w:tc>
        <w:tc>
          <w:tcPr>
            <w:tcW w:w="648" w:type="dxa"/>
            <w:tcBorders>
              <w:top w:val="nil"/>
              <w:left w:val="nil"/>
              <w:bottom w:val="nil"/>
              <w:right w:val="single" w:color="auto" w:sz="4" w:space="0"/>
            </w:tcBorders>
            <w:noWrap w:val="0"/>
            <w:vAlign w:val="center"/>
          </w:tcPr>
          <w:p>
            <w:pPr>
              <w:widowControl/>
              <w:spacing w:line="260" w:lineRule="exact"/>
              <w:jc w:val="center"/>
              <w:rPr>
                <w:rFonts w:ascii="TimesNewRoman" w:hAnsi="TimesNewRoman" w:cs="TimesNewRoman"/>
                <w:b/>
                <w:kern w:val="0"/>
                <w:sz w:val="18"/>
                <w:szCs w:val="18"/>
              </w:rPr>
            </w:pPr>
            <w:r>
              <w:rPr>
                <w:rFonts w:ascii="TimesNewRoman" w:hAnsi="TimesNewRoman" w:cs="TimesNewRoman"/>
                <w:b/>
                <w:kern w:val="0"/>
                <w:sz w:val="18"/>
                <w:szCs w:val="18"/>
              </w:rPr>
              <w:t>上级补助收入</w:t>
            </w:r>
          </w:p>
        </w:tc>
        <w:tc>
          <w:tcPr>
            <w:tcW w:w="648" w:type="dxa"/>
            <w:tcBorders>
              <w:top w:val="nil"/>
              <w:left w:val="nil"/>
              <w:bottom w:val="nil"/>
              <w:right w:val="single" w:color="auto" w:sz="4" w:space="0"/>
            </w:tcBorders>
            <w:noWrap w:val="0"/>
            <w:vAlign w:val="center"/>
          </w:tcPr>
          <w:p>
            <w:pPr>
              <w:widowControl/>
              <w:spacing w:line="260" w:lineRule="exact"/>
              <w:jc w:val="center"/>
              <w:rPr>
                <w:rFonts w:ascii="TimesNewRoman" w:hAnsi="TimesNewRoman" w:cs="TimesNewRoman"/>
                <w:b/>
                <w:kern w:val="0"/>
                <w:sz w:val="18"/>
                <w:szCs w:val="18"/>
              </w:rPr>
            </w:pPr>
            <w:r>
              <w:rPr>
                <w:rFonts w:ascii="TimesNewRoman" w:hAnsi="TimesNewRoman" w:cs="TimesNewRoman"/>
                <w:b/>
                <w:kern w:val="0"/>
                <w:sz w:val="18"/>
                <w:szCs w:val="18"/>
              </w:rPr>
              <w:t>附属单位上缴收入</w:t>
            </w:r>
          </w:p>
        </w:tc>
        <w:tc>
          <w:tcPr>
            <w:tcW w:w="648" w:type="dxa"/>
            <w:tcBorders>
              <w:top w:val="nil"/>
              <w:left w:val="nil"/>
              <w:bottom w:val="nil"/>
              <w:right w:val="single" w:color="auto" w:sz="4" w:space="0"/>
            </w:tcBorders>
            <w:noWrap w:val="0"/>
            <w:vAlign w:val="center"/>
          </w:tcPr>
          <w:p>
            <w:pPr>
              <w:widowControl/>
              <w:spacing w:line="260" w:lineRule="exact"/>
              <w:jc w:val="center"/>
              <w:rPr>
                <w:rFonts w:ascii="TimesNewRoman" w:hAnsi="TimesNewRoman" w:cs="TimesNewRoman"/>
                <w:b/>
                <w:kern w:val="0"/>
                <w:sz w:val="18"/>
                <w:szCs w:val="18"/>
              </w:rPr>
            </w:pPr>
            <w:r>
              <w:rPr>
                <w:rFonts w:ascii="TimesNewRoman" w:hAnsi="TimesNewRoman" w:cs="TimesNewRoman"/>
                <w:b/>
                <w:kern w:val="0"/>
                <w:sz w:val="18"/>
                <w:szCs w:val="18"/>
              </w:rPr>
              <w:t>其他   收入</w:t>
            </w:r>
          </w:p>
        </w:tc>
        <w:tc>
          <w:tcPr>
            <w:tcW w:w="648" w:type="dxa"/>
            <w:vMerge w:val="continue"/>
            <w:tcBorders>
              <w:top w:val="nil"/>
              <w:left w:val="single" w:color="auto" w:sz="4" w:space="0"/>
              <w:bottom w:val="nil"/>
              <w:right w:val="single" w:color="auto" w:sz="4" w:space="0"/>
            </w:tcBorders>
            <w:noWrap w:val="0"/>
            <w:vAlign w:val="center"/>
          </w:tcPr>
          <w:p>
            <w:pPr>
              <w:widowControl/>
              <w:spacing w:line="260" w:lineRule="exact"/>
              <w:jc w:val="left"/>
              <w:rPr>
                <w:rFonts w:ascii="TimesNewRoman" w:hAnsi="TimesNewRoman" w:cs="TimesNewRoman"/>
                <w:kern w:val="0"/>
                <w:sz w:val="18"/>
                <w:szCs w:val="18"/>
              </w:rPr>
            </w:pPr>
          </w:p>
        </w:tc>
        <w:tc>
          <w:tcPr>
            <w:tcW w:w="648" w:type="dxa"/>
            <w:vMerge w:val="continue"/>
            <w:tcBorders>
              <w:top w:val="nil"/>
              <w:left w:val="single" w:color="auto" w:sz="4" w:space="0"/>
              <w:bottom w:val="nil"/>
              <w:right w:val="single" w:color="auto" w:sz="4" w:space="0"/>
            </w:tcBorders>
            <w:noWrap w:val="0"/>
            <w:vAlign w:val="center"/>
          </w:tcPr>
          <w:p>
            <w:pPr>
              <w:widowControl/>
              <w:spacing w:line="260" w:lineRule="exact"/>
              <w:jc w:val="left"/>
              <w:rPr>
                <w:rFonts w:ascii="TimesNewRoman" w:hAnsi="TimesNewRoman" w:cs="TimesNewRoman"/>
                <w:kern w:val="0"/>
                <w:sz w:val="18"/>
                <w:szCs w:val="18"/>
              </w:rPr>
            </w:pPr>
          </w:p>
        </w:tc>
        <w:tc>
          <w:tcPr>
            <w:tcW w:w="648" w:type="dxa"/>
            <w:vMerge w:val="continue"/>
            <w:tcBorders>
              <w:top w:val="nil"/>
              <w:left w:val="single" w:color="auto" w:sz="4" w:space="0"/>
              <w:bottom w:val="nil"/>
              <w:right w:val="single" w:color="auto" w:sz="4" w:space="0"/>
            </w:tcBorders>
            <w:noWrap w:val="0"/>
            <w:vAlign w:val="center"/>
          </w:tcPr>
          <w:p>
            <w:pPr>
              <w:widowControl/>
              <w:spacing w:line="260" w:lineRule="exact"/>
              <w:jc w:val="left"/>
              <w:rPr>
                <w:rFonts w:ascii="TimesNewRoman" w:hAnsi="TimesNewRoman" w:cs="TimesNewRoman"/>
                <w:kern w:val="0"/>
                <w:sz w:val="18"/>
                <w:szCs w:val="18"/>
              </w:rPr>
            </w:pPr>
          </w:p>
        </w:tc>
        <w:tc>
          <w:tcPr>
            <w:tcW w:w="648" w:type="dxa"/>
            <w:vMerge w:val="continue"/>
            <w:tcBorders>
              <w:top w:val="nil"/>
              <w:left w:val="single" w:color="auto" w:sz="4" w:space="0"/>
              <w:bottom w:val="nil"/>
              <w:right w:val="single" w:color="auto" w:sz="4" w:space="0"/>
            </w:tcBorders>
            <w:noWrap w:val="0"/>
            <w:vAlign w:val="center"/>
          </w:tcPr>
          <w:p>
            <w:pPr>
              <w:widowControl/>
              <w:spacing w:line="260" w:lineRule="exact"/>
              <w:jc w:val="left"/>
              <w:rPr>
                <w:rFonts w:ascii="TimesNewRoman" w:hAnsi="TimesNewRoman" w:cs="TimesNewRoman"/>
                <w:kern w:val="0"/>
                <w:sz w:val="18"/>
                <w:szCs w:val="18"/>
              </w:rPr>
            </w:pPr>
          </w:p>
        </w:tc>
        <w:tc>
          <w:tcPr>
            <w:tcW w:w="648" w:type="dxa"/>
            <w:vMerge w:val="continue"/>
            <w:tcBorders>
              <w:top w:val="nil"/>
              <w:left w:val="single" w:color="auto" w:sz="4" w:space="0"/>
              <w:bottom w:val="nil"/>
              <w:right w:val="single" w:color="auto" w:sz="4" w:space="0"/>
            </w:tcBorders>
            <w:noWrap w:val="0"/>
            <w:vAlign w:val="center"/>
          </w:tcPr>
          <w:p>
            <w:pPr>
              <w:widowControl/>
              <w:spacing w:line="260" w:lineRule="exact"/>
              <w:jc w:val="left"/>
              <w:rPr>
                <w:rFonts w:ascii="TimesNewRoman" w:hAnsi="TimesNewRoman" w:cs="TimesNewRoman"/>
                <w:kern w:val="0"/>
                <w:sz w:val="18"/>
                <w:szCs w:val="18"/>
              </w:rPr>
            </w:pPr>
          </w:p>
        </w:tc>
        <w:tc>
          <w:tcPr>
            <w:tcW w:w="1040" w:type="dxa"/>
            <w:vMerge w:val="continue"/>
            <w:tcBorders>
              <w:top w:val="nil"/>
              <w:left w:val="single" w:color="auto" w:sz="4" w:space="0"/>
              <w:bottom w:val="nil"/>
              <w:right w:val="single" w:color="auto" w:sz="4" w:space="0"/>
            </w:tcBorders>
            <w:noWrap w:val="0"/>
            <w:vAlign w:val="center"/>
          </w:tcPr>
          <w:p>
            <w:pPr>
              <w:widowControl/>
              <w:spacing w:line="260" w:lineRule="exact"/>
              <w:jc w:val="left"/>
              <w:rPr>
                <w:rFonts w:ascii="TimesNewRoman" w:hAnsi="TimesNewRoman" w:cs="TimesNewRoman"/>
                <w:kern w:val="0"/>
                <w:sz w:val="18"/>
                <w:szCs w:val="18"/>
              </w:rPr>
            </w:pPr>
          </w:p>
        </w:tc>
      </w:tr>
      <w:tr>
        <w:tblPrEx>
          <w:tblLayout w:type="fixed"/>
          <w:tblCellMar>
            <w:top w:w="0" w:type="dxa"/>
            <w:left w:w="108" w:type="dxa"/>
            <w:bottom w:w="0" w:type="dxa"/>
            <w:right w:w="108" w:type="dxa"/>
          </w:tblCellMar>
        </w:tblPrEx>
        <w:trPr>
          <w:trHeight w:val="429" w:hRule="atLeast"/>
        </w:trPr>
        <w:tc>
          <w:tcPr>
            <w:tcW w:w="1700" w:type="dxa"/>
            <w:tcBorders>
              <w:top w:val="nil"/>
              <w:left w:val="single" w:color="auto" w:sz="4" w:space="0"/>
              <w:bottom w:val="single" w:color="auto" w:sz="4" w:space="0"/>
              <w:right w:val="single" w:color="auto" w:sz="4" w:space="0"/>
            </w:tcBorders>
            <w:noWrap w:val="0"/>
            <w:vAlign w:val="center"/>
          </w:tcPr>
          <w:p>
            <w:pPr>
              <w:widowControl/>
              <w:spacing w:line="260" w:lineRule="exact"/>
              <w:jc w:val="left"/>
              <w:rPr>
                <w:rFonts w:hint="eastAsia" w:ascii="TimesNewRoman" w:hAnsi="TimesNewRoman" w:eastAsia="宋体" w:cs="TimesNewRoman"/>
                <w:kern w:val="0"/>
                <w:sz w:val="18"/>
                <w:szCs w:val="18"/>
                <w:lang w:eastAsia="zh-CN"/>
              </w:rPr>
            </w:pPr>
            <w:r>
              <w:rPr>
                <w:rFonts w:hint="eastAsia" w:ascii="TimesNewRoman" w:hAnsi="TimesNewRoman" w:cs="TimesNewRoman"/>
                <w:kern w:val="0"/>
                <w:sz w:val="18"/>
                <w:szCs w:val="18"/>
                <w:lang w:eastAsia="zh-CN"/>
              </w:rPr>
              <w:t>寿县卫生健康委员会</w:t>
            </w:r>
          </w:p>
        </w:tc>
        <w:tc>
          <w:tcPr>
            <w:tcW w:w="763" w:type="dxa"/>
            <w:tcBorders>
              <w:top w:val="nil"/>
              <w:left w:val="nil"/>
              <w:bottom w:val="single" w:color="auto" w:sz="4" w:space="0"/>
              <w:right w:val="single" w:color="auto" w:sz="4" w:space="0"/>
            </w:tcBorders>
            <w:noWrap w:val="0"/>
            <w:vAlign w:val="center"/>
          </w:tcPr>
          <w:p>
            <w:pPr>
              <w:widowControl/>
              <w:spacing w:line="260" w:lineRule="exact"/>
              <w:jc w:val="right"/>
              <w:rPr>
                <w:rFonts w:ascii="TimesNewRoman" w:hAnsi="TimesNewRoman" w:cs="TimesNewRoman"/>
                <w:kern w:val="0"/>
                <w:sz w:val="18"/>
                <w:szCs w:val="18"/>
              </w:rPr>
            </w:pPr>
            <w:r>
              <w:rPr>
                <w:rFonts w:hint="eastAsia" w:ascii="TimesNewRoman" w:hAnsi="TimesNewRoman" w:cs="TimesNewRoman"/>
                <w:kern w:val="0"/>
                <w:sz w:val="18"/>
                <w:szCs w:val="18"/>
                <w:lang w:val="en-US" w:eastAsia="zh-CN"/>
              </w:rPr>
              <w:t>276.86</w:t>
            </w:r>
            <w:r>
              <w:rPr>
                <w:rFonts w:ascii="TimesNewRoman" w:hAnsi="TimesNewRoman" w:cs="TimesNewRoman"/>
                <w:kern w:val="0"/>
                <w:sz w:val="18"/>
                <w:szCs w:val="18"/>
              </w:rPr>
              <w:t>　</w:t>
            </w:r>
          </w:p>
        </w:tc>
        <w:tc>
          <w:tcPr>
            <w:tcW w:w="806" w:type="dxa"/>
            <w:tcBorders>
              <w:top w:val="single" w:color="auto" w:sz="4" w:space="0"/>
              <w:left w:val="nil"/>
              <w:bottom w:val="single" w:color="auto" w:sz="4" w:space="0"/>
              <w:right w:val="single" w:color="auto" w:sz="4" w:space="0"/>
            </w:tcBorders>
            <w:noWrap w:val="0"/>
            <w:vAlign w:val="center"/>
          </w:tcPr>
          <w:p>
            <w:pPr>
              <w:widowControl/>
              <w:spacing w:line="260" w:lineRule="exact"/>
              <w:jc w:val="right"/>
              <w:rPr>
                <w:rFonts w:ascii="TimesNewRoman" w:hAnsi="TimesNewRoman" w:cs="TimesNewRoman"/>
                <w:kern w:val="0"/>
                <w:sz w:val="18"/>
                <w:szCs w:val="18"/>
              </w:rPr>
            </w:pPr>
            <w:r>
              <w:rPr>
                <w:rFonts w:hint="eastAsia" w:ascii="TimesNewRoman" w:hAnsi="TimesNewRoman" w:cs="TimesNewRoman"/>
                <w:kern w:val="0"/>
                <w:sz w:val="18"/>
                <w:szCs w:val="18"/>
                <w:lang w:val="en-US" w:eastAsia="zh-CN"/>
              </w:rPr>
              <w:t>276.86</w:t>
            </w:r>
            <w:r>
              <w:rPr>
                <w:rFonts w:ascii="TimesNewRoman" w:hAnsi="TimesNewRoman" w:cs="TimesNewRoman"/>
                <w:kern w:val="0"/>
                <w:sz w:val="18"/>
                <w:szCs w:val="18"/>
              </w:rPr>
              <w:t>　</w:t>
            </w:r>
          </w:p>
        </w:tc>
        <w:tc>
          <w:tcPr>
            <w:tcW w:w="780" w:type="dxa"/>
            <w:tcBorders>
              <w:top w:val="single" w:color="auto" w:sz="4" w:space="0"/>
              <w:left w:val="nil"/>
              <w:bottom w:val="single" w:color="auto" w:sz="4" w:space="0"/>
              <w:right w:val="single" w:color="auto" w:sz="4" w:space="0"/>
            </w:tcBorders>
            <w:noWrap w:val="0"/>
            <w:vAlign w:val="center"/>
          </w:tcPr>
          <w:p>
            <w:pPr>
              <w:widowControl/>
              <w:spacing w:line="260" w:lineRule="exact"/>
              <w:jc w:val="right"/>
              <w:rPr>
                <w:rFonts w:ascii="TimesNewRoman" w:hAnsi="TimesNewRoman" w:cs="TimesNewRoman"/>
                <w:kern w:val="0"/>
                <w:sz w:val="18"/>
                <w:szCs w:val="18"/>
              </w:rPr>
            </w:pPr>
            <w:r>
              <w:rPr>
                <w:rFonts w:hint="eastAsia" w:ascii="TimesNewRoman" w:hAnsi="TimesNewRoman" w:cs="TimesNewRoman"/>
                <w:kern w:val="0"/>
                <w:sz w:val="18"/>
                <w:szCs w:val="18"/>
                <w:lang w:val="en-US" w:eastAsia="zh-CN"/>
              </w:rPr>
              <w:t>276.86</w:t>
            </w:r>
            <w:r>
              <w:rPr>
                <w:rFonts w:ascii="TimesNewRoman" w:hAnsi="TimesNewRoman" w:cs="TimesNewRoman"/>
                <w:kern w:val="0"/>
                <w:sz w:val="18"/>
                <w:szCs w:val="18"/>
              </w:rPr>
              <w:t>　</w:t>
            </w:r>
          </w:p>
        </w:tc>
        <w:tc>
          <w:tcPr>
            <w:tcW w:w="450" w:type="dxa"/>
            <w:tcBorders>
              <w:top w:val="single" w:color="auto" w:sz="4" w:space="0"/>
              <w:left w:val="nil"/>
              <w:bottom w:val="single" w:color="auto" w:sz="4" w:space="0"/>
              <w:right w:val="single" w:color="auto" w:sz="4" w:space="0"/>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525" w:type="dxa"/>
            <w:tcBorders>
              <w:top w:val="nil"/>
              <w:left w:val="nil"/>
              <w:bottom w:val="single" w:color="auto" w:sz="4" w:space="0"/>
              <w:right w:val="single" w:color="auto" w:sz="4" w:space="0"/>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435" w:type="dxa"/>
            <w:tcBorders>
              <w:top w:val="nil"/>
              <w:left w:val="nil"/>
              <w:bottom w:val="single" w:color="auto" w:sz="4" w:space="0"/>
              <w:right w:val="single" w:color="auto" w:sz="4" w:space="0"/>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483" w:type="dxa"/>
            <w:tcBorders>
              <w:top w:val="nil"/>
              <w:left w:val="nil"/>
              <w:bottom w:val="single" w:color="auto" w:sz="4" w:space="0"/>
              <w:right w:val="single" w:color="auto" w:sz="4" w:space="0"/>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648" w:type="dxa"/>
            <w:tcBorders>
              <w:top w:val="nil"/>
              <w:left w:val="nil"/>
              <w:bottom w:val="single" w:color="auto" w:sz="4" w:space="0"/>
              <w:right w:val="single" w:color="auto" w:sz="4" w:space="0"/>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648" w:type="dxa"/>
            <w:tcBorders>
              <w:top w:val="nil"/>
              <w:left w:val="nil"/>
              <w:bottom w:val="single" w:color="auto" w:sz="4" w:space="0"/>
              <w:right w:val="single" w:color="auto" w:sz="4" w:space="0"/>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648" w:type="dxa"/>
            <w:tcBorders>
              <w:top w:val="single" w:color="auto" w:sz="4" w:space="0"/>
              <w:left w:val="nil"/>
              <w:bottom w:val="single" w:color="auto" w:sz="4" w:space="0"/>
              <w:right w:val="single" w:color="auto" w:sz="4" w:space="0"/>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648" w:type="dxa"/>
            <w:tcBorders>
              <w:top w:val="single" w:color="auto" w:sz="4" w:space="0"/>
              <w:left w:val="nil"/>
              <w:bottom w:val="single" w:color="auto" w:sz="4" w:space="0"/>
              <w:right w:val="single" w:color="auto" w:sz="4" w:space="0"/>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648" w:type="dxa"/>
            <w:tcBorders>
              <w:top w:val="single" w:color="auto" w:sz="4" w:space="0"/>
              <w:left w:val="nil"/>
              <w:bottom w:val="single" w:color="auto" w:sz="4" w:space="0"/>
              <w:right w:val="single" w:color="auto" w:sz="4" w:space="0"/>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648" w:type="dxa"/>
            <w:tcBorders>
              <w:top w:val="single" w:color="auto" w:sz="4" w:space="0"/>
              <w:left w:val="nil"/>
              <w:bottom w:val="single" w:color="auto" w:sz="4" w:space="0"/>
              <w:right w:val="single" w:color="auto" w:sz="4" w:space="0"/>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648" w:type="dxa"/>
            <w:tcBorders>
              <w:top w:val="single" w:color="auto" w:sz="4" w:space="0"/>
              <w:left w:val="nil"/>
              <w:bottom w:val="single" w:color="auto" w:sz="4" w:space="0"/>
              <w:right w:val="single" w:color="auto" w:sz="4" w:space="0"/>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648" w:type="dxa"/>
            <w:tcBorders>
              <w:top w:val="single" w:color="auto" w:sz="4" w:space="0"/>
              <w:left w:val="nil"/>
              <w:bottom w:val="single" w:color="auto" w:sz="4" w:space="0"/>
              <w:right w:val="single" w:color="auto" w:sz="4" w:space="0"/>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648" w:type="dxa"/>
            <w:tcBorders>
              <w:top w:val="single" w:color="auto" w:sz="4" w:space="0"/>
              <w:left w:val="nil"/>
              <w:bottom w:val="single" w:color="auto" w:sz="4" w:space="0"/>
              <w:right w:val="single" w:color="auto" w:sz="4" w:space="0"/>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648" w:type="dxa"/>
            <w:tcBorders>
              <w:top w:val="single" w:color="auto" w:sz="4" w:space="0"/>
              <w:left w:val="nil"/>
              <w:bottom w:val="single" w:color="auto" w:sz="4" w:space="0"/>
              <w:right w:val="single" w:color="auto" w:sz="4" w:space="0"/>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1040" w:type="dxa"/>
            <w:tcBorders>
              <w:top w:val="single" w:color="auto" w:sz="4" w:space="0"/>
              <w:left w:val="nil"/>
              <w:bottom w:val="single" w:color="auto" w:sz="4" w:space="0"/>
              <w:right w:val="single" w:color="auto" w:sz="4" w:space="0"/>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r>
      <w:tr>
        <w:tblPrEx>
          <w:tblLayout w:type="fixed"/>
          <w:tblCellMar>
            <w:top w:w="0" w:type="dxa"/>
            <w:left w:w="108" w:type="dxa"/>
            <w:bottom w:w="0" w:type="dxa"/>
            <w:right w:w="108" w:type="dxa"/>
          </w:tblCellMar>
        </w:tblPrEx>
        <w:trPr>
          <w:trHeight w:val="429" w:hRule="atLeast"/>
        </w:trPr>
        <w:tc>
          <w:tcPr>
            <w:tcW w:w="1700" w:type="dxa"/>
            <w:tcBorders>
              <w:top w:val="nil"/>
              <w:left w:val="single" w:color="auto" w:sz="4" w:space="0"/>
              <w:bottom w:val="single" w:color="auto" w:sz="4" w:space="0"/>
              <w:right w:val="single" w:color="auto" w:sz="4" w:space="0"/>
            </w:tcBorders>
            <w:noWrap w:val="0"/>
            <w:vAlign w:val="center"/>
          </w:tcPr>
          <w:p>
            <w:pPr>
              <w:widowControl/>
              <w:spacing w:line="260" w:lineRule="exact"/>
              <w:jc w:val="left"/>
              <w:rPr>
                <w:rFonts w:ascii="TimesNewRoman" w:hAnsi="TimesNewRoman" w:cs="TimesNewRoman"/>
                <w:kern w:val="0"/>
                <w:sz w:val="18"/>
                <w:szCs w:val="18"/>
              </w:rPr>
            </w:pPr>
            <w:r>
              <w:rPr>
                <w:rFonts w:hint="eastAsia" w:ascii="TimesNewRoman" w:hAnsi="TimesNewRoman" w:cs="TimesNewRoman"/>
                <w:kern w:val="0"/>
                <w:sz w:val="18"/>
                <w:szCs w:val="18"/>
                <w:lang w:eastAsia="zh-CN"/>
              </w:rPr>
              <w:t>寿县卫生健康监督管理所</w:t>
            </w:r>
          </w:p>
        </w:tc>
        <w:tc>
          <w:tcPr>
            <w:tcW w:w="763" w:type="dxa"/>
            <w:tcBorders>
              <w:top w:val="nil"/>
              <w:left w:val="nil"/>
              <w:bottom w:val="single" w:color="auto" w:sz="4" w:space="0"/>
              <w:right w:val="single" w:color="auto" w:sz="4" w:space="0"/>
            </w:tcBorders>
            <w:noWrap w:val="0"/>
            <w:vAlign w:val="center"/>
          </w:tcPr>
          <w:p>
            <w:pPr>
              <w:widowControl/>
              <w:spacing w:line="260" w:lineRule="exact"/>
              <w:jc w:val="right"/>
              <w:rPr>
                <w:rFonts w:ascii="TimesNewRoman" w:hAnsi="TimesNewRoman" w:cs="TimesNewRoman"/>
                <w:kern w:val="0"/>
                <w:sz w:val="18"/>
                <w:szCs w:val="18"/>
              </w:rPr>
            </w:pPr>
            <w:r>
              <w:rPr>
                <w:rFonts w:hint="eastAsia" w:ascii="TimesNewRoman" w:hAnsi="TimesNewRoman" w:cs="TimesNewRoman"/>
                <w:kern w:val="0"/>
                <w:sz w:val="18"/>
                <w:szCs w:val="18"/>
                <w:lang w:val="en-US" w:eastAsia="zh-CN"/>
              </w:rPr>
              <w:t>276.86</w:t>
            </w:r>
            <w:r>
              <w:rPr>
                <w:rFonts w:ascii="TimesNewRoman" w:hAnsi="TimesNewRoman" w:cs="TimesNewRoman"/>
                <w:kern w:val="0"/>
                <w:sz w:val="18"/>
                <w:szCs w:val="18"/>
              </w:rPr>
              <w:t>　</w:t>
            </w:r>
          </w:p>
        </w:tc>
        <w:tc>
          <w:tcPr>
            <w:tcW w:w="806" w:type="dxa"/>
            <w:tcBorders>
              <w:top w:val="nil"/>
              <w:left w:val="nil"/>
              <w:bottom w:val="single" w:color="auto" w:sz="4" w:space="0"/>
              <w:right w:val="single" w:color="auto" w:sz="4" w:space="0"/>
            </w:tcBorders>
            <w:noWrap w:val="0"/>
            <w:vAlign w:val="center"/>
          </w:tcPr>
          <w:p>
            <w:pPr>
              <w:widowControl/>
              <w:spacing w:line="260" w:lineRule="exact"/>
              <w:jc w:val="right"/>
              <w:rPr>
                <w:rFonts w:ascii="TimesNewRoman" w:hAnsi="TimesNewRoman" w:cs="TimesNewRoman"/>
                <w:kern w:val="0"/>
                <w:sz w:val="18"/>
                <w:szCs w:val="18"/>
              </w:rPr>
            </w:pPr>
            <w:r>
              <w:rPr>
                <w:rFonts w:hint="eastAsia" w:ascii="TimesNewRoman" w:hAnsi="TimesNewRoman" w:cs="TimesNewRoman"/>
                <w:kern w:val="0"/>
                <w:sz w:val="18"/>
                <w:szCs w:val="18"/>
                <w:lang w:val="en-US" w:eastAsia="zh-CN"/>
              </w:rPr>
              <w:t>276.86</w:t>
            </w:r>
            <w:r>
              <w:rPr>
                <w:rFonts w:ascii="TimesNewRoman" w:hAnsi="TimesNewRoman" w:cs="TimesNewRoman"/>
                <w:kern w:val="0"/>
                <w:sz w:val="18"/>
                <w:szCs w:val="18"/>
              </w:rPr>
              <w:t>　</w:t>
            </w:r>
          </w:p>
        </w:tc>
        <w:tc>
          <w:tcPr>
            <w:tcW w:w="780" w:type="dxa"/>
            <w:tcBorders>
              <w:top w:val="nil"/>
              <w:left w:val="nil"/>
              <w:bottom w:val="single" w:color="auto" w:sz="4" w:space="0"/>
              <w:right w:val="single" w:color="auto" w:sz="4" w:space="0"/>
            </w:tcBorders>
            <w:noWrap w:val="0"/>
            <w:vAlign w:val="center"/>
          </w:tcPr>
          <w:p>
            <w:pPr>
              <w:widowControl/>
              <w:spacing w:line="260" w:lineRule="exact"/>
              <w:jc w:val="right"/>
              <w:rPr>
                <w:rFonts w:ascii="TimesNewRoman" w:hAnsi="TimesNewRoman" w:cs="TimesNewRoman"/>
                <w:kern w:val="0"/>
                <w:sz w:val="18"/>
                <w:szCs w:val="18"/>
              </w:rPr>
            </w:pPr>
            <w:r>
              <w:rPr>
                <w:rFonts w:hint="eastAsia" w:ascii="TimesNewRoman" w:hAnsi="TimesNewRoman" w:cs="TimesNewRoman"/>
                <w:kern w:val="0"/>
                <w:sz w:val="18"/>
                <w:szCs w:val="18"/>
                <w:lang w:val="en-US" w:eastAsia="zh-CN"/>
              </w:rPr>
              <w:t>276.86</w:t>
            </w:r>
            <w:r>
              <w:rPr>
                <w:rFonts w:ascii="TimesNewRoman" w:hAnsi="TimesNewRoman" w:cs="TimesNewRoman"/>
                <w:kern w:val="0"/>
                <w:sz w:val="18"/>
                <w:szCs w:val="18"/>
              </w:rPr>
              <w:t>　</w:t>
            </w:r>
          </w:p>
        </w:tc>
        <w:tc>
          <w:tcPr>
            <w:tcW w:w="450" w:type="dxa"/>
            <w:tcBorders>
              <w:top w:val="nil"/>
              <w:left w:val="nil"/>
              <w:bottom w:val="single" w:color="auto" w:sz="4" w:space="0"/>
              <w:right w:val="single" w:color="auto" w:sz="4" w:space="0"/>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525" w:type="dxa"/>
            <w:tcBorders>
              <w:top w:val="nil"/>
              <w:left w:val="nil"/>
              <w:bottom w:val="single" w:color="auto" w:sz="4" w:space="0"/>
              <w:right w:val="single" w:color="auto" w:sz="4" w:space="0"/>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435" w:type="dxa"/>
            <w:tcBorders>
              <w:top w:val="nil"/>
              <w:left w:val="nil"/>
              <w:bottom w:val="single" w:color="auto" w:sz="4" w:space="0"/>
              <w:right w:val="single" w:color="auto" w:sz="4" w:space="0"/>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483" w:type="dxa"/>
            <w:tcBorders>
              <w:top w:val="nil"/>
              <w:left w:val="nil"/>
              <w:bottom w:val="single" w:color="auto" w:sz="4" w:space="0"/>
              <w:right w:val="single" w:color="auto" w:sz="4" w:space="0"/>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648" w:type="dxa"/>
            <w:tcBorders>
              <w:top w:val="nil"/>
              <w:left w:val="nil"/>
              <w:bottom w:val="single" w:color="auto" w:sz="4" w:space="0"/>
              <w:right w:val="single" w:color="auto" w:sz="4" w:space="0"/>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648" w:type="dxa"/>
            <w:tcBorders>
              <w:top w:val="nil"/>
              <w:left w:val="nil"/>
              <w:bottom w:val="single" w:color="auto" w:sz="4" w:space="0"/>
              <w:right w:val="single" w:color="auto" w:sz="4" w:space="0"/>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648" w:type="dxa"/>
            <w:tcBorders>
              <w:top w:val="nil"/>
              <w:left w:val="nil"/>
              <w:bottom w:val="single" w:color="auto" w:sz="4" w:space="0"/>
              <w:right w:val="single" w:color="auto" w:sz="4" w:space="0"/>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648" w:type="dxa"/>
            <w:tcBorders>
              <w:top w:val="nil"/>
              <w:left w:val="nil"/>
              <w:bottom w:val="single" w:color="auto" w:sz="4" w:space="0"/>
              <w:right w:val="single" w:color="auto" w:sz="4" w:space="0"/>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648" w:type="dxa"/>
            <w:tcBorders>
              <w:top w:val="nil"/>
              <w:left w:val="nil"/>
              <w:bottom w:val="single" w:color="auto" w:sz="4" w:space="0"/>
              <w:right w:val="single" w:color="auto" w:sz="4" w:space="0"/>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648" w:type="dxa"/>
            <w:tcBorders>
              <w:top w:val="nil"/>
              <w:left w:val="nil"/>
              <w:bottom w:val="single" w:color="auto" w:sz="4" w:space="0"/>
              <w:right w:val="single" w:color="auto" w:sz="4" w:space="0"/>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648" w:type="dxa"/>
            <w:tcBorders>
              <w:top w:val="nil"/>
              <w:left w:val="nil"/>
              <w:bottom w:val="single" w:color="auto" w:sz="4" w:space="0"/>
              <w:right w:val="single" w:color="auto" w:sz="4" w:space="0"/>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648" w:type="dxa"/>
            <w:tcBorders>
              <w:top w:val="nil"/>
              <w:left w:val="nil"/>
              <w:bottom w:val="single" w:color="auto" w:sz="4" w:space="0"/>
              <w:right w:val="single" w:color="auto" w:sz="4" w:space="0"/>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648" w:type="dxa"/>
            <w:tcBorders>
              <w:top w:val="nil"/>
              <w:left w:val="nil"/>
              <w:bottom w:val="single" w:color="auto" w:sz="4" w:space="0"/>
              <w:right w:val="single" w:color="auto" w:sz="4" w:space="0"/>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648" w:type="dxa"/>
            <w:tcBorders>
              <w:top w:val="nil"/>
              <w:left w:val="nil"/>
              <w:bottom w:val="single" w:color="auto" w:sz="4" w:space="0"/>
              <w:right w:val="single" w:color="auto" w:sz="4" w:space="0"/>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1040" w:type="dxa"/>
            <w:tcBorders>
              <w:top w:val="nil"/>
              <w:left w:val="nil"/>
              <w:bottom w:val="single" w:color="auto" w:sz="4" w:space="0"/>
              <w:right w:val="single" w:color="auto" w:sz="4" w:space="0"/>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r>
      <w:tr>
        <w:tblPrEx>
          <w:tblLayout w:type="fixed"/>
          <w:tblCellMar>
            <w:top w:w="0" w:type="dxa"/>
            <w:left w:w="108" w:type="dxa"/>
            <w:bottom w:w="0" w:type="dxa"/>
            <w:right w:w="108" w:type="dxa"/>
          </w:tblCellMar>
        </w:tblPrEx>
        <w:trPr>
          <w:trHeight w:val="429" w:hRule="atLeast"/>
        </w:trPr>
        <w:tc>
          <w:tcPr>
            <w:tcW w:w="1700" w:type="dxa"/>
            <w:tcBorders>
              <w:top w:val="nil"/>
              <w:left w:val="single" w:color="auto" w:sz="4" w:space="0"/>
              <w:bottom w:val="single" w:color="auto" w:sz="4" w:space="0"/>
              <w:right w:val="single" w:color="auto" w:sz="4" w:space="0"/>
            </w:tcBorders>
            <w:noWrap w:val="0"/>
            <w:vAlign w:val="center"/>
          </w:tcPr>
          <w:p>
            <w:pPr>
              <w:widowControl/>
              <w:spacing w:line="260" w:lineRule="exact"/>
              <w:jc w:val="left"/>
              <w:rPr>
                <w:rFonts w:ascii="TimesNewRoman" w:hAnsi="TimesNewRoman" w:cs="TimesNewRoman"/>
                <w:kern w:val="0"/>
                <w:sz w:val="18"/>
                <w:szCs w:val="18"/>
              </w:rPr>
            </w:pPr>
          </w:p>
        </w:tc>
        <w:tc>
          <w:tcPr>
            <w:tcW w:w="763" w:type="dxa"/>
            <w:tcBorders>
              <w:top w:val="nil"/>
              <w:left w:val="nil"/>
              <w:bottom w:val="single" w:color="auto" w:sz="4" w:space="0"/>
              <w:right w:val="single" w:color="auto" w:sz="4" w:space="0"/>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806" w:type="dxa"/>
            <w:tcBorders>
              <w:top w:val="nil"/>
              <w:left w:val="nil"/>
              <w:bottom w:val="single" w:color="auto" w:sz="4" w:space="0"/>
              <w:right w:val="single" w:color="auto" w:sz="4" w:space="0"/>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780" w:type="dxa"/>
            <w:tcBorders>
              <w:top w:val="nil"/>
              <w:left w:val="nil"/>
              <w:bottom w:val="single" w:color="auto" w:sz="4" w:space="0"/>
              <w:right w:val="single" w:color="auto" w:sz="4" w:space="0"/>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450" w:type="dxa"/>
            <w:tcBorders>
              <w:top w:val="nil"/>
              <w:left w:val="nil"/>
              <w:bottom w:val="single" w:color="auto" w:sz="4" w:space="0"/>
              <w:right w:val="single" w:color="auto" w:sz="4" w:space="0"/>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525" w:type="dxa"/>
            <w:tcBorders>
              <w:top w:val="nil"/>
              <w:left w:val="nil"/>
              <w:bottom w:val="single" w:color="auto" w:sz="4" w:space="0"/>
              <w:right w:val="single" w:color="auto" w:sz="4" w:space="0"/>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435" w:type="dxa"/>
            <w:tcBorders>
              <w:top w:val="nil"/>
              <w:left w:val="nil"/>
              <w:bottom w:val="single" w:color="auto" w:sz="4" w:space="0"/>
              <w:right w:val="single" w:color="auto" w:sz="4" w:space="0"/>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483" w:type="dxa"/>
            <w:tcBorders>
              <w:top w:val="nil"/>
              <w:left w:val="nil"/>
              <w:bottom w:val="single" w:color="auto" w:sz="4" w:space="0"/>
              <w:right w:val="single" w:color="auto" w:sz="4" w:space="0"/>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648" w:type="dxa"/>
            <w:tcBorders>
              <w:top w:val="nil"/>
              <w:left w:val="nil"/>
              <w:bottom w:val="single" w:color="auto" w:sz="4" w:space="0"/>
              <w:right w:val="single" w:color="auto" w:sz="4" w:space="0"/>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648" w:type="dxa"/>
            <w:tcBorders>
              <w:top w:val="nil"/>
              <w:left w:val="nil"/>
              <w:bottom w:val="single" w:color="auto" w:sz="4" w:space="0"/>
              <w:right w:val="single" w:color="auto" w:sz="4" w:space="0"/>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648" w:type="dxa"/>
            <w:tcBorders>
              <w:top w:val="nil"/>
              <w:left w:val="nil"/>
              <w:bottom w:val="single" w:color="auto" w:sz="4" w:space="0"/>
              <w:right w:val="single" w:color="auto" w:sz="4" w:space="0"/>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648" w:type="dxa"/>
            <w:tcBorders>
              <w:top w:val="nil"/>
              <w:left w:val="nil"/>
              <w:bottom w:val="single" w:color="auto" w:sz="4" w:space="0"/>
              <w:right w:val="single" w:color="auto" w:sz="4" w:space="0"/>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648" w:type="dxa"/>
            <w:tcBorders>
              <w:top w:val="nil"/>
              <w:left w:val="nil"/>
              <w:bottom w:val="single" w:color="auto" w:sz="4" w:space="0"/>
              <w:right w:val="single" w:color="auto" w:sz="4" w:space="0"/>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648" w:type="dxa"/>
            <w:tcBorders>
              <w:top w:val="nil"/>
              <w:left w:val="nil"/>
              <w:bottom w:val="single" w:color="auto" w:sz="4" w:space="0"/>
              <w:right w:val="single" w:color="auto" w:sz="4" w:space="0"/>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648" w:type="dxa"/>
            <w:tcBorders>
              <w:top w:val="nil"/>
              <w:left w:val="nil"/>
              <w:bottom w:val="single" w:color="auto" w:sz="4" w:space="0"/>
              <w:right w:val="single" w:color="auto" w:sz="4" w:space="0"/>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648" w:type="dxa"/>
            <w:tcBorders>
              <w:top w:val="nil"/>
              <w:left w:val="nil"/>
              <w:bottom w:val="single" w:color="auto" w:sz="4" w:space="0"/>
              <w:right w:val="single" w:color="auto" w:sz="4" w:space="0"/>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648" w:type="dxa"/>
            <w:tcBorders>
              <w:top w:val="nil"/>
              <w:left w:val="nil"/>
              <w:bottom w:val="single" w:color="auto" w:sz="4" w:space="0"/>
              <w:right w:val="single" w:color="auto" w:sz="4" w:space="0"/>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648" w:type="dxa"/>
            <w:tcBorders>
              <w:top w:val="nil"/>
              <w:left w:val="nil"/>
              <w:bottom w:val="single" w:color="auto" w:sz="4" w:space="0"/>
              <w:right w:val="single" w:color="auto" w:sz="4" w:space="0"/>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1040" w:type="dxa"/>
            <w:tcBorders>
              <w:top w:val="nil"/>
              <w:left w:val="nil"/>
              <w:bottom w:val="single" w:color="auto" w:sz="4" w:space="0"/>
              <w:right w:val="single" w:color="auto" w:sz="4" w:space="0"/>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r>
      <w:tr>
        <w:tblPrEx>
          <w:tblLayout w:type="fixed"/>
          <w:tblCellMar>
            <w:top w:w="0" w:type="dxa"/>
            <w:left w:w="108" w:type="dxa"/>
            <w:bottom w:w="0" w:type="dxa"/>
            <w:right w:w="108" w:type="dxa"/>
          </w:tblCellMar>
        </w:tblPrEx>
        <w:trPr>
          <w:trHeight w:val="429" w:hRule="atLeast"/>
        </w:trPr>
        <w:tc>
          <w:tcPr>
            <w:tcW w:w="1700" w:type="dxa"/>
            <w:tcBorders>
              <w:top w:val="nil"/>
              <w:left w:val="single" w:color="auto" w:sz="4" w:space="0"/>
              <w:bottom w:val="single" w:color="auto" w:sz="4" w:space="0"/>
              <w:right w:val="single" w:color="auto" w:sz="4" w:space="0"/>
            </w:tcBorders>
            <w:noWrap w:val="0"/>
            <w:vAlign w:val="center"/>
          </w:tcPr>
          <w:p>
            <w:pPr>
              <w:widowControl/>
              <w:spacing w:line="260" w:lineRule="exact"/>
              <w:jc w:val="left"/>
              <w:rPr>
                <w:rFonts w:ascii="TimesNewRoman" w:hAnsi="TimesNewRoman" w:cs="TimesNewRoman"/>
                <w:kern w:val="0"/>
                <w:sz w:val="18"/>
                <w:szCs w:val="18"/>
              </w:rPr>
            </w:pPr>
          </w:p>
        </w:tc>
        <w:tc>
          <w:tcPr>
            <w:tcW w:w="763" w:type="dxa"/>
            <w:tcBorders>
              <w:top w:val="nil"/>
              <w:left w:val="nil"/>
              <w:bottom w:val="single" w:color="auto" w:sz="4" w:space="0"/>
              <w:right w:val="single" w:color="auto" w:sz="4" w:space="0"/>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806" w:type="dxa"/>
            <w:tcBorders>
              <w:top w:val="nil"/>
              <w:left w:val="nil"/>
              <w:bottom w:val="single" w:color="auto" w:sz="4" w:space="0"/>
              <w:right w:val="single" w:color="auto" w:sz="4" w:space="0"/>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780" w:type="dxa"/>
            <w:tcBorders>
              <w:top w:val="nil"/>
              <w:left w:val="nil"/>
              <w:bottom w:val="single" w:color="auto" w:sz="4" w:space="0"/>
              <w:right w:val="single" w:color="auto" w:sz="4" w:space="0"/>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450" w:type="dxa"/>
            <w:tcBorders>
              <w:top w:val="nil"/>
              <w:left w:val="nil"/>
              <w:bottom w:val="single" w:color="auto" w:sz="4" w:space="0"/>
              <w:right w:val="single" w:color="auto" w:sz="4" w:space="0"/>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525" w:type="dxa"/>
            <w:tcBorders>
              <w:top w:val="nil"/>
              <w:left w:val="nil"/>
              <w:bottom w:val="single" w:color="auto" w:sz="4" w:space="0"/>
              <w:right w:val="single" w:color="auto" w:sz="4" w:space="0"/>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435" w:type="dxa"/>
            <w:tcBorders>
              <w:top w:val="nil"/>
              <w:left w:val="nil"/>
              <w:bottom w:val="single" w:color="auto" w:sz="4" w:space="0"/>
              <w:right w:val="single" w:color="auto" w:sz="4" w:space="0"/>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483" w:type="dxa"/>
            <w:tcBorders>
              <w:top w:val="nil"/>
              <w:left w:val="nil"/>
              <w:bottom w:val="single" w:color="auto" w:sz="4" w:space="0"/>
              <w:right w:val="single" w:color="auto" w:sz="4" w:space="0"/>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648" w:type="dxa"/>
            <w:tcBorders>
              <w:top w:val="nil"/>
              <w:left w:val="nil"/>
              <w:bottom w:val="single" w:color="auto" w:sz="4" w:space="0"/>
              <w:right w:val="single" w:color="auto" w:sz="4" w:space="0"/>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648" w:type="dxa"/>
            <w:tcBorders>
              <w:top w:val="nil"/>
              <w:left w:val="nil"/>
              <w:bottom w:val="single" w:color="auto" w:sz="4" w:space="0"/>
              <w:right w:val="single" w:color="auto" w:sz="4" w:space="0"/>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648" w:type="dxa"/>
            <w:tcBorders>
              <w:top w:val="nil"/>
              <w:left w:val="nil"/>
              <w:bottom w:val="single" w:color="auto" w:sz="4" w:space="0"/>
              <w:right w:val="single" w:color="auto" w:sz="4" w:space="0"/>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648" w:type="dxa"/>
            <w:tcBorders>
              <w:top w:val="nil"/>
              <w:left w:val="nil"/>
              <w:bottom w:val="single" w:color="auto" w:sz="4" w:space="0"/>
              <w:right w:val="single" w:color="auto" w:sz="4" w:space="0"/>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648" w:type="dxa"/>
            <w:tcBorders>
              <w:top w:val="nil"/>
              <w:left w:val="nil"/>
              <w:bottom w:val="single" w:color="auto" w:sz="4" w:space="0"/>
              <w:right w:val="single" w:color="auto" w:sz="4" w:space="0"/>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648" w:type="dxa"/>
            <w:tcBorders>
              <w:top w:val="nil"/>
              <w:left w:val="nil"/>
              <w:bottom w:val="single" w:color="auto" w:sz="4" w:space="0"/>
              <w:right w:val="single" w:color="auto" w:sz="4" w:space="0"/>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648" w:type="dxa"/>
            <w:tcBorders>
              <w:top w:val="nil"/>
              <w:left w:val="nil"/>
              <w:bottom w:val="single" w:color="auto" w:sz="4" w:space="0"/>
              <w:right w:val="single" w:color="auto" w:sz="4" w:space="0"/>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648" w:type="dxa"/>
            <w:tcBorders>
              <w:top w:val="nil"/>
              <w:left w:val="nil"/>
              <w:bottom w:val="single" w:color="auto" w:sz="4" w:space="0"/>
              <w:right w:val="single" w:color="auto" w:sz="4" w:space="0"/>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648" w:type="dxa"/>
            <w:tcBorders>
              <w:top w:val="nil"/>
              <w:left w:val="nil"/>
              <w:bottom w:val="single" w:color="auto" w:sz="4" w:space="0"/>
              <w:right w:val="single" w:color="auto" w:sz="4" w:space="0"/>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648" w:type="dxa"/>
            <w:tcBorders>
              <w:top w:val="nil"/>
              <w:left w:val="nil"/>
              <w:bottom w:val="single" w:color="auto" w:sz="4" w:space="0"/>
              <w:right w:val="single" w:color="auto" w:sz="4" w:space="0"/>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1040" w:type="dxa"/>
            <w:tcBorders>
              <w:top w:val="nil"/>
              <w:left w:val="nil"/>
              <w:bottom w:val="single" w:color="auto" w:sz="4" w:space="0"/>
              <w:right w:val="single" w:color="auto" w:sz="4" w:space="0"/>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r>
      <w:tr>
        <w:tblPrEx>
          <w:tblLayout w:type="fixed"/>
          <w:tblCellMar>
            <w:top w:w="0" w:type="dxa"/>
            <w:left w:w="108" w:type="dxa"/>
            <w:bottom w:w="0" w:type="dxa"/>
            <w:right w:w="108" w:type="dxa"/>
          </w:tblCellMar>
        </w:tblPrEx>
        <w:trPr>
          <w:trHeight w:val="429" w:hRule="atLeast"/>
        </w:trPr>
        <w:tc>
          <w:tcPr>
            <w:tcW w:w="1700" w:type="dxa"/>
            <w:tcBorders>
              <w:top w:val="nil"/>
              <w:left w:val="single" w:color="auto" w:sz="4" w:space="0"/>
              <w:bottom w:val="single" w:color="auto" w:sz="4" w:space="0"/>
              <w:right w:val="single" w:color="auto" w:sz="4" w:space="0"/>
            </w:tcBorders>
            <w:noWrap w:val="0"/>
            <w:vAlign w:val="center"/>
          </w:tcPr>
          <w:p>
            <w:pPr>
              <w:widowControl/>
              <w:spacing w:line="260" w:lineRule="exact"/>
              <w:jc w:val="left"/>
              <w:rPr>
                <w:rFonts w:ascii="TimesNewRoman" w:hAnsi="TimesNewRoman" w:cs="TimesNewRoman"/>
                <w:kern w:val="0"/>
                <w:sz w:val="18"/>
                <w:szCs w:val="18"/>
              </w:rPr>
            </w:pPr>
            <w:r>
              <w:rPr>
                <w:rFonts w:ascii="TimesNewRoman" w:hAnsi="TimesNewRoman" w:cs="TimesNewRoman"/>
                <w:kern w:val="0"/>
                <w:sz w:val="18"/>
                <w:szCs w:val="18"/>
              </w:rPr>
              <w:t>　……</w:t>
            </w:r>
          </w:p>
        </w:tc>
        <w:tc>
          <w:tcPr>
            <w:tcW w:w="763" w:type="dxa"/>
            <w:tcBorders>
              <w:top w:val="nil"/>
              <w:left w:val="nil"/>
              <w:bottom w:val="single" w:color="auto" w:sz="4" w:space="0"/>
              <w:right w:val="single" w:color="auto" w:sz="4" w:space="0"/>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806" w:type="dxa"/>
            <w:tcBorders>
              <w:top w:val="nil"/>
              <w:left w:val="nil"/>
              <w:bottom w:val="single" w:color="auto" w:sz="4" w:space="0"/>
              <w:right w:val="single" w:color="auto" w:sz="4" w:space="0"/>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780" w:type="dxa"/>
            <w:tcBorders>
              <w:top w:val="nil"/>
              <w:left w:val="nil"/>
              <w:bottom w:val="single" w:color="auto" w:sz="4" w:space="0"/>
              <w:right w:val="single" w:color="auto" w:sz="4" w:space="0"/>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450" w:type="dxa"/>
            <w:tcBorders>
              <w:top w:val="nil"/>
              <w:left w:val="nil"/>
              <w:bottom w:val="single" w:color="auto" w:sz="4" w:space="0"/>
              <w:right w:val="single" w:color="auto" w:sz="4" w:space="0"/>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525" w:type="dxa"/>
            <w:tcBorders>
              <w:top w:val="nil"/>
              <w:left w:val="nil"/>
              <w:bottom w:val="single" w:color="auto" w:sz="4" w:space="0"/>
              <w:right w:val="single" w:color="auto" w:sz="4" w:space="0"/>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435" w:type="dxa"/>
            <w:tcBorders>
              <w:top w:val="nil"/>
              <w:left w:val="nil"/>
              <w:bottom w:val="single" w:color="auto" w:sz="4" w:space="0"/>
              <w:right w:val="single" w:color="auto" w:sz="4" w:space="0"/>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483" w:type="dxa"/>
            <w:tcBorders>
              <w:top w:val="nil"/>
              <w:left w:val="nil"/>
              <w:bottom w:val="single" w:color="auto" w:sz="4" w:space="0"/>
              <w:right w:val="single" w:color="auto" w:sz="4" w:space="0"/>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648" w:type="dxa"/>
            <w:tcBorders>
              <w:top w:val="nil"/>
              <w:left w:val="nil"/>
              <w:bottom w:val="single" w:color="auto" w:sz="4" w:space="0"/>
              <w:right w:val="single" w:color="auto" w:sz="4" w:space="0"/>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648" w:type="dxa"/>
            <w:tcBorders>
              <w:top w:val="nil"/>
              <w:left w:val="nil"/>
              <w:bottom w:val="single" w:color="auto" w:sz="4" w:space="0"/>
              <w:right w:val="single" w:color="auto" w:sz="4" w:space="0"/>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648" w:type="dxa"/>
            <w:tcBorders>
              <w:top w:val="nil"/>
              <w:left w:val="nil"/>
              <w:bottom w:val="single" w:color="auto" w:sz="4" w:space="0"/>
              <w:right w:val="single" w:color="auto" w:sz="4" w:space="0"/>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648" w:type="dxa"/>
            <w:tcBorders>
              <w:top w:val="nil"/>
              <w:left w:val="nil"/>
              <w:bottom w:val="single" w:color="auto" w:sz="4" w:space="0"/>
              <w:right w:val="single" w:color="auto" w:sz="4" w:space="0"/>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648" w:type="dxa"/>
            <w:tcBorders>
              <w:top w:val="nil"/>
              <w:left w:val="nil"/>
              <w:bottom w:val="single" w:color="auto" w:sz="4" w:space="0"/>
              <w:right w:val="single" w:color="auto" w:sz="4" w:space="0"/>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648" w:type="dxa"/>
            <w:tcBorders>
              <w:top w:val="nil"/>
              <w:left w:val="nil"/>
              <w:bottom w:val="single" w:color="auto" w:sz="4" w:space="0"/>
              <w:right w:val="single" w:color="auto" w:sz="4" w:space="0"/>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648" w:type="dxa"/>
            <w:tcBorders>
              <w:top w:val="nil"/>
              <w:left w:val="nil"/>
              <w:bottom w:val="single" w:color="auto" w:sz="4" w:space="0"/>
              <w:right w:val="single" w:color="auto" w:sz="4" w:space="0"/>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648" w:type="dxa"/>
            <w:tcBorders>
              <w:top w:val="nil"/>
              <w:left w:val="nil"/>
              <w:bottom w:val="single" w:color="auto" w:sz="4" w:space="0"/>
              <w:right w:val="single" w:color="auto" w:sz="4" w:space="0"/>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648" w:type="dxa"/>
            <w:tcBorders>
              <w:top w:val="nil"/>
              <w:left w:val="nil"/>
              <w:bottom w:val="single" w:color="auto" w:sz="4" w:space="0"/>
              <w:right w:val="single" w:color="auto" w:sz="4" w:space="0"/>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648" w:type="dxa"/>
            <w:tcBorders>
              <w:top w:val="nil"/>
              <w:left w:val="nil"/>
              <w:bottom w:val="single" w:color="auto" w:sz="4" w:space="0"/>
              <w:right w:val="single" w:color="auto" w:sz="4" w:space="0"/>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1040" w:type="dxa"/>
            <w:tcBorders>
              <w:top w:val="nil"/>
              <w:left w:val="nil"/>
              <w:bottom w:val="single" w:color="auto" w:sz="4" w:space="0"/>
              <w:right w:val="single" w:color="auto" w:sz="4" w:space="0"/>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r>
    </w:tbl>
    <w:p>
      <w:pPr>
        <w:spacing w:line="560" w:lineRule="exact"/>
        <w:jc w:val="right"/>
        <w:rPr>
          <w:rFonts w:hint="eastAsia" w:ascii="TimesNewRoman" w:hAnsi="TimesNewRoman" w:cs="TimesNewRoman"/>
          <w:kern w:val="0"/>
          <w:sz w:val="20"/>
        </w:rPr>
      </w:pPr>
      <w:r>
        <w:rPr>
          <w:rFonts w:ascii="TimesNewRoman" w:hAnsi="TimesNewRoman" w:cs="TimesNewRoman"/>
          <w:kern w:val="0"/>
          <w:sz w:val="20"/>
        </w:rPr>
        <w:t xml:space="preserve">                                       </w:t>
      </w:r>
      <w:r>
        <w:rPr>
          <w:rFonts w:hint="eastAsia" w:ascii="TimesNewRoman" w:hAnsi="TimesNewRoman" w:cs="TimesNewRoman"/>
          <w:kern w:val="0"/>
          <w:sz w:val="20"/>
        </w:rPr>
        <w:t xml:space="preserve">             </w:t>
      </w:r>
    </w:p>
    <w:p>
      <w:pPr>
        <w:spacing w:line="560" w:lineRule="exact"/>
        <w:jc w:val="right"/>
        <w:rPr>
          <w:rFonts w:ascii="TimesNewRoman" w:hAnsi="TimesNewRoman" w:cs="TimesNewRoman"/>
          <w:kern w:val="0"/>
          <w:sz w:val="20"/>
        </w:rPr>
        <w:sectPr>
          <w:pgSz w:w="16840" w:h="11907" w:orient="landscape"/>
          <w:pgMar w:top="1588" w:right="2098" w:bottom="1474" w:left="1985" w:header="851" w:footer="1021" w:gutter="0"/>
          <w:cols w:space="425" w:num="1"/>
          <w:docGrid w:type="lines" w:linePitch="312" w:charSpace="0"/>
        </w:sectPr>
      </w:pPr>
    </w:p>
    <w:p>
      <w:pPr>
        <w:spacing w:line="560" w:lineRule="exact"/>
        <w:jc w:val="right"/>
        <w:rPr>
          <w:rFonts w:ascii="TimesNewRoman" w:hAnsi="TimesNewRoman" w:cs="TimesNewRoman"/>
          <w:kern w:val="0"/>
          <w:sz w:val="20"/>
        </w:rPr>
      </w:pPr>
      <w:r>
        <w:rPr>
          <w:rFonts w:hint="eastAsia" w:ascii="TimesNewRoman" w:hAnsi="TimesNewRoman" w:cs="TimesNewRoman"/>
          <w:kern w:val="0"/>
          <w:sz w:val="20"/>
        </w:rPr>
        <w:t xml:space="preserve">     </w:t>
      </w:r>
      <w:r>
        <w:rPr>
          <w:rFonts w:ascii="TimesNewRoman" w:hAnsi="TimesNewRoman" w:cs="TimesNewRoman"/>
          <w:kern w:val="0"/>
          <w:sz w:val="20"/>
          <w:u w:val="single"/>
        </w:rPr>
        <w:t>单位</w:t>
      </w:r>
      <w:r>
        <w:rPr>
          <w:rFonts w:ascii="TimesNewRoman" w:hAnsi="TimesNewRoman" w:cs="TimesNewRoman"/>
          <w:kern w:val="0"/>
          <w:sz w:val="20"/>
        </w:rPr>
        <w:t>公开表3</w:t>
      </w:r>
    </w:p>
    <w:p>
      <w:pPr>
        <w:spacing w:line="560" w:lineRule="exact"/>
        <w:jc w:val="center"/>
        <w:rPr>
          <w:rFonts w:hint="eastAsia" w:ascii="TimesNewRoman" w:hAnsi="TimesNewRoman" w:cs="TimesNewRoman"/>
          <w:kern w:val="0"/>
          <w:sz w:val="20"/>
        </w:rPr>
      </w:pPr>
      <w:r>
        <w:rPr>
          <w:rFonts w:hint="eastAsia" w:ascii="宋体" w:hAnsi="宋体" w:cs="TimesNewRoman"/>
          <w:b/>
          <w:bCs/>
          <w:kern w:val="0"/>
          <w:sz w:val="28"/>
          <w:szCs w:val="32"/>
        </w:rPr>
        <w:t>寿县</w:t>
      </w:r>
      <w:r>
        <w:rPr>
          <w:rFonts w:hint="eastAsia" w:ascii="宋体" w:hAnsi="宋体" w:cs="TimesNewRoman"/>
          <w:b/>
          <w:bCs/>
          <w:kern w:val="0"/>
          <w:sz w:val="28"/>
          <w:szCs w:val="32"/>
          <w:lang w:eastAsia="zh-CN"/>
        </w:rPr>
        <w:t>卫生健康监督管理所</w:t>
      </w:r>
      <w:r>
        <w:rPr>
          <w:rFonts w:hint="eastAsia" w:ascii="宋体" w:hAnsi="宋体" w:cs="TimesNewRoman"/>
          <w:b/>
          <w:bCs/>
          <w:kern w:val="0"/>
          <w:sz w:val="28"/>
          <w:szCs w:val="32"/>
        </w:rPr>
        <w:t>2024</w:t>
      </w:r>
      <w:r>
        <w:rPr>
          <w:rFonts w:ascii="宋体" w:hAnsi="宋体" w:cs="TimesNewRoman"/>
          <w:b/>
          <w:bCs/>
          <w:kern w:val="0"/>
          <w:sz w:val="28"/>
          <w:szCs w:val="32"/>
        </w:rPr>
        <w:t xml:space="preserve">年支出总表                 </w:t>
      </w:r>
      <w:r>
        <w:rPr>
          <w:rFonts w:ascii="TimesNewRoman" w:hAnsi="TimesNewRoman" w:cs="TimesNewRoman"/>
          <w:kern w:val="0"/>
          <w:sz w:val="20"/>
        </w:rPr>
        <w:t xml:space="preserve">                                                                          </w:t>
      </w:r>
      <w:r>
        <w:rPr>
          <w:rFonts w:hint="eastAsia" w:ascii="TimesNewRoman" w:hAnsi="TimesNewRoman" w:cs="TimesNewRoman"/>
          <w:kern w:val="0"/>
          <w:sz w:val="20"/>
        </w:rPr>
        <w:t xml:space="preserve">                            </w:t>
      </w:r>
    </w:p>
    <w:p>
      <w:pPr>
        <w:spacing w:line="560" w:lineRule="exact"/>
        <w:jc w:val="right"/>
        <w:rPr>
          <w:rFonts w:ascii="TimesNewRoman" w:hAnsi="TimesNewRoman" w:cs="TimesNewRoman"/>
          <w:kern w:val="0"/>
          <w:sz w:val="20"/>
        </w:rPr>
      </w:pPr>
      <w:r>
        <w:rPr>
          <w:rFonts w:hint="eastAsia" w:ascii="TimesNewRoman" w:hAnsi="TimesNewRoman" w:cs="TimesNewRoman"/>
          <w:kern w:val="0"/>
          <w:sz w:val="20"/>
        </w:rPr>
        <w:t xml:space="preserve">      </w:t>
      </w:r>
      <w:r>
        <w:rPr>
          <w:rFonts w:ascii="TimesNewRoman" w:hAnsi="TimesNewRoman" w:cs="TimesNewRoman"/>
          <w:kern w:val="0"/>
          <w:sz w:val="20"/>
        </w:rPr>
        <w:t>单位：万元</w:t>
      </w:r>
    </w:p>
    <w:tbl>
      <w:tblPr>
        <w:tblStyle w:val="4"/>
        <w:tblW w:w="14192" w:type="dxa"/>
        <w:tblInd w:w="0" w:type="dxa"/>
        <w:tblLayout w:type="fixed"/>
        <w:tblCellMar>
          <w:top w:w="0" w:type="dxa"/>
          <w:left w:w="108" w:type="dxa"/>
          <w:bottom w:w="0" w:type="dxa"/>
          <w:right w:w="108" w:type="dxa"/>
        </w:tblCellMar>
      </w:tblPr>
      <w:tblGrid>
        <w:gridCol w:w="1639"/>
        <w:gridCol w:w="4495"/>
        <w:gridCol w:w="1213"/>
        <w:gridCol w:w="1181"/>
        <w:gridCol w:w="1150"/>
        <w:gridCol w:w="1430"/>
        <w:gridCol w:w="1353"/>
        <w:gridCol w:w="1731"/>
      </w:tblGrid>
      <w:tr>
        <w:tblPrEx>
          <w:tblLayout w:type="fixed"/>
          <w:tblCellMar>
            <w:top w:w="0" w:type="dxa"/>
            <w:left w:w="108" w:type="dxa"/>
            <w:bottom w:w="0" w:type="dxa"/>
            <w:right w:w="108" w:type="dxa"/>
          </w:tblCellMar>
        </w:tblPrEx>
        <w:trPr>
          <w:trHeight w:val="744" w:hRule="atLeast"/>
        </w:trPr>
        <w:tc>
          <w:tcPr>
            <w:tcW w:w="1639"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ascii="TimesNewRoman" w:hAnsi="TimesNewRoman" w:cs="TimesNewRoman"/>
                <w:b/>
                <w:bCs/>
                <w:kern w:val="0"/>
                <w:sz w:val="18"/>
                <w:szCs w:val="18"/>
              </w:rPr>
            </w:pPr>
            <w:r>
              <w:rPr>
                <w:rFonts w:ascii="TimesNewRoman" w:hAnsi="TimesNewRoman" w:cs="TimesNewRoman"/>
                <w:b/>
                <w:bCs/>
                <w:kern w:val="0"/>
                <w:sz w:val="18"/>
                <w:szCs w:val="18"/>
              </w:rPr>
              <w:t>科目</w:t>
            </w:r>
          </w:p>
          <w:p>
            <w:pPr>
              <w:widowControl/>
              <w:spacing w:line="260" w:lineRule="exact"/>
              <w:jc w:val="center"/>
              <w:rPr>
                <w:rFonts w:ascii="TimesNewRoman" w:hAnsi="TimesNewRoman" w:cs="TimesNewRoman"/>
                <w:b/>
                <w:bCs/>
                <w:kern w:val="0"/>
                <w:sz w:val="18"/>
                <w:szCs w:val="18"/>
              </w:rPr>
            </w:pPr>
            <w:r>
              <w:rPr>
                <w:rFonts w:ascii="TimesNewRoman" w:hAnsi="TimesNewRoman" w:cs="TimesNewRoman"/>
                <w:b/>
                <w:bCs/>
                <w:kern w:val="0"/>
                <w:sz w:val="18"/>
                <w:szCs w:val="18"/>
              </w:rPr>
              <w:t>编码</w:t>
            </w:r>
          </w:p>
        </w:tc>
        <w:tc>
          <w:tcPr>
            <w:tcW w:w="4495" w:type="dxa"/>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TimesNewRoman" w:hAnsi="TimesNewRoman" w:cs="TimesNewRoman"/>
                <w:b/>
                <w:bCs/>
                <w:kern w:val="0"/>
                <w:sz w:val="18"/>
                <w:szCs w:val="18"/>
              </w:rPr>
            </w:pPr>
            <w:r>
              <w:rPr>
                <w:rFonts w:ascii="TimesNewRoman" w:hAnsi="TimesNewRoman" w:cs="TimesNewRoman"/>
                <w:b/>
                <w:bCs/>
                <w:kern w:val="0"/>
                <w:sz w:val="18"/>
                <w:szCs w:val="18"/>
              </w:rPr>
              <w:t>科目名称</w:t>
            </w:r>
          </w:p>
        </w:tc>
        <w:tc>
          <w:tcPr>
            <w:tcW w:w="1213" w:type="dxa"/>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TimesNewRoman" w:hAnsi="TimesNewRoman" w:cs="TimesNewRoman"/>
                <w:b/>
                <w:bCs/>
                <w:kern w:val="0"/>
                <w:sz w:val="18"/>
                <w:szCs w:val="18"/>
              </w:rPr>
            </w:pPr>
            <w:r>
              <w:rPr>
                <w:rFonts w:ascii="TimesNewRoman" w:hAnsi="TimesNewRoman" w:cs="TimesNewRoman"/>
                <w:b/>
                <w:bCs/>
                <w:kern w:val="0"/>
                <w:sz w:val="18"/>
                <w:szCs w:val="18"/>
              </w:rPr>
              <w:t>合计</w:t>
            </w:r>
          </w:p>
        </w:tc>
        <w:tc>
          <w:tcPr>
            <w:tcW w:w="1181" w:type="dxa"/>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TimesNewRoman" w:hAnsi="TimesNewRoman" w:cs="TimesNewRoman"/>
                <w:b/>
                <w:bCs/>
                <w:kern w:val="0"/>
                <w:sz w:val="18"/>
                <w:szCs w:val="18"/>
              </w:rPr>
            </w:pPr>
            <w:r>
              <w:rPr>
                <w:rFonts w:ascii="TimesNewRoman" w:hAnsi="TimesNewRoman" w:cs="TimesNewRoman"/>
                <w:b/>
                <w:bCs/>
                <w:kern w:val="0"/>
                <w:sz w:val="18"/>
                <w:szCs w:val="18"/>
              </w:rPr>
              <w:t>基本支出</w:t>
            </w:r>
          </w:p>
        </w:tc>
        <w:tc>
          <w:tcPr>
            <w:tcW w:w="1150" w:type="dxa"/>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TimesNewRoman" w:hAnsi="TimesNewRoman" w:cs="TimesNewRoman"/>
                <w:b/>
                <w:bCs/>
                <w:kern w:val="0"/>
                <w:sz w:val="18"/>
                <w:szCs w:val="18"/>
              </w:rPr>
            </w:pPr>
            <w:r>
              <w:rPr>
                <w:rFonts w:ascii="TimesNewRoman" w:hAnsi="TimesNewRoman" w:cs="TimesNewRoman"/>
                <w:b/>
                <w:bCs/>
                <w:kern w:val="0"/>
                <w:sz w:val="18"/>
                <w:szCs w:val="18"/>
              </w:rPr>
              <w:t>项目支出</w:t>
            </w:r>
          </w:p>
        </w:tc>
        <w:tc>
          <w:tcPr>
            <w:tcW w:w="1430" w:type="dxa"/>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TimesNewRoman" w:hAnsi="TimesNewRoman" w:cs="TimesNewRoman"/>
                <w:b/>
                <w:bCs/>
                <w:kern w:val="0"/>
                <w:sz w:val="18"/>
                <w:szCs w:val="18"/>
              </w:rPr>
            </w:pPr>
            <w:r>
              <w:rPr>
                <w:rFonts w:ascii="TimesNewRoman" w:hAnsi="TimesNewRoman" w:cs="TimesNewRoman"/>
                <w:b/>
                <w:bCs/>
                <w:kern w:val="0"/>
                <w:sz w:val="18"/>
                <w:szCs w:val="18"/>
              </w:rPr>
              <w:t>事业单位经营支出</w:t>
            </w:r>
          </w:p>
        </w:tc>
        <w:tc>
          <w:tcPr>
            <w:tcW w:w="1353" w:type="dxa"/>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TimesNewRoman" w:hAnsi="TimesNewRoman" w:cs="TimesNewRoman"/>
                <w:b/>
                <w:bCs/>
                <w:kern w:val="0"/>
                <w:sz w:val="18"/>
                <w:szCs w:val="18"/>
              </w:rPr>
            </w:pPr>
            <w:r>
              <w:rPr>
                <w:rFonts w:ascii="TimesNewRoman" w:hAnsi="TimesNewRoman" w:cs="TimesNewRoman"/>
                <w:b/>
                <w:bCs/>
                <w:kern w:val="0"/>
                <w:sz w:val="18"/>
                <w:szCs w:val="18"/>
              </w:rPr>
              <w:t>上缴上级支出</w:t>
            </w:r>
          </w:p>
        </w:tc>
        <w:tc>
          <w:tcPr>
            <w:tcW w:w="1731" w:type="dxa"/>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TimesNewRoman" w:hAnsi="TimesNewRoman" w:cs="TimesNewRoman"/>
                <w:b/>
                <w:bCs/>
                <w:kern w:val="0"/>
                <w:sz w:val="18"/>
                <w:szCs w:val="18"/>
              </w:rPr>
            </w:pPr>
            <w:r>
              <w:rPr>
                <w:rFonts w:ascii="TimesNewRoman" w:hAnsi="TimesNewRoman" w:cs="TimesNewRoman"/>
                <w:b/>
                <w:bCs/>
                <w:kern w:val="0"/>
                <w:sz w:val="18"/>
                <w:szCs w:val="18"/>
              </w:rPr>
              <w:t>对附属单位补助支出</w:t>
            </w:r>
          </w:p>
        </w:tc>
      </w:tr>
      <w:tr>
        <w:tblPrEx>
          <w:tblLayout w:type="fixed"/>
          <w:tblCellMar>
            <w:top w:w="0" w:type="dxa"/>
            <w:left w:w="108" w:type="dxa"/>
            <w:bottom w:w="0" w:type="dxa"/>
            <w:right w:w="108" w:type="dxa"/>
          </w:tblCellMar>
        </w:tblPrEx>
        <w:trPr>
          <w:trHeight w:val="388" w:hRule="atLeast"/>
        </w:trPr>
        <w:tc>
          <w:tcPr>
            <w:tcW w:w="1639"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208</w:t>
            </w:r>
          </w:p>
        </w:tc>
        <w:tc>
          <w:tcPr>
            <w:tcW w:w="4495"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社会保障和就业支出</w:t>
            </w:r>
          </w:p>
        </w:tc>
        <w:tc>
          <w:tcPr>
            <w:tcW w:w="1213" w:type="dxa"/>
            <w:tcBorders>
              <w:top w:val="nil"/>
              <w:left w:val="nil"/>
              <w:bottom w:val="single" w:color="auto" w:sz="4" w:space="0"/>
              <w:right w:val="single" w:color="auto" w:sz="4" w:space="0"/>
            </w:tcBorders>
            <w:noWrap w:val="0"/>
            <w:vAlign w:val="center"/>
          </w:tcPr>
          <w:p>
            <w:pPr>
              <w:widowControl/>
              <w:spacing w:line="260" w:lineRule="exact"/>
              <w:jc w:val="right"/>
              <w:rPr>
                <w:rFonts w:ascii="TimesNewRoman" w:hAnsi="TimesNewRoman" w:cs="TimesNewRoman"/>
                <w:kern w:val="0"/>
                <w:sz w:val="18"/>
                <w:szCs w:val="18"/>
              </w:rPr>
            </w:pPr>
            <w:r>
              <w:rPr>
                <w:rFonts w:hint="eastAsia" w:ascii="TimesNewRoman" w:hAnsi="TimesNewRoman" w:cs="TimesNewRoman"/>
                <w:kern w:val="0"/>
                <w:sz w:val="18"/>
                <w:szCs w:val="18"/>
                <w:lang w:val="en-US" w:eastAsia="zh-CN"/>
              </w:rPr>
              <w:t>23</w:t>
            </w:r>
            <w:r>
              <w:rPr>
                <w:rFonts w:ascii="TimesNewRoman" w:hAnsi="TimesNewRoman" w:cs="TimesNewRoman"/>
                <w:kern w:val="0"/>
                <w:sz w:val="18"/>
                <w:szCs w:val="18"/>
              </w:rPr>
              <w:t>　</w:t>
            </w:r>
          </w:p>
        </w:tc>
        <w:tc>
          <w:tcPr>
            <w:tcW w:w="1181" w:type="dxa"/>
            <w:tcBorders>
              <w:top w:val="nil"/>
              <w:left w:val="nil"/>
              <w:bottom w:val="single" w:color="auto" w:sz="4" w:space="0"/>
              <w:right w:val="single" w:color="auto" w:sz="4" w:space="0"/>
            </w:tcBorders>
            <w:noWrap w:val="0"/>
            <w:vAlign w:val="center"/>
          </w:tcPr>
          <w:p>
            <w:pPr>
              <w:widowControl/>
              <w:spacing w:line="260" w:lineRule="exact"/>
              <w:jc w:val="right"/>
              <w:rPr>
                <w:rFonts w:ascii="TimesNewRoman" w:hAnsi="TimesNewRoman" w:cs="TimesNewRoman"/>
                <w:kern w:val="0"/>
                <w:sz w:val="18"/>
                <w:szCs w:val="18"/>
              </w:rPr>
            </w:pPr>
            <w:r>
              <w:rPr>
                <w:rFonts w:hint="eastAsia" w:ascii="TimesNewRoman" w:hAnsi="TimesNewRoman" w:cs="TimesNewRoman"/>
                <w:kern w:val="0"/>
                <w:sz w:val="18"/>
                <w:szCs w:val="18"/>
                <w:lang w:val="en-US" w:eastAsia="zh-CN"/>
              </w:rPr>
              <w:t>23</w:t>
            </w:r>
            <w:r>
              <w:rPr>
                <w:rFonts w:ascii="TimesNewRoman" w:hAnsi="TimesNewRoman" w:cs="TimesNewRoman"/>
                <w:kern w:val="0"/>
                <w:sz w:val="18"/>
                <w:szCs w:val="18"/>
              </w:rPr>
              <w:t>　</w:t>
            </w:r>
          </w:p>
        </w:tc>
        <w:tc>
          <w:tcPr>
            <w:tcW w:w="1150" w:type="dxa"/>
            <w:tcBorders>
              <w:top w:val="nil"/>
              <w:left w:val="nil"/>
              <w:bottom w:val="single" w:color="auto" w:sz="4" w:space="0"/>
              <w:right w:val="single" w:color="auto" w:sz="4" w:space="0"/>
            </w:tcBorders>
            <w:noWrap w:val="0"/>
            <w:vAlign w:val="center"/>
          </w:tcPr>
          <w:p>
            <w:pPr>
              <w:widowControl/>
              <w:spacing w:line="260" w:lineRule="exact"/>
              <w:jc w:val="right"/>
              <w:rPr>
                <w:rFonts w:ascii="TimesNewRoman" w:hAnsi="TimesNewRoman" w:cs="TimesNewRoman"/>
                <w:kern w:val="0"/>
                <w:sz w:val="18"/>
                <w:szCs w:val="18"/>
              </w:rPr>
            </w:pPr>
            <w:r>
              <w:rPr>
                <w:rFonts w:hint="eastAsia" w:ascii="TimesNewRoman" w:hAnsi="TimesNewRoman" w:cs="TimesNewRoman"/>
                <w:kern w:val="0"/>
                <w:sz w:val="18"/>
                <w:szCs w:val="18"/>
                <w:lang w:val="en-US" w:eastAsia="zh-CN"/>
              </w:rPr>
              <w:t>98.64</w:t>
            </w:r>
            <w:r>
              <w:rPr>
                <w:rFonts w:ascii="TimesNewRoman" w:hAnsi="TimesNewRoman" w:cs="TimesNewRoman"/>
                <w:kern w:val="0"/>
                <w:sz w:val="18"/>
                <w:szCs w:val="18"/>
              </w:rPr>
              <w:t>　</w:t>
            </w:r>
          </w:p>
        </w:tc>
        <w:tc>
          <w:tcPr>
            <w:tcW w:w="1430" w:type="dxa"/>
            <w:tcBorders>
              <w:top w:val="nil"/>
              <w:left w:val="nil"/>
              <w:bottom w:val="single" w:color="auto" w:sz="4" w:space="0"/>
              <w:right w:val="single" w:color="auto" w:sz="4" w:space="0"/>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1353" w:type="dxa"/>
            <w:tcBorders>
              <w:top w:val="nil"/>
              <w:left w:val="nil"/>
              <w:bottom w:val="single" w:color="auto" w:sz="4" w:space="0"/>
              <w:right w:val="single" w:color="auto" w:sz="4" w:space="0"/>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1731" w:type="dxa"/>
            <w:tcBorders>
              <w:top w:val="nil"/>
              <w:left w:val="nil"/>
              <w:bottom w:val="single" w:color="auto" w:sz="4" w:space="0"/>
              <w:right w:val="single" w:color="auto" w:sz="4" w:space="0"/>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r>
      <w:tr>
        <w:tblPrEx>
          <w:tblLayout w:type="fixed"/>
          <w:tblCellMar>
            <w:top w:w="0" w:type="dxa"/>
            <w:left w:w="108" w:type="dxa"/>
            <w:bottom w:w="0" w:type="dxa"/>
            <w:right w:w="108" w:type="dxa"/>
          </w:tblCellMar>
        </w:tblPrEx>
        <w:trPr>
          <w:trHeight w:val="388" w:hRule="atLeast"/>
        </w:trPr>
        <w:tc>
          <w:tcPr>
            <w:tcW w:w="1639"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20805</w:t>
            </w:r>
          </w:p>
        </w:tc>
        <w:tc>
          <w:tcPr>
            <w:tcW w:w="4495"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行政事业单位养老支出</w:t>
            </w:r>
          </w:p>
        </w:tc>
        <w:tc>
          <w:tcPr>
            <w:tcW w:w="1213" w:type="dxa"/>
            <w:tcBorders>
              <w:top w:val="nil"/>
              <w:left w:val="nil"/>
              <w:bottom w:val="single" w:color="auto" w:sz="4" w:space="0"/>
              <w:right w:val="single" w:color="auto" w:sz="4" w:space="0"/>
            </w:tcBorders>
            <w:noWrap w:val="0"/>
            <w:vAlign w:val="center"/>
          </w:tcPr>
          <w:p>
            <w:pPr>
              <w:widowControl/>
              <w:spacing w:line="260" w:lineRule="exact"/>
              <w:jc w:val="right"/>
              <w:rPr>
                <w:rFonts w:ascii="TimesNewRoman" w:hAnsi="TimesNewRoman" w:cs="TimesNewRoman"/>
                <w:kern w:val="0"/>
                <w:sz w:val="18"/>
                <w:szCs w:val="18"/>
              </w:rPr>
            </w:pPr>
            <w:r>
              <w:rPr>
                <w:rFonts w:hint="eastAsia" w:ascii="TimesNewRoman" w:hAnsi="TimesNewRoman" w:cs="TimesNewRoman"/>
                <w:kern w:val="0"/>
                <w:sz w:val="18"/>
                <w:szCs w:val="18"/>
                <w:lang w:val="en-US" w:eastAsia="zh-CN"/>
              </w:rPr>
              <w:t>23</w:t>
            </w:r>
            <w:r>
              <w:rPr>
                <w:rFonts w:ascii="TimesNewRoman" w:hAnsi="TimesNewRoman" w:cs="TimesNewRoman"/>
                <w:kern w:val="0"/>
                <w:sz w:val="18"/>
                <w:szCs w:val="18"/>
              </w:rPr>
              <w:t>　</w:t>
            </w:r>
          </w:p>
        </w:tc>
        <w:tc>
          <w:tcPr>
            <w:tcW w:w="1181" w:type="dxa"/>
            <w:tcBorders>
              <w:top w:val="nil"/>
              <w:left w:val="nil"/>
              <w:bottom w:val="single" w:color="auto" w:sz="4" w:space="0"/>
              <w:right w:val="single" w:color="auto" w:sz="4" w:space="0"/>
            </w:tcBorders>
            <w:noWrap w:val="0"/>
            <w:vAlign w:val="center"/>
          </w:tcPr>
          <w:p>
            <w:pPr>
              <w:widowControl/>
              <w:spacing w:line="260" w:lineRule="exact"/>
              <w:jc w:val="right"/>
              <w:rPr>
                <w:rFonts w:ascii="TimesNewRoman" w:hAnsi="TimesNewRoman" w:cs="TimesNewRoman"/>
                <w:kern w:val="0"/>
                <w:sz w:val="18"/>
                <w:szCs w:val="18"/>
              </w:rPr>
            </w:pPr>
            <w:r>
              <w:rPr>
                <w:rFonts w:hint="eastAsia" w:ascii="TimesNewRoman" w:hAnsi="TimesNewRoman" w:cs="TimesNewRoman"/>
                <w:kern w:val="0"/>
                <w:sz w:val="18"/>
                <w:szCs w:val="18"/>
                <w:lang w:val="en-US" w:eastAsia="zh-CN"/>
              </w:rPr>
              <w:t>23</w:t>
            </w:r>
            <w:r>
              <w:rPr>
                <w:rFonts w:ascii="TimesNewRoman" w:hAnsi="TimesNewRoman" w:cs="TimesNewRoman"/>
                <w:kern w:val="0"/>
                <w:sz w:val="18"/>
                <w:szCs w:val="18"/>
              </w:rPr>
              <w:t>　</w:t>
            </w:r>
          </w:p>
        </w:tc>
        <w:tc>
          <w:tcPr>
            <w:tcW w:w="1150" w:type="dxa"/>
            <w:tcBorders>
              <w:top w:val="nil"/>
              <w:left w:val="nil"/>
              <w:bottom w:val="single" w:color="auto" w:sz="4" w:space="0"/>
              <w:right w:val="single" w:color="auto" w:sz="4" w:space="0"/>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1430" w:type="dxa"/>
            <w:tcBorders>
              <w:top w:val="nil"/>
              <w:left w:val="nil"/>
              <w:bottom w:val="single" w:color="auto" w:sz="4" w:space="0"/>
              <w:right w:val="single" w:color="auto" w:sz="4" w:space="0"/>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1353" w:type="dxa"/>
            <w:tcBorders>
              <w:top w:val="nil"/>
              <w:left w:val="nil"/>
              <w:bottom w:val="single" w:color="auto" w:sz="4" w:space="0"/>
              <w:right w:val="single" w:color="auto" w:sz="4" w:space="0"/>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1731" w:type="dxa"/>
            <w:tcBorders>
              <w:top w:val="nil"/>
              <w:left w:val="nil"/>
              <w:bottom w:val="single" w:color="auto" w:sz="4" w:space="0"/>
              <w:right w:val="single" w:color="auto" w:sz="4" w:space="0"/>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r>
      <w:tr>
        <w:tblPrEx>
          <w:tblLayout w:type="fixed"/>
          <w:tblCellMar>
            <w:top w:w="0" w:type="dxa"/>
            <w:left w:w="108" w:type="dxa"/>
            <w:bottom w:w="0" w:type="dxa"/>
            <w:right w:w="108" w:type="dxa"/>
          </w:tblCellMar>
        </w:tblPrEx>
        <w:trPr>
          <w:trHeight w:val="388" w:hRule="atLeast"/>
        </w:trPr>
        <w:tc>
          <w:tcPr>
            <w:tcW w:w="1639"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2080505</w:t>
            </w:r>
          </w:p>
        </w:tc>
        <w:tc>
          <w:tcPr>
            <w:tcW w:w="4495"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机关事业单位基本养老保险缴费支出</w:t>
            </w:r>
          </w:p>
        </w:tc>
        <w:tc>
          <w:tcPr>
            <w:tcW w:w="1213" w:type="dxa"/>
            <w:tcBorders>
              <w:top w:val="nil"/>
              <w:left w:val="nil"/>
              <w:bottom w:val="single" w:color="auto" w:sz="4" w:space="0"/>
              <w:right w:val="single" w:color="auto" w:sz="4" w:space="0"/>
            </w:tcBorders>
            <w:noWrap w:val="0"/>
            <w:vAlign w:val="center"/>
          </w:tcPr>
          <w:p>
            <w:pPr>
              <w:widowControl/>
              <w:spacing w:line="260" w:lineRule="exact"/>
              <w:jc w:val="right"/>
              <w:rPr>
                <w:rFonts w:ascii="TimesNewRoman" w:hAnsi="TimesNewRoman" w:cs="TimesNewRoman"/>
                <w:kern w:val="0"/>
                <w:sz w:val="18"/>
                <w:szCs w:val="18"/>
              </w:rPr>
            </w:pPr>
            <w:r>
              <w:rPr>
                <w:rFonts w:hint="eastAsia" w:ascii="TimesNewRoman" w:hAnsi="TimesNewRoman" w:cs="TimesNewRoman"/>
                <w:kern w:val="0"/>
                <w:sz w:val="18"/>
                <w:szCs w:val="18"/>
                <w:lang w:val="en-US" w:eastAsia="zh-CN"/>
              </w:rPr>
              <w:t>15.33</w:t>
            </w:r>
            <w:r>
              <w:rPr>
                <w:rFonts w:ascii="TimesNewRoman" w:hAnsi="TimesNewRoman" w:cs="TimesNewRoman"/>
                <w:kern w:val="0"/>
                <w:sz w:val="18"/>
                <w:szCs w:val="18"/>
              </w:rPr>
              <w:t>　</w:t>
            </w:r>
          </w:p>
        </w:tc>
        <w:tc>
          <w:tcPr>
            <w:tcW w:w="1181" w:type="dxa"/>
            <w:tcBorders>
              <w:top w:val="nil"/>
              <w:left w:val="nil"/>
              <w:bottom w:val="single" w:color="auto" w:sz="4" w:space="0"/>
              <w:right w:val="single" w:color="auto" w:sz="4" w:space="0"/>
            </w:tcBorders>
            <w:noWrap w:val="0"/>
            <w:vAlign w:val="center"/>
          </w:tcPr>
          <w:p>
            <w:pPr>
              <w:widowControl/>
              <w:spacing w:line="260" w:lineRule="exact"/>
              <w:jc w:val="right"/>
              <w:rPr>
                <w:rFonts w:ascii="TimesNewRoman" w:hAnsi="TimesNewRoman" w:cs="TimesNewRoman"/>
                <w:kern w:val="0"/>
                <w:sz w:val="18"/>
                <w:szCs w:val="18"/>
              </w:rPr>
            </w:pPr>
            <w:r>
              <w:rPr>
                <w:rFonts w:hint="eastAsia" w:ascii="TimesNewRoman" w:hAnsi="TimesNewRoman" w:cs="TimesNewRoman"/>
                <w:kern w:val="0"/>
                <w:sz w:val="18"/>
                <w:szCs w:val="18"/>
                <w:lang w:val="en-US" w:eastAsia="zh-CN"/>
              </w:rPr>
              <w:t>15.33</w:t>
            </w:r>
            <w:r>
              <w:rPr>
                <w:rFonts w:ascii="TimesNewRoman" w:hAnsi="TimesNewRoman" w:cs="TimesNewRoman"/>
                <w:kern w:val="0"/>
                <w:sz w:val="18"/>
                <w:szCs w:val="18"/>
              </w:rPr>
              <w:t>　</w:t>
            </w:r>
          </w:p>
        </w:tc>
        <w:tc>
          <w:tcPr>
            <w:tcW w:w="1150" w:type="dxa"/>
            <w:tcBorders>
              <w:top w:val="nil"/>
              <w:left w:val="nil"/>
              <w:bottom w:val="single" w:color="auto" w:sz="4" w:space="0"/>
              <w:right w:val="single" w:color="auto" w:sz="4" w:space="0"/>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1430" w:type="dxa"/>
            <w:tcBorders>
              <w:top w:val="nil"/>
              <w:left w:val="nil"/>
              <w:bottom w:val="single" w:color="auto" w:sz="4" w:space="0"/>
              <w:right w:val="single" w:color="auto" w:sz="4" w:space="0"/>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1353" w:type="dxa"/>
            <w:tcBorders>
              <w:top w:val="nil"/>
              <w:left w:val="nil"/>
              <w:bottom w:val="single" w:color="auto" w:sz="4" w:space="0"/>
              <w:right w:val="single" w:color="auto" w:sz="4" w:space="0"/>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1731" w:type="dxa"/>
            <w:tcBorders>
              <w:top w:val="nil"/>
              <w:left w:val="nil"/>
              <w:bottom w:val="single" w:color="auto" w:sz="4" w:space="0"/>
              <w:right w:val="single" w:color="auto" w:sz="4" w:space="0"/>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r>
      <w:tr>
        <w:tblPrEx>
          <w:tblLayout w:type="fixed"/>
          <w:tblCellMar>
            <w:top w:w="0" w:type="dxa"/>
            <w:left w:w="108" w:type="dxa"/>
            <w:bottom w:w="0" w:type="dxa"/>
            <w:right w:w="108" w:type="dxa"/>
          </w:tblCellMar>
        </w:tblPrEx>
        <w:trPr>
          <w:trHeight w:val="388" w:hRule="atLeast"/>
        </w:trPr>
        <w:tc>
          <w:tcPr>
            <w:tcW w:w="1639"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2080506</w:t>
            </w:r>
          </w:p>
        </w:tc>
        <w:tc>
          <w:tcPr>
            <w:tcW w:w="4495"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机关事业单位职业年金缴费支出</w:t>
            </w:r>
          </w:p>
        </w:tc>
        <w:tc>
          <w:tcPr>
            <w:tcW w:w="1213" w:type="dxa"/>
            <w:tcBorders>
              <w:top w:val="nil"/>
              <w:left w:val="nil"/>
              <w:bottom w:val="single" w:color="auto" w:sz="4" w:space="0"/>
              <w:right w:val="single" w:color="auto" w:sz="4" w:space="0"/>
            </w:tcBorders>
            <w:noWrap w:val="0"/>
            <w:vAlign w:val="center"/>
          </w:tcPr>
          <w:p>
            <w:pPr>
              <w:widowControl/>
              <w:spacing w:line="260" w:lineRule="exact"/>
              <w:jc w:val="right"/>
              <w:rPr>
                <w:rFonts w:hint="default" w:ascii="TimesNewRoman" w:hAnsi="TimesNewRoman" w:eastAsia="宋体" w:cs="TimesNewRoman"/>
                <w:kern w:val="0"/>
                <w:sz w:val="18"/>
                <w:szCs w:val="18"/>
                <w:lang w:val="en-US" w:eastAsia="zh-CN"/>
              </w:rPr>
            </w:pPr>
            <w:r>
              <w:rPr>
                <w:rFonts w:hint="eastAsia" w:ascii="TimesNewRoman" w:hAnsi="TimesNewRoman" w:cs="TimesNewRoman"/>
                <w:kern w:val="0"/>
                <w:sz w:val="18"/>
                <w:szCs w:val="18"/>
                <w:lang w:val="en-US" w:eastAsia="zh-CN"/>
              </w:rPr>
              <w:t>7.67</w:t>
            </w:r>
          </w:p>
        </w:tc>
        <w:tc>
          <w:tcPr>
            <w:tcW w:w="1181" w:type="dxa"/>
            <w:tcBorders>
              <w:top w:val="nil"/>
              <w:left w:val="nil"/>
              <w:bottom w:val="single" w:color="auto" w:sz="4" w:space="0"/>
              <w:right w:val="single" w:color="auto" w:sz="4" w:space="0"/>
            </w:tcBorders>
            <w:noWrap w:val="0"/>
            <w:vAlign w:val="center"/>
          </w:tcPr>
          <w:p>
            <w:pPr>
              <w:widowControl/>
              <w:spacing w:line="260" w:lineRule="exact"/>
              <w:jc w:val="right"/>
              <w:rPr>
                <w:rFonts w:hint="default" w:ascii="TimesNewRoman" w:hAnsi="TimesNewRoman" w:eastAsia="宋体" w:cs="TimesNewRoman"/>
                <w:kern w:val="0"/>
                <w:sz w:val="18"/>
                <w:szCs w:val="18"/>
                <w:lang w:val="en-US" w:eastAsia="zh-CN"/>
              </w:rPr>
            </w:pPr>
            <w:r>
              <w:rPr>
                <w:rFonts w:hint="eastAsia" w:ascii="TimesNewRoman" w:hAnsi="TimesNewRoman" w:cs="TimesNewRoman"/>
                <w:kern w:val="0"/>
                <w:sz w:val="18"/>
                <w:szCs w:val="18"/>
                <w:lang w:val="en-US" w:eastAsia="zh-CN"/>
              </w:rPr>
              <w:t>7.67</w:t>
            </w:r>
          </w:p>
        </w:tc>
        <w:tc>
          <w:tcPr>
            <w:tcW w:w="1150" w:type="dxa"/>
            <w:tcBorders>
              <w:top w:val="nil"/>
              <w:left w:val="nil"/>
              <w:bottom w:val="single" w:color="auto" w:sz="4" w:space="0"/>
              <w:right w:val="single" w:color="auto" w:sz="4" w:space="0"/>
            </w:tcBorders>
            <w:noWrap w:val="0"/>
            <w:vAlign w:val="center"/>
          </w:tcPr>
          <w:p>
            <w:pPr>
              <w:widowControl/>
              <w:spacing w:line="260" w:lineRule="exact"/>
              <w:jc w:val="right"/>
              <w:rPr>
                <w:rFonts w:ascii="TimesNewRoman" w:hAnsi="TimesNewRoman" w:cs="TimesNewRoman"/>
                <w:kern w:val="0"/>
                <w:sz w:val="18"/>
                <w:szCs w:val="18"/>
              </w:rPr>
            </w:pPr>
          </w:p>
        </w:tc>
        <w:tc>
          <w:tcPr>
            <w:tcW w:w="1430" w:type="dxa"/>
            <w:tcBorders>
              <w:top w:val="nil"/>
              <w:left w:val="nil"/>
              <w:bottom w:val="single" w:color="auto" w:sz="4" w:space="0"/>
              <w:right w:val="single" w:color="auto" w:sz="4" w:space="0"/>
            </w:tcBorders>
            <w:noWrap w:val="0"/>
            <w:vAlign w:val="center"/>
          </w:tcPr>
          <w:p>
            <w:pPr>
              <w:widowControl/>
              <w:spacing w:line="260" w:lineRule="exact"/>
              <w:jc w:val="right"/>
              <w:rPr>
                <w:rFonts w:ascii="TimesNewRoman" w:hAnsi="TimesNewRoman" w:cs="TimesNewRoman"/>
                <w:kern w:val="0"/>
                <w:sz w:val="18"/>
                <w:szCs w:val="18"/>
              </w:rPr>
            </w:pPr>
          </w:p>
        </w:tc>
        <w:tc>
          <w:tcPr>
            <w:tcW w:w="1353" w:type="dxa"/>
            <w:tcBorders>
              <w:top w:val="nil"/>
              <w:left w:val="nil"/>
              <w:bottom w:val="single" w:color="auto" w:sz="4" w:space="0"/>
              <w:right w:val="single" w:color="auto" w:sz="4" w:space="0"/>
            </w:tcBorders>
            <w:noWrap w:val="0"/>
            <w:vAlign w:val="center"/>
          </w:tcPr>
          <w:p>
            <w:pPr>
              <w:widowControl/>
              <w:spacing w:line="260" w:lineRule="exact"/>
              <w:jc w:val="right"/>
              <w:rPr>
                <w:rFonts w:ascii="TimesNewRoman" w:hAnsi="TimesNewRoman" w:cs="TimesNewRoman"/>
                <w:kern w:val="0"/>
                <w:sz w:val="18"/>
                <w:szCs w:val="18"/>
              </w:rPr>
            </w:pPr>
          </w:p>
        </w:tc>
        <w:tc>
          <w:tcPr>
            <w:tcW w:w="1731" w:type="dxa"/>
            <w:tcBorders>
              <w:top w:val="nil"/>
              <w:left w:val="nil"/>
              <w:bottom w:val="single" w:color="auto" w:sz="4" w:space="0"/>
              <w:right w:val="single" w:color="auto" w:sz="4" w:space="0"/>
            </w:tcBorders>
            <w:noWrap w:val="0"/>
            <w:vAlign w:val="center"/>
          </w:tcPr>
          <w:p>
            <w:pPr>
              <w:widowControl/>
              <w:spacing w:line="260" w:lineRule="exact"/>
              <w:jc w:val="right"/>
              <w:rPr>
                <w:rFonts w:ascii="TimesNewRoman" w:hAnsi="TimesNewRoman" w:cs="TimesNewRoman"/>
                <w:kern w:val="0"/>
                <w:sz w:val="18"/>
                <w:szCs w:val="18"/>
              </w:rPr>
            </w:pPr>
          </w:p>
        </w:tc>
      </w:tr>
      <w:tr>
        <w:tblPrEx>
          <w:tblLayout w:type="fixed"/>
          <w:tblCellMar>
            <w:top w:w="0" w:type="dxa"/>
            <w:left w:w="108" w:type="dxa"/>
            <w:bottom w:w="0" w:type="dxa"/>
            <w:right w:w="108" w:type="dxa"/>
          </w:tblCellMar>
        </w:tblPrEx>
        <w:trPr>
          <w:trHeight w:val="388" w:hRule="atLeast"/>
        </w:trPr>
        <w:tc>
          <w:tcPr>
            <w:tcW w:w="1639"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210</w:t>
            </w:r>
          </w:p>
        </w:tc>
        <w:tc>
          <w:tcPr>
            <w:tcW w:w="4495"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卫生健康支出</w:t>
            </w:r>
          </w:p>
        </w:tc>
        <w:tc>
          <w:tcPr>
            <w:tcW w:w="1213" w:type="dxa"/>
            <w:tcBorders>
              <w:top w:val="nil"/>
              <w:left w:val="nil"/>
              <w:bottom w:val="single" w:color="auto" w:sz="4" w:space="0"/>
              <w:right w:val="single" w:color="auto" w:sz="4" w:space="0"/>
            </w:tcBorders>
            <w:noWrap w:val="0"/>
            <w:vAlign w:val="center"/>
          </w:tcPr>
          <w:p>
            <w:pPr>
              <w:widowControl/>
              <w:spacing w:line="260" w:lineRule="exact"/>
              <w:jc w:val="right"/>
              <w:rPr>
                <w:rFonts w:ascii="TimesNewRoman" w:hAnsi="TimesNewRoman" w:cs="TimesNewRoman"/>
                <w:kern w:val="0"/>
                <w:sz w:val="18"/>
                <w:szCs w:val="18"/>
              </w:rPr>
            </w:pPr>
            <w:r>
              <w:rPr>
                <w:rFonts w:hint="eastAsia" w:ascii="TimesNewRoman" w:hAnsi="TimesNewRoman" w:cs="TimesNewRoman"/>
                <w:kern w:val="0"/>
                <w:sz w:val="18"/>
                <w:szCs w:val="18"/>
                <w:lang w:val="en-US" w:eastAsia="zh-CN"/>
              </w:rPr>
              <w:t>242.36</w:t>
            </w:r>
            <w:r>
              <w:rPr>
                <w:rFonts w:ascii="TimesNewRoman" w:hAnsi="TimesNewRoman" w:cs="TimesNewRoman"/>
                <w:kern w:val="0"/>
                <w:sz w:val="18"/>
                <w:szCs w:val="18"/>
              </w:rPr>
              <w:t>　</w:t>
            </w:r>
          </w:p>
        </w:tc>
        <w:tc>
          <w:tcPr>
            <w:tcW w:w="1181" w:type="dxa"/>
            <w:tcBorders>
              <w:top w:val="nil"/>
              <w:left w:val="nil"/>
              <w:bottom w:val="single" w:color="auto" w:sz="4" w:space="0"/>
              <w:right w:val="single" w:color="auto" w:sz="4" w:space="0"/>
            </w:tcBorders>
            <w:noWrap w:val="0"/>
            <w:vAlign w:val="center"/>
          </w:tcPr>
          <w:p>
            <w:pPr>
              <w:widowControl/>
              <w:spacing w:line="260" w:lineRule="exact"/>
              <w:jc w:val="right"/>
              <w:rPr>
                <w:rFonts w:ascii="TimesNewRoman" w:hAnsi="TimesNewRoman" w:cs="TimesNewRoman"/>
                <w:kern w:val="0"/>
                <w:sz w:val="18"/>
                <w:szCs w:val="18"/>
              </w:rPr>
            </w:pPr>
            <w:r>
              <w:rPr>
                <w:rFonts w:hint="eastAsia" w:ascii="TimesNewRoman" w:hAnsi="TimesNewRoman" w:cs="TimesNewRoman"/>
                <w:kern w:val="0"/>
                <w:sz w:val="18"/>
                <w:szCs w:val="18"/>
                <w:lang w:val="en-US" w:eastAsia="zh-CN"/>
              </w:rPr>
              <w:t>143.72</w:t>
            </w:r>
            <w:r>
              <w:rPr>
                <w:rFonts w:ascii="TimesNewRoman" w:hAnsi="TimesNewRoman" w:cs="TimesNewRoman"/>
                <w:kern w:val="0"/>
                <w:sz w:val="18"/>
                <w:szCs w:val="18"/>
              </w:rPr>
              <w:t>　</w:t>
            </w:r>
          </w:p>
        </w:tc>
        <w:tc>
          <w:tcPr>
            <w:tcW w:w="1150" w:type="dxa"/>
            <w:tcBorders>
              <w:top w:val="nil"/>
              <w:left w:val="nil"/>
              <w:bottom w:val="single" w:color="auto" w:sz="4" w:space="0"/>
              <w:right w:val="single" w:color="auto" w:sz="4" w:space="0"/>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1430" w:type="dxa"/>
            <w:tcBorders>
              <w:top w:val="nil"/>
              <w:left w:val="nil"/>
              <w:bottom w:val="single" w:color="auto" w:sz="4" w:space="0"/>
              <w:right w:val="single" w:color="auto" w:sz="4" w:space="0"/>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1353" w:type="dxa"/>
            <w:tcBorders>
              <w:top w:val="nil"/>
              <w:left w:val="nil"/>
              <w:bottom w:val="single" w:color="auto" w:sz="4" w:space="0"/>
              <w:right w:val="single" w:color="auto" w:sz="4" w:space="0"/>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1731" w:type="dxa"/>
            <w:tcBorders>
              <w:top w:val="nil"/>
              <w:left w:val="nil"/>
              <w:bottom w:val="single" w:color="auto" w:sz="4" w:space="0"/>
              <w:right w:val="single" w:color="auto" w:sz="4" w:space="0"/>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r>
      <w:tr>
        <w:tblPrEx>
          <w:tblLayout w:type="fixed"/>
          <w:tblCellMar>
            <w:top w:w="0" w:type="dxa"/>
            <w:left w:w="108" w:type="dxa"/>
            <w:bottom w:w="0" w:type="dxa"/>
            <w:right w:w="108" w:type="dxa"/>
          </w:tblCellMar>
        </w:tblPrEx>
        <w:trPr>
          <w:trHeight w:val="388" w:hRule="atLeast"/>
        </w:trPr>
        <w:tc>
          <w:tcPr>
            <w:tcW w:w="1639"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21004</w:t>
            </w:r>
          </w:p>
        </w:tc>
        <w:tc>
          <w:tcPr>
            <w:tcW w:w="4495"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公共卫生</w:t>
            </w:r>
          </w:p>
        </w:tc>
        <w:tc>
          <w:tcPr>
            <w:tcW w:w="1213" w:type="dxa"/>
            <w:tcBorders>
              <w:top w:val="nil"/>
              <w:left w:val="nil"/>
              <w:bottom w:val="single" w:color="auto" w:sz="4" w:space="0"/>
              <w:right w:val="single" w:color="auto" w:sz="4" w:space="0"/>
            </w:tcBorders>
            <w:noWrap w:val="0"/>
            <w:vAlign w:val="center"/>
          </w:tcPr>
          <w:p>
            <w:pPr>
              <w:widowControl/>
              <w:spacing w:line="260" w:lineRule="exact"/>
              <w:jc w:val="right"/>
              <w:rPr>
                <w:rFonts w:ascii="TimesNewRoman" w:hAnsi="TimesNewRoman" w:cs="TimesNewRoman"/>
                <w:kern w:val="0"/>
                <w:sz w:val="18"/>
                <w:szCs w:val="18"/>
              </w:rPr>
            </w:pPr>
            <w:r>
              <w:rPr>
                <w:rFonts w:hint="eastAsia" w:ascii="TimesNewRoman" w:hAnsi="TimesNewRoman" w:cs="TimesNewRoman"/>
                <w:kern w:val="0"/>
                <w:sz w:val="18"/>
                <w:szCs w:val="18"/>
                <w:lang w:val="en-US" w:eastAsia="zh-CN"/>
              </w:rPr>
              <w:t>242.36</w:t>
            </w:r>
            <w:r>
              <w:rPr>
                <w:rFonts w:ascii="TimesNewRoman" w:hAnsi="TimesNewRoman" w:cs="TimesNewRoman"/>
                <w:kern w:val="0"/>
                <w:sz w:val="18"/>
                <w:szCs w:val="18"/>
              </w:rPr>
              <w:t>　</w:t>
            </w:r>
          </w:p>
        </w:tc>
        <w:tc>
          <w:tcPr>
            <w:tcW w:w="1181" w:type="dxa"/>
            <w:tcBorders>
              <w:top w:val="nil"/>
              <w:left w:val="nil"/>
              <w:bottom w:val="single" w:color="auto" w:sz="4" w:space="0"/>
              <w:right w:val="single" w:color="auto" w:sz="4" w:space="0"/>
            </w:tcBorders>
            <w:noWrap w:val="0"/>
            <w:vAlign w:val="center"/>
          </w:tcPr>
          <w:p>
            <w:pPr>
              <w:widowControl/>
              <w:spacing w:line="260" w:lineRule="exact"/>
              <w:jc w:val="right"/>
              <w:rPr>
                <w:rFonts w:ascii="TimesNewRoman" w:hAnsi="TimesNewRoman" w:cs="TimesNewRoman"/>
                <w:kern w:val="0"/>
                <w:sz w:val="18"/>
                <w:szCs w:val="18"/>
              </w:rPr>
            </w:pPr>
            <w:r>
              <w:rPr>
                <w:rFonts w:hint="eastAsia" w:ascii="TimesNewRoman" w:hAnsi="TimesNewRoman" w:cs="TimesNewRoman"/>
                <w:kern w:val="0"/>
                <w:sz w:val="18"/>
                <w:szCs w:val="18"/>
                <w:lang w:val="en-US" w:eastAsia="zh-CN"/>
              </w:rPr>
              <w:t>143.72</w:t>
            </w:r>
            <w:r>
              <w:rPr>
                <w:rFonts w:ascii="TimesNewRoman" w:hAnsi="TimesNewRoman" w:cs="TimesNewRoman"/>
                <w:kern w:val="0"/>
                <w:sz w:val="18"/>
                <w:szCs w:val="18"/>
              </w:rPr>
              <w:t>　</w:t>
            </w:r>
          </w:p>
        </w:tc>
        <w:tc>
          <w:tcPr>
            <w:tcW w:w="1150" w:type="dxa"/>
            <w:tcBorders>
              <w:top w:val="nil"/>
              <w:left w:val="nil"/>
              <w:bottom w:val="single" w:color="auto" w:sz="4" w:space="0"/>
              <w:right w:val="single" w:color="auto" w:sz="4" w:space="0"/>
            </w:tcBorders>
            <w:noWrap w:val="0"/>
            <w:vAlign w:val="center"/>
          </w:tcPr>
          <w:p>
            <w:pPr>
              <w:widowControl/>
              <w:spacing w:line="260" w:lineRule="exact"/>
              <w:jc w:val="right"/>
              <w:rPr>
                <w:rFonts w:ascii="TimesNewRoman" w:hAnsi="TimesNewRoman" w:cs="TimesNewRoman"/>
                <w:kern w:val="0"/>
                <w:sz w:val="18"/>
                <w:szCs w:val="18"/>
              </w:rPr>
            </w:pPr>
            <w:r>
              <w:rPr>
                <w:rFonts w:hint="eastAsia" w:ascii="TimesNewRoman" w:hAnsi="TimesNewRoman" w:cs="TimesNewRoman"/>
                <w:kern w:val="0"/>
                <w:sz w:val="18"/>
                <w:szCs w:val="18"/>
                <w:lang w:val="en-US" w:eastAsia="zh-CN"/>
              </w:rPr>
              <w:t>98.64</w:t>
            </w:r>
            <w:r>
              <w:rPr>
                <w:rFonts w:ascii="TimesNewRoman" w:hAnsi="TimesNewRoman" w:cs="TimesNewRoman"/>
                <w:kern w:val="0"/>
                <w:sz w:val="18"/>
                <w:szCs w:val="18"/>
              </w:rPr>
              <w:t>　</w:t>
            </w:r>
          </w:p>
        </w:tc>
        <w:tc>
          <w:tcPr>
            <w:tcW w:w="1430" w:type="dxa"/>
            <w:tcBorders>
              <w:top w:val="nil"/>
              <w:left w:val="nil"/>
              <w:bottom w:val="single" w:color="auto" w:sz="4" w:space="0"/>
              <w:right w:val="single" w:color="auto" w:sz="4" w:space="0"/>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1353" w:type="dxa"/>
            <w:tcBorders>
              <w:top w:val="nil"/>
              <w:left w:val="nil"/>
              <w:bottom w:val="single" w:color="auto" w:sz="4" w:space="0"/>
              <w:right w:val="single" w:color="auto" w:sz="4" w:space="0"/>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1731" w:type="dxa"/>
            <w:tcBorders>
              <w:top w:val="nil"/>
              <w:left w:val="nil"/>
              <w:bottom w:val="single" w:color="auto" w:sz="4" w:space="0"/>
              <w:right w:val="single" w:color="auto" w:sz="4" w:space="0"/>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r>
      <w:tr>
        <w:tblPrEx>
          <w:tblLayout w:type="fixed"/>
          <w:tblCellMar>
            <w:top w:w="0" w:type="dxa"/>
            <w:left w:w="108" w:type="dxa"/>
            <w:bottom w:w="0" w:type="dxa"/>
            <w:right w:w="108" w:type="dxa"/>
          </w:tblCellMar>
        </w:tblPrEx>
        <w:trPr>
          <w:trHeight w:val="388" w:hRule="atLeast"/>
        </w:trPr>
        <w:tc>
          <w:tcPr>
            <w:tcW w:w="1639"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2100402</w:t>
            </w:r>
          </w:p>
        </w:tc>
        <w:tc>
          <w:tcPr>
            <w:tcW w:w="4495"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卫生监督机构</w:t>
            </w:r>
          </w:p>
        </w:tc>
        <w:tc>
          <w:tcPr>
            <w:tcW w:w="1213" w:type="dxa"/>
            <w:tcBorders>
              <w:top w:val="nil"/>
              <w:left w:val="nil"/>
              <w:bottom w:val="single" w:color="auto" w:sz="4" w:space="0"/>
              <w:right w:val="single" w:color="auto" w:sz="4" w:space="0"/>
            </w:tcBorders>
            <w:noWrap w:val="0"/>
            <w:vAlign w:val="center"/>
          </w:tcPr>
          <w:p>
            <w:pPr>
              <w:widowControl/>
              <w:spacing w:line="260" w:lineRule="exact"/>
              <w:jc w:val="right"/>
              <w:rPr>
                <w:rFonts w:ascii="TimesNewRoman" w:hAnsi="TimesNewRoman" w:cs="TimesNewRoman"/>
                <w:kern w:val="0"/>
                <w:sz w:val="18"/>
                <w:szCs w:val="18"/>
              </w:rPr>
            </w:pPr>
            <w:r>
              <w:rPr>
                <w:rFonts w:hint="eastAsia" w:ascii="TimesNewRoman" w:hAnsi="TimesNewRoman" w:cs="TimesNewRoman"/>
                <w:kern w:val="0"/>
                <w:sz w:val="18"/>
                <w:szCs w:val="18"/>
                <w:lang w:val="en-US" w:eastAsia="zh-CN"/>
              </w:rPr>
              <w:t>242.36</w:t>
            </w:r>
            <w:r>
              <w:rPr>
                <w:rFonts w:ascii="TimesNewRoman" w:hAnsi="TimesNewRoman" w:cs="TimesNewRoman"/>
                <w:kern w:val="0"/>
                <w:sz w:val="18"/>
                <w:szCs w:val="18"/>
              </w:rPr>
              <w:t>　</w:t>
            </w:r>
          </w:p>
        </w:tc>
        <w:tc>
          <w:tcPr>
            <w:tcW w:w="1181" w:type="dxa"/>
            <w:tcBorders>
              <w:top w:val="nil"/>
              <w:left w:val="nil"/>
              <w:bottom w:val="single" w:color="auto" w:sz="4" w:space="0"/>
              <w:right w:val="single" w:color="auto" w:sz="4" w:space="0"/>
            </w:tcBorders>
            <w:noWrap w:val="0"/>
            <w:vAlign w:val="center"/>
          </w:tcPr>
          <w:p>
            <w:pPr>
              <w:widowControl/>
              <w:spacing w:line="260" w:lineRule="exact"/>
              <w:jc w:val="right"/>
              <w:rPr>
                <w:rFonts w:ascii="TimesNewRoman" w:hAnsi="TimesNewRoman" w:cs="TimesNewRoman"/>
                <w:kern w:val="0"/>
                <w:sz w:val="18"/>
                <w:szCs w:val="18"/>
              </w:rPr>
            </w:pPr>
            <w:r>
              <w:rPr>
                <w:rFonts w:hint="eastAsia" w:ascii="TimesNewRoman" w:hAnsi="TimesNewRoman" w:cs="TimesNewRoman"/>
                <w:kern w:val="0"/>
                <w:sz w:val="18"/>
                <w:szCs w:val="18"/>
                <w:lang w:val="en-US" w:eastAsia="zh-CN"/>
              </w:rPr>
              <w:t>143.72</w:t>
            </w:r>
            <w:r>
              <w:rPr>
                <w:rFonts w:ascii="TimesNewRoman" w:hAnsi="TimesNewRoman" w:cs="TimesNewRoman"/>
                <w:kern w:val="0"/>
                <w:sz w:val="18"/>
                <w:szCs w:val="18"/>
              </w:rPr>
              <w:t>　</w:t>
            </w:r>
          </w:p>
        </w:tc>
        <w:tc>
          <w:tcPr>
            <w:tcW w:w="1150" w:type="dxa"/>
            <w:tcBorders>
              <w:top w:val="nil"/>
              <w:left w:val="nil"/>
              <w:bottom w:val="single" w:color="auto" w:sz="4" w:space="0"/>
              <w:right w:val="single" w:color="auto" w:sz="4" w:space="0"/>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1430" w:type="dxa"/>
            <w:tcBorders>
              <w:top w:val="nil"/>
              <w:left w:val="nil"/>
              <w:bottom w:val="single" w:color="auto" w:sz="4" w:space="0"/>
              <w:right w:val="single" w:color="auto" w:sz="4" w:space="0"/>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1353" w:type="dxa"/>
            <w:tcBorders>
              <w:top w:val="nil"/>
              <w:left w:val="nil"/>
              <w:bottom w:val="single" w:color="auto" w:sz="4" w:space="0"/>
              <w:right w:val="single" w:color="auto" w:sz="4" w:space="0"/>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1731" w:type="dxa"/>
            <w:tcBorders>
              <w:top w:val="nil"/>
              <w:left w:val="nil"/>
              <w:bottom w:val="single" w:color="auto" w:sz="4" w:space="0"/>
              <w:right w:val="single" w:color="auto" w:sz="4" w:space="0"/>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r>
      <w:tr>
        <w:tblPrEx>
          <w:tblLayout w:type="fixed"/>
          <w:tblCellMar>
            <w:top w:w="0" w:type="dxa"/>
            <w:left w:w="108" w:type="dxa"/>
            <w:bottom w:w="0" w:type="dxa"/>
            <w:right w:w="108" w:type="dxa"/>
          </w:tblCellMar>
        </w:tblPrEx>
        <w:trPr>
          <w:trHeight w:val="388" w:hRule="atLeast"/>
        </w:trPr>
        <w:tc>
          <w:tcPr>
            <w:tcW w:w="1639"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221</w:t>
            </w:r>
          </w:p>
        </w:tc>
        <w:tc>
          <w:tcPr>
            <w:tcW w:w="4495"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住房保障支出</w:t>
            </w:r>
          </w:p>
        </w:tc>
        <w:tc>
          <w:tcPr>
            <w:tcW w:w="1213" w:type="dxa"/>
            <w:tcBorders>
              <w:top w:val="nil"/>
              <w:left w:val="nil"/>
              <w:bottom w:val="single" w:color="auto" w:sz="4" w:space="0"/>
              <w:right w:val="single" w:color="auto" w:sz="4" w:space="0"/>
            </w:tcBorders>
            <w:noWrap w:val="0"/>
            <w:vAlign w:val="center"/>
          </w:tcPr>
          <w:p>
            <w:pPr>
              <w:widowControl/>
              <w:spacing w:line="260" w:lineRule="exact"/>
              <w:jc w:val="right"/>
              <w:rPr>
                <w:rFonts w:ascii="TimesNewRoman" w:hAnsi="TimesNewRoman" w:cs="TimesNewRoman"/>
                <w:kern w:val="0"/>
                <w:sz w:val="18"/>
                <w:szCs w:val="18"/>
              </w:rPr>
            </w:pPr>
            <w:r>
              <w:rPr>
                <w:rFonts w:hint="eastAsia" w:ascii="TimesNewRoman" w:hAnsi="TimesNewRoman" w:cs="TimesNewRoman"/>
                <w:kern w:val="0"/>
                <w:sz w:val="18"/>
                <w:szCs w:val="18"/>
                <w:lang w:val="en-US" w:eastAsia="zh-CN"/>
              </w:rPr>
              <w:t>11.5</w:t>
            </w:r>
            <w:r>
              <w:rPr>
                <w:rFonts w:ascii="TimesNewRoman" w:hAnsi="TimesNewRoman" w:cs="TimesNewRoman"/>
                <w:kern w:val="0"/>
                <w:sz w:val="18"/>
                <w:szCs w:val="18"/>
              </w:rPr>
              <w:t>　</w:t>
            </w:r>
          </w:p>
        </w:tc>
        <w:tc>
          <w:tcPr>
            <w:tcW w:w="1181" w:type="dxa"/>
            <w:tcBorders>
              <w:top w:val="nil"/>
              <w:left w:val="nil"/>
              <w:bottom w:val="single" w:color="auto" w:sz="4" w:space="0"/>
              <w:right w:val="single" w:color="auto" w:sz="4" w:space="0"/>
            </w:tcBorders>
            <w:noWrap w:val="0"/>
            <w:vAlign w:val="center"/>
          </w:tcPr>
          <w:p>
            <w:pPr>
              <w:widowControl/>
              <w:spacing w:line="260" w:lineRule="exact"/>
              <w:jc w:val="right"/>
              <w:rPr>
                <w:rFonts w:ascii="TimesNewRoman" w:hAnsi="TimesNewRoman" w:cs="TimesNewRoman"/>
                <w:kern w:val="0"/>
                <w:sz w:val="18"/>
                <w:szCs w:val="18"/>
              </w:rPr>
            </w:pPr>
            <w:r>
              <w:rPr>
                <w:rFonts w:hint="eastAsia" w:ascii="TimesNewRoman" w:hAnsi="TimesNewRoman" w:cs="TimesNewRoman"/>
                <w:kern w:val="0"/>
                <w:sz w:val="18"/>
                <w:szCs w:val="18"/>
                <w:lang w:val="en-US" w:eastAsia="zh-CN"/>
              </w:rPr>
              <w:t>11.5</w:t>
            </w:r>
            <w:r>
              <w:rPr>
                <w:rFonts w:ascii="TimesNewRoman" w:hAnsi="TimesNewRoman" w:cs="TimesNewRoman"/>
                <w:kern w:val="0"/>
                <w:sz w:val="18"/>
                <w:szCs w:val="18"/>
              </w:rPr>
              <w:t>　</w:t>
            </w:r>
          </w:p>
        </w:tc>
        <w:tc>
          <w:tcPr>
            <w:tcW w:w="1150" w:type="dxa"/>
            <w:tcBorders>
              <w:top w:val="nil"/>
              <w:left w:val="nil"/>
              <w:bottom w:val="single" w:color="auto" w:sz="4" w:space="0"/>
              <w:right w:val="single" w:color="auto" w:sz="4" w:space="0"/>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1430" w:type="dxa"/>
            <w:tcBorders>
              <w:top w:val="nil"/>
              <w:left w:val="nil"/>
              <w:bottom w:val="single" w:color="auto" w:sz="4" w:space="0"/>
              <w:right w:val="single" w:color="auto" w:sz="4" w:space="0"/>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1353" w:type="dxa"/>
            <w:tcBorders>
              <w:top w:val="nil"/>
              <w:left w:val="nil"/>
              <w:bottom w:val="single" w:color="auto" w:sz="4" w:space="0"/>
              <w:right w:val="single" w:color="auto" w:sz="4" w:space="0"/>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1731" w:type="dxa"/>
            <w:tcBorders>
              <w:top w:val="nil"/>
              <w:left w:val="nil"/>
              <w:bottom w:val="single" w:color="auto" w:sz="4" w:space="0"/>
              <w:right w:val="single" w:color="auto" w:sz="4" w:space="0"/>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r>
      <w:tr>
        <w:tblPrEx>
          <w:tblLayout w:type="fixed"/>
          <w:tblCellMar>
            <w:top w:w="0" w:type="dxa"/>
            <w:left w:w="108" w:type="dxa"/>
            <w:bottom w:w="0" w:type="dxa"/>
            <w:right w:w="108" w:type="dxa"/>
          </w:tblCellMar>
        </w:tblPrEx>
        <w:trPr>
          <w:trHeight w:val="388" w:hRule="atLeast"/>
        </w:trPr>
        <w:tc>
          <w:tcPr>
            <w:tcW w:w="1639"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22102</w:t>
            </w:r>
          </w:p>
        </w:tc>
        <w:tc>
          <w:tcPr>
            <w:tcW w:w="4495"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住房改革支出</w:t>
            </w:r>
          </w:p>
        </w:tc>
        <w:tc>
          <w:tcPr>
            <w:tcW w:w="1213" w:type="dxa"/>
            <w:tcBorders>
              <w:top w:val="nil"/>
              <w:left w:val="nil"/>
              <w:bottom w:val="single" w:color="auto" w:sz="4" w:space="0"/>
              <w:right w:val="single" w:color="auto" w:sz="4" w:space="0"/>
            </w:tcBorders>
            <w:noWrap w:val="0"/>
            <w:vAlign w:val="center"/>
          </w:tcPr>
          <w:p>
            <w:pPr>
              <w:widowControl/>
              <w:spacing w:line="260" w:lineRule="exact"/>
              <w:jc w:val="right"/>
              <w:rPr>
                <w:rFonts w:ascii="TimesNewRoman" w:hAnsi="TimesNewRoman" w:cs="TimesNewRoman"/>
                <w:kern w:val="0"/>
                <w:sz w:val="18"/>
                <w:szCs w:val="18"/>
              </w:rPr>
            </w:pPr>
            <w:r>
              <w:rPr>
                <w:rFonts w:hint="eastAsia" w:ascii="TimesNewRoman" w:hAnsi="TimesNewRoman" w:cs="TimesNewRoman"/>
                <w:kern w:val="0"/>
                <w:sz w:val="18"/>
                <w:szCs w:val="18"/>
                <w:lang w:val="en-US" w:eastAsia="zh-CN"/>
              </w:rPr>
              <w:t>11.5</w:t>
            </w:r>
            <w:r>
              <w:rPr>
                <w:rFonts w:ascii="TimesNewRoman" w:hAnsi="TimesNewRoman" w:cs="TimesNewRoman"/>
                <w:kern w:val="0"/>
                <w:sz w:val="18"/>
                <w:szCs w:val="18"/>
              </w:rPr>
              <w:t>　</w:t>
            </w:r>
          </w:p>
        </w:tc>
        <w:tc>
          <w:tcPr>
            <w:tcW w:w="1181" w:type="dxa"/>
            <w:tcBorders>
              <w:top w:val="nil"/>
              <w:left w:val="nil"/>
              <w:bottom w:val="single" w:color="auto" w:sz="4" w:space="0"/>
              <w:right w:val="single" w:color="auto" w:sz="4" w:space="0"/>
            </w:tcBorders>
            <w:noWrap w:val="0"/>
            <w:vAlign w:val="center"/>
          </w:tcPr>
          <w:p>
            <w:pPr>
              <w:widowControl/>
              <w:spacing w:line="260" w:lineRule="exact"/>
              <w:jc w:val="right"/>
              <w:rPr>
                <w:rFonts w:ascii="TimesNewRoman" w:hAnsi="TimesNewRoman" w:cs="TimesNewRoman"/>
                <w:kern w:val="0"/>
                <w:sz w:val="18"/>
                <w:szCs w:val="18"/>
              </w:rPr>
            </w:pPr>
            <w:r>
              <w:rPr>
                <w:rFonts w:hint="eastAsia" w:ascii="TimesNewRoman" w:hAnsi="TimesNewRoman" w:cs="TimesNewRoman"/>
                <w:kern w:val="0"/>
                <w:sz w:val="18"/>
                <w:szCs w:val="18"/>
                <w:lang w:val="en-US" w:eastAsia="zh-CN"/>
              </w:rPr>
              <w:t>11.5</w:t>
            </w:r>
            <w:r>
              <w:rPr>
                <w:rFonts w:ascii="TimesNewRoman" w:hAnsi="TimesNewRoman" w:cs="TimesNewRoman"/>
                <w:kern w:val="0"/>
                <w:sz w:val="18"/>
                <w:szCs w:val="18"/>
              </w:rPr>
              <w:t>　</w:t>
            </w:r>
          </w:p>
        </w:tc>
        <w:tc>
          <w:tcPr>
            <w:tcW w:w="1150" w:type="dxa"/>
            <w:tcBorders>
              <w:top w:val="nil"/>
              <w:left w:val="nil"/>
              <w:bottom w:val="single" w:color="auto" w:sz="4" w:space="0"/>
              <w:right w:val="single" w:color="auto" w:sz="4" w:space="0"/>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1430" w:type="dxa"/>
            <w:tcBorders>
              <w:top w:val="nil"/>
              <w:left w:val="nil"/>
              <w:bottom w:val="single" w:color="auto" w:sz="4" w:space="0"/>
              <w:right w:val="single" w:color="auto" w:sz="4" w:space="0"/>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1353" w:type="dxa"/>
            <w:tcBorders>
              <w:top w:val="nil"/>
              <w:left w:val="nil"/>
              <w:bottom w:val="single" w:color="auto" w:sz="4" w:space="0"/>
              <w:right w:val="single" w:color="auto" w:sz="4" w:space="0"/>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1731" w:type="dxa"/>
            <w:tcBorders>
              <w:top w:val="nil"/>
              <w:left w:val="nil"/>
              <w:bottom w:val="single" w:color="auto" w:sz="4" w:space="0"/>
              <w:right w:val="single" w:color="auto" w:sz="4" w:space="0"/>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r>
      <w:tr>
        <w:tblPrEx>
          <w:tblLayout w:type="fixed"/>
          <w:tblCellMar>
            <w:top w:w="0" w:type="dxa"/>
            <w:left w:w="108" w:type="dxa"/>
            <w:bottom w:w="0" w:type="dxa"/>
            <w:right w:w="108" w:type="dxa"/>
          </w:tblCellMar>
        </w:tblPrEx>
        <w:trPr>
          <w:trHeight w:val="388" w:hRule="atLeast"/>
        </w:trPr>
        <w:tc>
          <w:tcPr>
            <w:tcW w:w="1639"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2210201</w:t>
            </w:r>
          </w:p>
        </w:tc>
        <w:tc>
          <w:tcPr>
            <w:tcW w:w="4495"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住房公积金</w:t>
            </w:r>
          </w:p>
        </w:tc>
        <w:tc>
          <w:tcPr>
            <w:tcW w:w="1213" w:type="dxa"/>
            <w:tcBorders>
              <w:top w:val="nil"/>
              <w:left w:val="nil"/>
              <w:bottom w:val="single" w:color="auto" w:sz="4" w:space="0"/>
              <w:right w:val="single" w:color="auto" w:sz="4" w:space="0"/>
            </w:tcBorders>
            <w:noWrap w:val="0"/>
            <w:vAlign w:val="center"/>
          </w:tcPr>
          <w:p>
            <w:pPr>
              <w:widowControl/>
              <w:spacing w:line="260" w:lineRule="exact"/>
              <w:jc w:val="right"/>
              <w:rPr>
                <w:rFonts w:ascii="TimesNewRoman" w:hAnsi="TimesNewRoman" w:cs="TimesNewRoman"/>
                <w:kern w:val="0"/>
                <w:sz w:val="18"/>
                <w:szCs w:val="18"/>
              </w:rPr>
            </w:pPr>
            <w:r>
              <w:rPr>
                <w:rFonts w:hint="eastAsia" w:ascii="TimesNewRoman" w:hAnsi="TimesNewRoman" w:cs="TimesNewRoman"/>
                <w:kern w:val="0"/>
                <w:sz w:val="18"/>
                <w:szCs w:val="18"/>
                <w:lang w:val="en-US" w:eastAsia="zh-CN"/>
              </w:rPr>
              <w:t>11.5</w:t>
            </w:r>
            <w:r>
              <w:rPr>
                <w:rFonts w:ascii="TimesNewRoman" w:hAnsi="TimesNewRoman" w:cs="TimesNewRoman"/>
                <w:kern w:val="0"/>
                <w:sz w:val="18"/>
                <w:szCs w:val="18"/>
              </w:rPr>
              <w:t>　</w:t>
            </w:r>
          </w:p>
        </w:tc>
        <w:tc>
          <w:tcPr>
            <w:tcW w:w="1181" w:type="dxa"/>
            <w:tcBorders>
              <w:top w:val="nil"/>
              <w:left w:val="nil"/>
              <w:bottom w:val="single" w:color="auto" w:sz="4" w:space="0"/>
              <w:right w:val="single" w:color="auto" w:sz="4" w:space="0"/>
            </w:tcBorders>
            <w:noWrap w:val="0"/>
            <w:vAlign w:val="center"/>
          </w:tcPr>
          <w:p>
            <w:pPr>
              <w:widowControl/>
              <w:spacing w:line="260" w:lineRule="exact"/>
              <w:jc w:val="right"/>
              <w:rPr>
                <w:rFonts w:ascii="TimesNewRoman" w:hAnsi="TimesNewRoman" w:cs="TimesNewRoman"/>
                <w:kern w:val="0"/>
                <w:sz w:val="18"/>
                <w:szCs w:val="18"/>
              </w:rPr>
            </w:pPr>
            <w:r>
              <w:rPr>
                <w:rFonts w:hint="eastAsia" w:ascii="TimesNewRoman" w:hAnsi="TimesNewRoman" w:cs="TimesNewRoman"/>
                <w:kern w:val="0"/>
                <w:sz w:val="18"/>
                <w:szCs w:val="18"/>
                <w:lang w:val="en-US" w:eastAsia="zh-CN"/>
              </w:rPr>
              <w:t>11.5</w:t>
            </w:r>
            <w:r>
              <w:rPr>
                <w:rFonts w:ascii="TimesNewRoman" w:hAnsi="TimesNewRoman" w:cs="TimesNewRoman"/>
                <w:kern w:val="0"/>
                <w:sz w:val="18"/>
                <w:szCs w:val="18"/>
              </w:rPr>
              <w:t>　</w:t>
            </w:r>
          </w:p>
        </w:tc>
        <w:tc>
          <w:tcPr>
            <w:tcW w:w="1150" w:type="dxa"/>
            <w:tcBorders>
              <w:top w:val="nil"/>
              <w:left w:val="nil"/>
              <w:bottom w:val="single" w:color="auto" w:sz="4" w:space="0"/>
              <w:right w:val="single" w:color="auto" w:sz="4" w:space="0"/>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1430" w:type="dxa"/>
            <w:tcBorders>
              <w:top w:val="nil"/>
              <w:left w:val="nil"/>
              <w:bottom w:val="single" w:color="auto" w:sz="4" w:space="0"/>
              <w:right w:val="single" w:color="auto" w:sz="4" w:space="0"/>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1353" w:type="dxa"/>
            <w:tcBorders>
              <w:top w:val="nil"/>
              <w:left w:val="nil"/>
              <w:bottom w:val="single" w:color="auto" w:sz="4" w:space="0"/>
              <w:right w:val="single" w:color="auto" w:sz="4" w:space="0"/>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1731" w:type="dxa"/>
            <w:tcBorders>
              <w:top w:val="nil"/>
              <w:left w:val="nil"/>
              <w:bottom w:val="single" w:color="auto" w:sz="4" w:space="0"/>
              <w:right w:val="single" w:color="auto" w:sz="4" w:space="0"/>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r>
      <w:tr>
        <w:tblPrEx>
          <w:tblLayout w:type="fixed"/>
          <w:tblCellMar>
            <w:top w:w="0" w:type="dxa"/>
            <w:left w:w="108" w:type="dxa"/>
            <w:bottom w:w="0" w:type="dxa"/>
            <w:right w:w="108" w:type="dxa"/>
          </w:tblCellMar>
        </w:tblPrEx>
        <w:trPr>
          <w:trHeight w:val="388" w:hRule="atLeast"/>
        </w:trPr>
        <w:tc>
          <w:tcPr>
            <w:tcW w:w="1639" w:type="dxa"/>
            <w:tcBorders>
              <w:top w:val="nil"/>
              <w:left w:val="single" w:color="auto" w:sz="4" w:space="0"/>
              <w:bottom w:val="single" w:color="auto" w:sz="4" w:space="0"/>
              <w:right w:val="single" w:color="auto" w:sz="4" w:space="0"/>
            </w:tcBorders>
            <w:noWrap w:val="0"/>
            <w:vAlign w:val="center"/>
          </w:tcPr>
          <w:p>
            <w:pPr>
              <w:widowControl/>
              <w:spacing w:line="260" w:lineRule="exact"/>
              <w:jc w:val="left"/>
              <w:rPr>
                <w:rFonts w:ascii="TimesNewRoman" w:hAnsi="TimesNewRoman" w:cs="TimesNewRoman"/>
                <w:kern w:val="0"/>
                <w:sz w:val="18"/>
                <w:szCs w:val="18"/>
              </w:rPr>
            </w:pPr>
            <w:r>
              <w:rPr>
                <w:rFonts w:ascii="TimesNewRoman" w:hAnsi="TimesNewRoman" w:cs="TimesNewRoman"/>
                <w:kern w:val="0"/>
                <w:sz w:val="18"/>
                <w:szCs w:val="18"/>
              </w:rPr>
              <w:t>　</w:t>
            </w:r>
          </w:p>
        </w:tc>
        <w:tc>
          <w:tcPr>
            <w:tcW w:w="4495" w:type="dxa"/>
            <w:tcBorders>
              <w:top w:val="nil"/>
              <w:left w:val="nil"/>
              <w:bottom w:val="single" w:color="auto" w:sz="4" w:space="0"/>
              <w:right w:val="single" w:color="auto" w:sz="4" w:space="0"/>
            </w:tcBorders>
            <w:noWrap w:val="0"/>
            <w:vAlign w:val="center"/>
          </w:tcPr>
          <w:p>
            <w:pPr>
              <w:widowControl/>
              <w:spacing w:line="260" w:lineRule="exact"/>
              <w:jc w:val="left"/>
              <w:rPr>
                <w:rFonts w:ascii="TimesNewRoman" w:hAnsi="TimesNewRoman" w:cs="TimesNewRoman"/>
                <w:kern w:val="0"/>
                <w:sz w:val="18"/>
                <w:szCs w:val="18"/>
              </w:rPr>
            </w:pPr>
            <w:r>
              <w:rPr>
                <w:rFonts w:ascii="TimesNewRoman" w:hAnsi="TimesNewRoman" w:cs="TimesNewRoman"/>
                <w:kern w:val="0"/>
                <w:sz w:val="18"/>
                <w:szCs w:val="18"/>
              </w:rPr>
              <w:t>　</w:t>
            </w:r>
          </w:p>
        </w:tc>
        <w:tc>
          <w:tcPr>
            <w:tcW w:w="1213" w:type="dxa"/>
            <w:tcBorders>
              <w:top w:val="nil"/>
              <w:left w:val="nil"/>
              <w:bottom w:val="single" w:color="auto" w:sz="4" w:space="0"/>
              <w:right w:val="single" w:color="auto" w:sz="4" w:space="0"/>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1181" w:type="dxa"/>
            <w:tcBorders>
              <w:top w:val="nil"/>
              <w:left w:val="nil"/>
              <w:bottom w:val="single" w:color="auto" w:sz="4" w:space="0"/>
              <w:right w:val="single" w:color="auto" w:sz="4" w:space="0"/>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1150" w:type="dxa"/>
            <w:tcBorders>
              <w:top w:val="nil"/>
              <w:left w:val="nil"/>
              <w:bottom w:val="single" w:color="auto" w:sz="4" w:space="0"/>
              <w:right w:val="single" w:color="auto" w:sz="4" w:space="0"/>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1430" w:type="dxa"/>
            <w:tcBorders>
              <w:top w:val="nil"/>
              <w:left w:val="nil"/>
              <w:bottom w:val="single" w:color="auto" w:sz="4" w:space="0"/>
              <w:right w:val="single" w:color="auto" w:sz="4" w:space="0"/>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1353" w:type="dxa"/>
            <w:tcBorders>
              <w:top w:val="nil"/>
              <w:left w:val="nil"/>
              <w:bottom w:val="single" w:color="auto" w:sz="4" w:space="0"/>
              <w:right w:val="single" w:color="auto" w:sz="4" w:space="0"/>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1731" w:type="dxa"/>
            <w:tcBorders>
              <w:top w:val="nil"/>
              <w:left w:val="nil"/>
              <w:bottom w:val="single" w:color="auto" w:sz="4" w:space="0"/>
              <w:right w:val="single" w:color="auto" w:sz="4" w:space="0"/>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r>
      <w:tr>
        <w:tblPrEx>
          <w:tblLayout w:type="fixed"/>
          <w:tblCellMar>
            <w:top w:w="0" w:type="dxa"/>
            <w:left w:w="108" w:type="dxa"/>
            <w:bottom w:w="0" w:type="dxa"/>
            <w:right w:w="108" w:type="dxa"/>
          </w:tblCellMar>
        </w:tblPrEx>
        <w:trPr>
          <w:trHeight w:val="388" w:hRule="atLeast"/>
        </w:trPr>
        <w:tc>
          <w:tcPr>
            <w:tcW w:w="6134" w:type="dxa"/>
            <w:gridSpan w:val="2"/>
            <w:tcBorders>
              <w:top w:val="nil"/>
              <w:left w:val="single" w:color="auto" w:sz="4" w:space="0"/>
              <w:bottom w:val="single" w:color="auto" w:sz="4" w:space="0"/>
              <w:right w:val="single" w:color="auto" w:sz="4" w:space="0"/>
            </w:tcBorders>
            <w:noWrap w:val="0"/>
            <w:vAlign w:val="center"/>
          </w:tcPr>
          <w:p>
            <w:pPr>
              <w:widowControl/>
              <w:spacing w:line="260" w:lineRule="exact"/>
              <w:jc w:val="center"/>
              <w:rPr>
                <w:rFonts w:ascii="TimesNewRoman" w:hAnsi="TimesNewRoman" w:cs="TimesNewRoman"/>
                <w:b/>
                <w:bCs/>
                <w:kern w:val="0"/>
                <w:sz w:val="18"/>
                <w:szCs w:val="18"/>
              </w:rPr>
            </w:pPr>
            <w:r>
              <w:rPr>
                <w:rFonts w:hint="eastAsia" w:ascii="TimesNewRoman" w:hAnsi="TimesNewRoman" w:cs="TimesNewRoman"/>
                <w:b/>
                <w:bCs/>
                <w:kern w:val="0"/>
                <w:sz w:val="18"/>
                <w:szCs w:val="18"/>
              </w:rPr>
              <w:t>总</w:t>
            </w:r>
            <w:r>
              <w:rPr>
                <w:rFonts w:ascii="TimesNewRoman" w:hAnsi="TimesNewRoman" w:cs="TimesNewRoman"/>
                <w:b/>
                <w:bCs/>
                <w:kern w:val="0"/>
                <w:sz w:val="18"/>
                <w:szCs w:val="18"/>
              </w:rPr>
              <w:t xml:space="preserve"> 计</w:t>
            </w:r>
          </w:p>
        </w:tc>
        <w:tc>
          <w:tcPr>
            <w:tcW w:w="1213" w:type="dxa"/>
            <w:tcBorders>
              <w:top w:val="nil"/>
              <w:left w:val="nil"/>
              <w:bottom w:val="single" w:color="auto" w:sz="4" w:space="0"/>
              <w:right w:val="single" w:color="auto" w:sz="4" w:space="0"/>
            </w:tcBorders>
            <w:noWrap w:val="0"/>
            <w:vAlign w:val="center"/>
          </w:tcPr>
          <w:p>
            <w:pPr>
              <w:widowControl/>
              <w:spacing w:line="260" w:lineRule="exact"/>
              <w:jc w:val="right"/>
              <w:rPr>
                <w:rFonts w:ascii="TimesNewRoman" w:hAnsi="TimesNewRoman" w:cs="TimesNewRoman"/>
                <w:b/>
                <w:bCs/>
                <w:kern w:val="0"/>
                <w:sz w:val="18"/>
                <w:szCs w:val="18"/>
              </w:rPr>
            </w:pPr>
            <w:r>
              <w:rPr>
                <w:rFonts w:hint="eastAsia" w:ascii="TimesNewRoman" w:hAnsi="TimesNewRoman" w:cs="TimesNewRoman"/>
                <w:b/>
                <w:bCs/>
                <w:kern w:val="0"/>
                <w:sz w:val="18"/>
                <w:szCs w:val="18"/>
                <w:lang w:val="en-US" w:eastAsia="zh-CN"/>
              </w:rPr>
              <w:t>276.86</w:t>
            </w:r>
            <w:r>
              <w:rPr>
                <w:rFonts w:ascii="TimesNewRoman" w:hAnsi="TimesNewRoman" w:cs="TimesNewRoman"/>
                <w:b/>
                <w:bCs/>
                <w:kern w:val="0"/>
                <w:sz w:val="18"/>
                <w:szCs w:val="18"/>
              </w:rPr>
              <w:t>　</w:t>
            </w:r>
          </w:p>
        </w:tc>
        <w:tc>
          <w:tcPr>
            <w:tcW w:w="1181" w:type="dxa"/>
            <w:tcBorders>
              <w:top w:val="nil"/>
              <w:left w:val="nil"/>
              <w:bottom w:val="single" w:color="auto" w:sz="4" w:space="0"/>
              <w:right w:val="single" w:color="auto" w:sz="4" w:space="0"/>
            </w:tcBorders>
            <w:noWrap w:val="0"/>
            <w:vAlign w:val="center"/>
          </w:tcPr>
          <w:p>
            <w:pPr>
              <w:widowControl/>
              <w:spacing w:line="260" w:lineRule="exact"/>
              <w:jc w:val="right"/>
              <w:rPr>
                <w:rFonts w:ascii="TimesNewRoman" w:hAnsi="TimesNewRoman" w:cs="TimesNewRoman"/>
                <w:b/>
                <w:bCs/>
                <w:kern w:val="0"/>
                <w:sz w:val="18"/>
                <w:szCs w:val="18"/>
              </w:rPr>
            </w:pPr>
            <w:r>
              <w:rPr>
                <w:rFonts w:hint="eastAsia" w:ascii="TimesNewRoman" w:hAnsi="TimesNewRoman" w:cs="TimesNewRoman"/>
                <w:b/>
                <w:bCs/>
                <w:kern w:val="0"/>
                <w:sz w:val="18"/>
                <w:szCs w:val="18"/>
                <w:lang w:val="en-US" w:eastAsia="zh-CN"/>
              </w:rPr>
              <w:t>178.22</w:t>
            </w:r>
            <w:r>
              <w:rPr>
                <w:rFonts w:ascii="TimesNewRoman" w:hAnsi="TimesNewRoman" w:cs="TimesNewRoman"/>
                <w:b/>
                <w:bCs/>
                <w:kern w:val="0"/>
                <w:sz w:val="18"/>
                <w:szCs w:val="18"/>
              </w:rPr>
              <w:t>　</w:t>
            </w:r>
          </w:p>
        </w:tc>
        <w:tc>
          <w:tcPr>
            <w:tcW w:w="1150" w:type="dxa"/>
            <w:tcBorders>
              <w:top w:val="nil"/>
              <w:left w:val="nil"/>
              <w:bottom w:val="single" w:color="auto" w:sz="4" w:space="0"/>
              <w:right w:val="single" w:color="auto" w:sz="4" w:space="0"/>
            </w:tcBorders>
            <w:noWrap w:val="0"/>
            <w:vAlign w:val="center"/>
          </w:tcPr>
          <w:p>
            <w:pPr>
              <w:widowControl/>
              <w:spacing w:line="260" w:lineRule="exact"/>
              <w:jc w:val="right"/>
              <w:rPr>
                <w:rFonts w:ascii="TimesNewRoman" w:hAnsi="TimesNewRoman" w:cs="TimesNewRoman"/>
                <w:b/>
                <w:bCs/>
                <w:kern w:val="0"/>
                <w:sz w:val="18"/>
                <w:szCs w:val="18"/>
              </w:rPr>
            </w:pPr>
            <w:r>
              <w:rPr>
                <w:rFonts w:hint="eastAsia" w:ascii="TimesNewRoman" w:hAnsi="TimesNewRoman" w:cs="TimesNewRoman"/>
                <w:b/>
                <w:bCs/>
                <w:kern w:val="0"/>
                <w:sz w:val="18"/>
                <w:szCs w:val="18"/>
                <w:lang w:val="en-US" w:eastAsia="zh-CN"/>
              </w:rPr>
              <w:t>98.64</w:t>
            </w:r>
            <w:r>
              <w:rPr>
                <w:rFonts w:ascii="TimesNewRoman" w:hAnsi="TimesNewRoman" w:cs="TimesNewRoman"/>
                <w:b/>
                <w:bCs/>
                <w:kern w:val="0"/>
                <w:sz w:val="18"/>
                <w:szCs w:val="18"/>
              </w:rPr>
              <w:t>　</w:t>
            </w:r>
          </w:p>
        </w:tc>
        <w:tc>
          <w:tcPr>
            <w:tcW w:w="1430" w:type="dxa"/>
            <w:tcBorders>
              <w:top w:val="nil"/>
              <w:left w:val="nil"/>
              <w:bottom w:val="single" w:color="auto" w:sz="4" w:space="0"/>
              <w:right w:val="single" w:color="auto" w:sz="4" w:space="0"/>
            </w:tcBorders>
            <w:noWrap w:val="0"/>
            <w:vAlign w:val="center"/>
          </w:tcPr>
          <w:p>
            <w:pPr>
              <w:widowControl/>
              <w:spacing w:line="260" w:lineRule="exact"/>
              <w:jc w:val="right"/>
              <w:rPr>
                <w:rFonts w:ascii="TimesNewRoman" w:hAnsi="TimesNewRoman" w:cs="TimesNewRoman"/>
                <w:b/>
                <w:bCs/>
                <w:kern w:val="0"/>
                <w:sz w:val="18"/>
                <w:szCs w:val="18"/>
              </w:rPr>
            </w:pPr>
            <w:r>
              <w:rPr>
                <w:rFonts w:ascii="TimesNewRoman" w:hAnsi="TimesNewRoman" w:cs="TimesNewRoman"/>
                <w:b/>
                <w:bCs/>
                <w:kern w:val="0"/>
                <w:sz w:val="18"/>
                <w:szCs w:val="18"/>
              </w:rPr>
              <w:t>　</w:t>
            </w:r>
          </w:p>
        </w:tc>
        <w:tc>
          <w:tcPr>
            <w:tcW w:w="1353" w:type="dxa"/>
            <w:tcBorders>
              <w:top w:val="nil"/>
              <w:left w:val="nil"/>
              <w:bottom w:val="single" w:color="auto" w:sz="4" w:space="0"/>
              <w:right w:val="single" w:color="auto" w:sz="4" w:space="0"/>
            </w:tcBorders>
            <w:noWrap w:val="0"/>
            <w:vAlign w:val="center"/>
          </w:tcPr>
          <w:p>
            <w:pPr>
              <w:widowControl/>
              <w:spacing w:line="260" w:lineRule="exact"/>
              <w:jc w:val="right"/>
              <w:rPr>
                <w:rFonts w:ascii="TimesNewRoman" w:hAnsi="TimesNewRoman" w:cs="TimesNewRoman"/>
                <w:b/>
                <w:bCs/>
                <w:kern w:val="0"/>
                <w:sz w:val="18"/>
                <w:szCs w:val="18"/>
              </w:rPr>
            </w:pPr>
            <w:r>
              <w:rPr>
                <w:rFonts w:ascii="TimesNewRoman" w:hAnsi="TimesNewRoman" w:cs="TimesNewRoman"/>
                <w:b/>
                <w:bCs/>
                <w:kern w:val="0"/>
                <w:sz w:val="18"/>
                <w:szCs w:val="18"/>
              </w:rPr>
              <w:t>　</w:t>
            </w:r>
          </w:p>
        </w:tc>
        <w:tc>
          <w:tcPr>
            <w:tcW w:w="1731" w:type="dxa"/>
            <w:tcBorders>
              <w:top w:val="nil"/>
              <w:left w:val="nil"/>
              <w:bottom w:val="single" w:color="auto" w:sz="4" w:space="0"/>
              <w:right w:val="single" w:color="auto" w:sz="4" w:space="0"/>
            </w:tcBorders>
            <w:noWrap w:val="0"/>
            <w:vAlign w:val="center"/>
          </w:tcPr>
          <w:p>
            <w:pPr>
              <w:widowControl/>
              <w:spacing w:line="260" w:lineRule="exact"/>
              <w:jc w:val="right"/>
              <w:rPr>
                <w:rFonts w:ascii="TimesNewRoman" w:hAnsi="TimesNewRoman" w:cs="TimesNewRoman"/>
                <w:b/>
                <w:bCs/>
                <w:kern w:val="0"/>
                <w:sz w:val="18"/>
                <w:szCs w:val="18"/>
              </w:rPr>
            </w:pPr>
            <w:r>
              <w:rPr>
                <w:rFonts w:ascii="TimesNewRoman" w:hAnsi="TimesNewRoman" w:cs="TimesNewRoman"/>
                <w:b/>
                <w:bCs/>
                <w:kern w:val="0"/>
                <w:sz w:val="18"/>
                <w:szCs w:val="18"/>
              </w:rPr>
              <w:t>　</w:t>
            </w:r>
          </w:p>
        </w:tc>
      </w:tr>
    </w:tbl>
    <w:p>
      <w:pPr>
        <w:spacing w:line="560" w:lineRule="exact"/>
        <w:rPr>
          <w:rFonts w:ascii="TimesNewRoman" w:hAnsi="TimesNewRoman" w:cs="TimesNewRoman"/>
        </w:rPr>
      </w:pPr>
    </w:p>
    <w:p>
      <w:pPr>
        <w:spacing w:line="560" w:lineRule="exact"/>
        <w:rPr>
          <w:rFonts w:ascii="TimesNewRoman" w:hAnsi="TimesNewRoman" w:cs="TimesNewRoman"/>
          <w:kern w:val="0"/>
          <w:sz w:val="20"/>
        </w:rPr>
        <w:sectPr>
          <w:pgSz w:w="16840" w:h="11907" w:orient="landscape"/>
          <w:pgMar w:top="1588" w:right="1389" w:bottom="1474" w:left="1418" w:header="851" w:footer="1021" w:gutter="0"/>
          <w:cols w:space="425" w:num="1"/>
          <w:docGrid w:type="linesAndChars" w:linePitch="312" w:charSpace="0"/>
        </w:sectPr>
      </w:pPr>
    </w:p>
    <w:p>
      <w:pPr>
        <w:spacing w:line="560" w:lineRule="exact"/>
        <w:rPr>
          <w:rFonts w:ascii="TimesNewRoman" w:hAnsi="TimesNewRoman" w:cs="TimesNewRoman"/>
          <w:kern w:val="0"/>
          <w:sz w:val="20"/>
        </w:rPr>
      </w:pPr>
      <w:r>
        <w:rPr>
          <w:rFonts w:ascii="TimesNewRoman" w:hAnsi="TimesNewRoman" w:cs="TimesNewRoman"/>
          <w:kern w:val="0"/>
          <w:sz w:val="20"/>
        </w:rPr>
        <w:t xml:space="preserve">                                                             </w:t>
      </w:r>
      <w:r>
        <w:rPr>
          <w:rFonts w:hint="eastAsia" w:ascii="TimesNewRoman" w:hAnsi="TimesNewRoman" w:cs="TimesNewRoman"/>
          <w:kern w:val="0"/>
          <w:sz w:val="20"/>
        </w:rPr>
        <w:t xml:space="preserve">    </w:t>
      </w:r>
      <w:r>
        <w:rPr>
          <w:rFonts w:ascii="TimesNewRoman" w:hAnsi="TimesNewRoman" w:cs="TimesNewRoman"/>
          <w:kern w:val="0"/>
          <w:sz w:val="20"/>
          <w:u w:val="single"/>
        </w:rPr>
        <w:t>单位</w:t>
      </w:r>
      <w:r>
        <w:rPr>
          <w:rFonts w:ascii="TimesNewRoman" w:hAnsi="TimesNewRoman" w:cs="TimesNewRoman"/>
          <w:kern w:val="0"/>
          <w:sz w:val="20"/>
        </w:rPr>
        <w:t>公开表4</w:t>
      </w:r>
    </w:p>
    <w:p>
      <w:pPr>
        <w:spacing w:line="560" w:lineRule="exact"/>
        <w:jc w:val="center"/>
        <w:rPr>
          <w:rFonts w:ascii="宋体" w:hAnsi="宋体" w:cs="TimesNewRoman"/>
          <w:b/>
          <w:bCs/>
          <w:kern w:val="0"/>
          <w:sz w:val="28"/>
          <w:szCs w:val="32"/>
        </w:rPr>
      </w:pPr>
      <w:r>
        <w:rPr>
          <w:rFonts w:hint="eastAsia" w:ascii="宋体" w:hAnsi="宋体" w:cs="TimesNewRoman"/>
          <w:b/>
          <w:bCs/>
          <w:kern w:val="0"/>
          <w:sz w:val="28"/>
          <w:szCs w:val="32"/>
        </w:rPr>
        <w:t>寿县</w:t>
      </w:r>
      <w:r>
        <w:rPr>
          <w:rFonts w:hint="eastAsia" w:ascii="宋体" w:hAnsi="宋体" w:cs="TimesNewRoman"/>
          <w:b/>
          <w:bCs/>
          <w:kern w:val="0"/>
          <w:sz w:val="28"/>
          <w:szCs w:val="32"/>
          <w:lang w:eastAsia="zh-CN"/>
        </w:rPr>
        <w:t>卫生健康监督管理所</w:t>
      </w:r>
      <w:r>
        <w:rPr>
          <w:rFonts w:hint="eastAsia" w:ascii="宋体" w:hAnsi="宋体" w:cs="TimesNewRoman"/>
          <w:b/>
          <w:bCs/>
          <w:kern w:val="0"/>
          <w:sz w:val="28"/>
          <w:szCs w:val="32"/>
        </w:rPr>
        <w:t>2024</w:t>
      </w:r>
      <w:r>
        <w:rPr>
          <w:rFonts w:ascii="宋体" w:hAnsi="宋体" w:cs="TimesNewRoman"/>
          <w:b/>
          <w:bCs/>
          <w:kern w:val="0"/>
          <w:sz w:val="28"/>
          <w:szCs w:val="32"/>
        </w:rPr>
        <w:t>年财政拨款收支总表</w:t>
      </w:r>
    </w:p>
    <w:p>
      <w:pPr>
        <w:spacing w:line="560" w:lineRule="exact"/>
        <w:ind w:left="7400" w:hanging="7400" w:hangingChars="3700"/>
        <w:rPr>
          <w:rFonts w:ascii="TimesNewRoman" w:hAnsi="TimesNewRoman" w:cs="TimesNewRoman"/>
          <w:kern w:val="0"/>
          <w:sz w:val="20"/>
        </w:rPr>
      </w:pPr>
      <w:r>
        <w:rPr>
          <w:rFonts w:ascii="TimesNewRoman" w:hAnsi="TimesNewRoman" w:cs="TimesNewRoman"/>
          <w:kern w:val="0"/>
          <w:sz w:val="20"/>
        </w:rPr>
        <w:t xml:space="preserve">                                                                    单位：万元</w:t>
      </w:r>
    </w:p>
    <w:tbl>
      <w:tblPr>
        <w:tblStyle w:val="4"/>
        <w:tblW w:w="9274" w:type="dxa"/>
        <w:tblInd w:w="0" w:type="dxa"/>
        <w:tblLayout w:type="fixed"/>
        <w:tblCellMar>
          <w:top w:w="0" w:type="dxa"/>
          <w:left w:w="108" w:type="dxa"/>
          <w:bottom w:w="0" w:type="dxa"/>
          <w:right w:w="108" w:type="dxa"/>
        </w:tblCellMar>
      </w:tblPr>
      <w:tblGrid>
        <w:gridCol w:w="2995"/>
        <w:gridCol w:w="1167"/>
        <w:gridCol w:w="3821"/>
        <w:gridCol w:w="1291"/>
      </w:tblGrid>
      <w:tr>
        <w:tblPrEx>
          <w:tblLayout w:type="fixed"/>
          <w:tblCellMar>
            <w:top w:w="0" w:type="dxa"/>
            <w:left w:w="108" w:type="dxa"/>
            <w:bottom w:w="0" w:type="dxa"/>
            <w:right w:w="108" w:type="dxa"/>
          </w:tblCellMar>
        </w:tblPrEx>
        <w:trPr>
          <w:trHeight w:val="167" w:hRule="atLeast"/>
        </w:trPr>
        <w:tc>
          <w:tcPr>
            <w:tcW w:w="4162"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TimesNewRoman" w:hAnsi="TimesNewRoman" w:cs="TimesNewRoman"/>
                <w:b/>
                <w:bCs/>
                <w:kern w:val="0"/>
                <w:sz w:val="18"/>
                <w:szCs w:val="18"/>
              </w:rPr>
            </w:pPr>
            <w:r>
              <w:rPr>
                <w:rFonts w:ascii="TimesNewRoman" w:hAnsi="TimesNewRoman" w:cs="TimesNewRoman"/>
                <w:b/>
                <w:bCs/>
                <w:kern w:val="0"/>
                <w:sz w:val="18"/>
                <w:szCs w:val="18"/>
              </w:rPr>
              <w:t>收      入</w:t>
            </w:r>
          </w:p>
        </w:tc>
        <w:tc>
          <w:tcPr>
            <w:tcW w:w="5112" w:type="dxa"/>
            <w:gridSpan w:val="2"/>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TimesNewRoman" w:hAnsi="TimesNewRoman" w:cs="TimesNewRoman"/>
                <w:b/>
                <w:bCs/>
                <w:kern w:val="0"/>
                <w:sz w:val="18"/>
                <w:szCs w:val="18"/>
              </w:rPr>
            </w:pPr>
            <w:r>
              <w:rPr>
                <w:rFonts w:ascii="TimesNewRoman" w:hAnsi="TimesNewRoman" w:cs="TimesNewRoman"/>
                <w:b/>
                <w:bCs/>
                <w:kern w:val="0"/>
                <w:sz w:val="18"/>
                <w:szCs w:val="18"/>
              </w:rPr>
              <w:t>支      出</w:t>
            </w:r>
          </w:p>
        </w:tc>
      </w:tr>
      <w:tr>
        <w:tblPrEx>
          <w:tblLayout w:type="fixed"/>
          <w:tblCellMar>
            <w:top w:w="0" w:type="dxa"/>
            <w:left w:w="108" w:type="dxa"/>
            <w:bottom w:w="0" w:type="dxa"/>
            <w:right w:w="108" w:type="dxa"/>
          </w:tblCellMar>
        </w:tblPrEx>
        <w:trPr>
          <w:trHeight w:val="167" w:hRule="atLeast"/>
        </w:trPr>
        <w:tc>
          <w:tcPr>
            <w:tcW w:w="299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TimesNewRoman" w:hAnsi="TimesNewRoman" w:cs="TimesNewRoman"/>
                <w:b/>
                <w:bCs/>
                <w:kern w:val="0"/>
                <w:sz w:val="18"/>
                <w:szCs w:val="18"/>
              </w:rPr>
            </w:pPr>
            <w:r>
              <w:rPr>
                <w:rFonts w:ascii="TimesNewRoman" w:hAnsi="TimesNewRoman" w:cs="TimesNewRoman"/>
                <w:b/>
                <w:bCs/>
                <w:kern w:val="0"/>
                <w:sz w:val="18"/>
                <w:szCs w:val="18"/>
              </w:rPr>
              <w:t>项目</w:t>
            </w:r>
          </w:p>
        </w:tc>
        <w:tc>
          <w:tcPr>
            <w:tcW w:w="1167" w:type="dxa"/>
            <w:tcBorders>
              <w:top w:val="nil"/>
              <w:left w:val="nil"/>
              <w:bottom w:val="single" w:color="auto" w:sz="4" w:space="0"/>
              <w:right w:val="single" w:color="auto" w:sz="4" w:space="0"/>
            </w:tcBorders>
            <w:noWrap w:val="0"/>
            <w:vAlign w:val="center"/>
          </w:tcPr>
          <w:p>
            <w:pPr>
              <w:widowControl/>
              <w:spacing w:line="280" w:lineRule="exact"/>
              <w:jc w:val="center"/>
              <w:rPr>
                <w:rFonts w:ascii="TimesNewRoman" w:hAnsi="TimesNewRoman" w:cs="TimesNewRoman"/>
                <w:b/>
                <w:bCs/>
                <w:kern w:val="0"/>
                <w:sz w:val="18"/>
                <w:szCs w:val="18"/>
              </w:rPr>
            </w:pPr>
            <w:r>
              <w:rPr>
                <w:rFonts w:ascii="TimesNewRoman" w:hAnsi="TimesNewRoman" w:cs="TimesNewRoman"/>
                <w:b/>
                <w:bCs/>
                <w:kern w:val="0"/>
                <w:sz w:val="18"/>
                <w:szCs w:val="18"/>
              </w:rPr>
              <w:t>预算数</w:t>
            </w:r>
          </w:p>
        </w:tc>
        <w:tc>
          <w:tcPr>
            <w:tcW w:w="3821" w:type="dxa"/>
            <w:tcBorders>
              <w:top w:val="nil"/>
              <w:left w:val="nil"/>
              <w:bottom w:val="single" w:color="auto" w:sz="4" w:space="0"/>
              <w:right w:val="single" w:color="auto" w:sz="4" w:space="0"/>
            </w:tcBorders>
            <w:noWrap w:val="0"/>
            <w:vAlign w:val="center"/>
          </w:tcPr>
          <w:p>
            <w:pPr>
              <w:widowControl/>
              <w:spacing w:line="280" w:lineRule="exact"/>
              <w:jc w:val="center"/>
              <w:rPr>
                <w:rFonts w:ascii="TimesNewRoman" w:hAnsi="TimesNewRoman" w:cs="TimesNewRoman"/>
                <w:b/>
                <w:bCs/>
                <w:kern w:val="0"/>
                <w:sz w:val="18"/>
                <w:szCs w:val="18"/>
              </w:rPr>
            </w:pPr>
            <w:r>
              <w:rPr>
                <w:rFonts w:ascii="TimesNewRoman" w:hAnsi="TimesNewRoman" w:cs="TimesNewRoman"/>
                <w:b/>
                <w:bCs/>
                <w:kern w:val="0"/>
                <w:sz w:val="18"/>
                <w:szCs w:val="18"/>
              </w:rPr>
              <w:t>项目</w:t>
            </w:r>
          </w:p>
        </w:tc>
        <w:tc>
          <w:tcPr>
            <w:tcW w:w="1291" w:type="dxa"/>
            <w:tcBorders>
              <w:top w:val="nil"/>
              <w:left w:val="nil"/>
              <w:bottom w:val="single" w:color="auto" w:sz="4" w:space="0"/>
              <w:right w:val="single" w:color="auto" w:sz="4" w:space="0"/>
            </w:tcBorders>
            <w:noWrap w:val="0"/>
            <w:vAlign w:val="center"/>
          </w:tcPr>
          <w:p>
            <w:pPr>
              <w:widowControl/>
              <w:spacing w:line="280" w:lineRule="exact"/>
              <w:jc w:val="center"/>
              <w:rPr>
                <w:rFonts w:ascii="TimesNewRoman" w:hAnsi="TimesNewRoman" w:cs="TimesNewRoman"/>
                <w:b/>
                <w:bCs/>
                <w:kern w:val="0"/>
                <w:sz w:val="18"/>
                <w:szCs w:val="18"/>
              </w:rPr>
            </w:pPr>
            <w:r>
              <w:rPr>
                <w:rFonts w:ascii="TimesNewRoman" w:hAnsi="TimesNewRoman" w:cs="TimesNewRoman"/>
                <w:b/>
                <w:bCs/>
                <w:kern w:val="0"/>
                <w:sz w:val="18"/>
                <w:szCs w:val="18"/>
              </w:rPr>
              <w:t>预算数</w:t>
            </w:r>
          </w:p>
        </w:tc>
      </w:tr>
      <w:tr>
        <w:tblPrEx>
          <w:tblLayout w:type="fixed"/>
          <w:tblCellMar>
            <w:top w:w="0" w:type="dxa"/>
            <w:left w:w="108" w:type="dxa"/>
            <w:bottom w:w="0" w:type="dxa"/>
            <w:right w:w="108" w:type="dxa"/>
          </w:tblCellMar>
        </w:tblPrEx>
        <w:trPr>
          <w:trHeight w:val="167" w:hRule="atLeast"/>
        </w:trPr>
        <w:tc>
          <w:tcPr>
            <w:tcW w:w="299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一、本年收入</w:t>
            </w:r>
          </w:p>
        </w:tc>
        <w:tc>
          <w:tcPr>
            <w:tcW w:w="1167" w:type="dxa"/>
            <w:tcBorders>
              <w:top w:val="nil"/>
              <w:left w:val="nil"/>
              <w:bottom w:val="single" w:color="auto" w:sz="4" w:space="0"/>
              <w:right w:val="single" w:color="auto" w:sz="4" w:space="0"/>
            </w:tcBorders>
            <w:noWrap w:val="0"/>
            <w:vAlign w:val="center"/>
          </w:tcPr>
          <w:p>
            <w:pPr>
              <w:widowControl/>
              <w:spacing w:line="280" w:lineRule="exact"/>
              <w:jc w:val="right"/>
              <w:rPr>
                <w:rFonts w:ascii="TimesNewRoman" w:hAnsi="TimesNewRoman" w:cs="TimesNewRoman"/>
                <w:kern w:val="0"/>
                <w:sz w:val="18"/>
                <w:szCs w:val="18"/>
              </w:rPr>
            </w:pPr>
            <w:r>
              <w:rPr>
                <w:rFonts w:hint="eastAsia" w:ascii="TimesNewRoman" w:hAnsi="TimesNewRoman" w:cs="TimesNewRoman"/>
                <w:kern w:val="0"/>
                <w:sz w:val="18"/>
                <w:szCs w:val="18"/>
                <w:lang w:val="en-US" w:eastAsia="zh-CN"/>
              </w:rPr>
              <w:t>276.86</w:t>
            </w:r>
            <w:r>
              <w:rPr>
                <w:rFonts w:ascii="TimesNewRoman" w:hAnsi="TimesNewRoman" w:cs="TimesNewRoman"/>
                <w:kern w:val="0"/>
                <w:sz w:val="18"/>
                <w:szCs w:val="18"/>
              </w:rPr>
              <w:t>　</w:t>
            </w:r>
          </w:p>
        </w:tc>
        <w:tc>
          <w:tcPr>
            <w:tcW w:w="3821" w:type="dxa"/>
            <w:tcBorders>
              <w:top w:val="nil"/>
              <w:left w:val="nil"/>
              <w:bottom w:val="single" w:color="auto" w:sz="4" w:space="0"/>
              <w:right w:val="single" w:color="auto" w:sz="4" w:space="0"/>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一、本年支出</w:t>
            </w:r>
          </w:p>
        </w:tc>
        <w:tc>
          <w:tcPr>
            <w:tcW w:w="1291" w:type="dxa"/>
            <w:tcBorders>
              <w:top w:val="nil"/>
              <w:left w:val="nil"/>
              <w:bottom w:val="single" w:color="auto" w:sz="4" w:space="0"/>
              <w:right w:val="single" w:color="auto" w:sz="4" w:space="0"/>
            </w:tcBorders>
            <w:noWrap w:val="0"/>
            <w:vAlign w:val="center"/>
          </w:tcPr>
          <w:p>
            <w:pPr>
              <w:widowControl/>
              <w:spacing w:line="280" w:lineRule="exact"/>
              <w:jc w:val="right"/>
              <w:rPr>
                <w:rFonts w:ascii="TimesNewRoman" w:hAnsi="TimesNewRoman" w:cs="TimesNewRoman"/>
                <w:kern w:val="0"/>
                <w:sz w:val="18"/>
                <w:szCs w:val="18"/>
              </w:rPr>
            </w:pPr>
            <w:r>
              <w:rPr>
                <w:rFonts w:hint="eastAsia" w:ascii="TimesNewRoman" w:hAnsi="TimesNewRoman" w:cs="TimesNewRoman"/>
                <w:kern w:val="0"/>
                <w:sz w:val="18"/>
                <w:szCs w:val="18"/>
                <w:lang w:val="en-US" w:eastAsia="zh-CN"/>
              </w:rPr>
              <w:t>276.86</w:t>
            </w:r>
            <w:r>
              <w:rPr>
                <w:rFonts w:ascii="TimesNewRoman" w:hAnsi="TimesNewRoman" w:cs="TimesNewRoman"/>
                <w:kern w:val="0"/>
                <w:sz w:val="18"/>
                <w:szCs w:val="18"/>
              </w:rPr>
              <w:t>　</w:t>
            </w:r>
          </w:p>
        </w:tc>
      </w:tr>
      <w:tr>
        <w:tblPrEx>
          <w:tblLayout w:type="fixed"/>
          <w:tblCellMar>
            <w:top w:w="0" w:type="dxa"/>
            <w:left w:w="108" w:type="dxa"/>
            <w:bottom w:w="0" w:type="dxa"/>
            <w:right w:w="108" w:type="dxa"/>
          </w:tblCellMar>
        </w:tblPrEx>
        <w:trPr>
          <w:trHeight w:val="167" w:hRule="atLeast"/>
        </w:trPr>
        <w:tc>
          <w:tcPr>
            <w:tcW w:w="299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（一）一般公共预算拨款</w:t>
            </w:r>
          </w:p>
        </w:tc>
        <w:tc>
          <w:tcPr>
            <w:tcW w:w="1167" w:type="dxa"/>
            <w:tcBorders>
              <w:top w:val="nil"/>
              <w:left w:val="nil"/>
              <w:bottom w:val="single" w:color="auto" w:sz="4" w:space="0"/>
              <w:right w:val="single" w:color="auto" w:sz="4" w:space="0"/>
            </w:tcBorders>
            <w:noWrap w:val="0"/>
            <w:vAlign w:val="center"/>
          </w:tcPr>
          <w:p>
            <w:pPr>
              <w:widowControl/>
              <w:spacing w:line="280" w:lineRule="exact"/>
              <w:jc w:val="right"/>
              <w:rPr>
                <w:rFonts w:ascii="TimesNewRoman" w:hAnsi="TimesNewRoman" w:cs="TimesNewRoman"/>
                <w:kern w:val="0"/>
                <w:sz w:val="18"/>
                <w:szCs w:val="18"/>
              </w:rPr>
            </w:pPr>
            <w:r>
              <w:rPr>
                <w:rFonts w:hint="eastAsia" w:ascii="TimesNewRoman" w:hAnsi="TimesNewRoman" w:cs="TimesNewRoman"/>
                <w:kern w:val="0"/>
                <w:sz w:val="18"/>
                <w:szCs w:val="18"/>
                <w:lang w:val="en-US" w:eastAsia="zh-CN"/>
              </w:rPr>
              <w:t>276.86</w:t>
            </w:r>
            <w:r>
              <w:rPr>
                <w:rFonts w:ascii="TimesNewRoman" w:hAnsi="TimesNewRoman" w:cs="TimesNewRoman"/>
                <w:kern w:val="0"/>
                <w:sz w:val="18"/>
                <w:szCs w:val="18"/>
              </w:rPr>
              <w:t>　</w:t>
            </w:r>
          </w:p>
        </w:tc>
        <w:tc>
          <w:tcPr>
            <w:tcW w:w="3821" w:type="dxa"/>
            <w:tcBorders>
              <w:top w:val="nil"/>
              <w:left w:val="nil"/>
              <w:bottom w:val="single" w:color="auto" w:sz="4" w:space="0"/>
              <w:right w:val="single" w:color="auto" w:sz="4" w:space="0"/>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（一）一般公共服务支出</w:t>
            </w:r>
          </w:p>
        </w:tc>
        <w:tc>
          <w:tcPr>
            <w:tcW w:w="1291" w:type="dxa"/>
            <w:tcBorders>
              <w:top w:val="nil"/>
              <w:left w:val="nil"/>
              <w:bottom w:val="single" w:color="auto" w:sz="4" w:space="0"/>
              <w:right w:val="single" w:color="auto" w:sz="4" w:space="0"/>
            </w:tcBorders>
            <w:noWrap w:val="0"/>
            <w:vAlign w:val="center"/>
          </w:tcPr>
          <w:p>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w:t>
            </w:r>
          </w:p>
        </w:tc>
      </w:tr>
      <w:tr>
        <w:tblPrEx>
          <w:tblLayout w:type="fixed"/>
          <w:tblCellMar>
            <w:top w:w="0" w:type="dxa"/>
            <w:left w:w="108" w:type="dxa"/>
            <w:bottom w:w="0" w:type="dxa"/>
            <w:right w:w="108" w:type="dxa"/>
          </w:tblCellMar>
        </w:tblPrEx>
        <w:trPr>
          <w:trHeight w:val="167" w:hRule="atLeast"/>
        </w:trPr>
        <w:tc>
          <w:tcPr>
            <w:tcW w:w="299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（二）政府性基金预算拨款</w:t>
            </w:r>
          </w:p>
        </w:tc>
        <w:tc>
          <w:tcPr>
            <w:tcW w:w="1167" w:type="dxa"/>
            <w:tcBorders>
              <w:top w:val="nil"/>
              <w:left w:val="nil"/>
              <w:bottom w:val="single" w:color="auto" w:sz="4" w:space="0"/>
              <w:right w:val="single" w:color="auto" w:sz="4" w:space="0"/>
            </w:tcBorders>
            <w:noWrap w:val="0"/>
            <w:vAlign w:val="center"/>
          </w:tcPr>
          <w:p>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3821" w:type="dxa"/>
            <w:tcBorders>
              <w:top w:val="nil"/>
              <w:left w:val="nil"/>
              <w:bottom w:val="single" w:color="auto" w:sz="4" w:space="0"/>
              <w:right w:val="single" w:color="auto" w:sz="4" w:space="0"/>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（二）外交支出</w:t>
            </w:r>
          </w:p>
        </w:tc>
        <w:tc>
          <w:tcPr>
            <w:tcW w:w="1291" w:type="dxa"/>
            <w:tcBorders>
              <w:top w:val="nil"/>
              <w:left w:val="nil"/>
              <w:bottom w:val="single" w:color="auto" w:sz="4" w:space="0"/>
              <w:right w:val="single" w:color="auto" w:sz="4" w:space="0"/>
            </w:tcBorders>
            <w:noWrap w:val="0"/>
            <w:vAlign w:val="center"/>
          </w:tcPr>
          <w:p>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w:t>
            </w:r>
          </w:p>
        </w:tc>
      </w:tr>
      <w:tr>
        <w:tblPrEx>
          <w:tblLayout w:type="fixed"/>
          <w:tblCellMar>
            <w:top w:w="0" w:type="dxa"/>
            <w:left w:w="108" w:type="dxa"/>
            <w:bottom w:w="0" w:type="dxa"/>
            <w:right w:w="108" w:type="dxa"/>
          </w:tblCellMar>
        </w:tblPrEx>
        <w:trPr>
          <w:trHeight w:val="167" w:hRule="atLeast"/>
        </w:trPr>
        <w:tc>
          <w:tcPr>
            <w:tcW w:w="299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（三）国有资本经营预算拨款</w:t>
            </w:r>
          </w:p>
        </w:tc>
        <w:tc>
          <w:tcPr>
            <w:tcW w:w="1167" w:type="dxa"/>
            <w:tcBorders>
              <w:top w:val="nil"/>
              <w:left w:val="nil"/>
              <w:bottom w:val="single" w:color="auto" w:sz="4" w:space="0"/>
              <w:right w:val="single" w:color="auto" w:sz="4" w:space="0"/>
            </w:tcBorders>
            <w:noWrap w:val="0"/>
            <w:vAlign w:val="center"/>
          </w:tcPr>
          <w:p>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3821" w:type="dxa"/>
            <w:tcBorders>
              <w:top w:val="nil"/>
              <w:left w:val="nil"/>
              <w:bottom w:val="single" w:color="auto" w:sz="4" w:space="0"/>
              <w:right w:val="single" w:color="auto" w:sz="4" w:space="0"/>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（三）国防支出</w:t>
            </w:r>
          </w:p>
        </w:tc>
        <w:tc>
          <w:tcPr>
            <w:tcW w:w="1291" w:type="dxa"/>
            <w:tcBorders>
              <w:top w:val="nil"/>
              <w:left w:val="nil"/>
              <w:bottom w:val="single" w:color="auto" w:sz="4" w:space="0"/>
              <w:right w:val="single" w:color="auto" w:sz="4" w:space="0"/>
            </w:tcBorders>
            <w:noWrap w:val="0"/>
            <w:vAlign w:val="center"/>
          </w:tcPr>
          <w:p>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w:t>
            </w:r>
          </w:p>
        </w:tc>
      </w:tr>
      <w:tr>
        <w:tblPrEx>
          <w:tblLayout w:type="fixed"/>
          <w:tblCellMar>
            <w:top w:w="0" w:type="dxa"/>
            <w:left w:w="108" w:type="dxa"/>
            <w:bottom w:w="0" w:type="dxa"/>
            <w:right w:w="108" w:type="dxa"/>
          </w:tblCellMar>
        </w:tblPrEx>
        <w:trPr>
          <w:trHeight w:val="167" w:hRule="atLeast"/>
        </w:trPr>
        <w:tc>
          <w:tcPr>
            <w:tcW w:w="299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TimesNewRoman" w:hAnsi="TimesNewRoman" w:cs="TimesNewRoman"/>
                <w:kern w:val="0"/>
                <w:sz w:val="18"/>
                <w:szCs w:val="18"/>
              </w:rPr>
            </w:pPr>
          </w:p>
        </w:tc>
        <w:tc>
          <w:tcPr>
            <w:tcW w:w="1167" w:type="dxa"/>
            <w:tcBorders>
              <w:top w:val="nil"/>
              <w:left w:val="nil"/>
              <w:bottom w:val="single" w:color="auto" w:sz="4" w:space="0"/>
              <w:right w:val="single" w:color="auto" w:sz="4" w:space="0"/>
            </w:tcBorders>
            <w:noWrap w:val="0"/>
            <w:vAlign w:val="center"/>
          </w:tcPr>
          <w:p>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3821" w:type="dxa"/>
            <w:tcBorders>
              <w:top w:val="nil"/>
              <w:left w:val="nil"/>
              <w:bottom w:val="single" w:color="auto" w:sz="4" w:space="0"/>
              <w:right w:val="single" w:color="auto" w:sz="4" w:space="0"/>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（四）公共安全支出</w:t>
            </w:r>
          </w:p>
        </w:tc>
        <w:tc>
          <w:tcPr>
            <w:tcW w:w="1291" w:type="dxa"/>
            <w:tcBorders>
              <w:top w:val="nil"/>
              <w:left w:val="nil"/>
              <w:bottom w:val="single" w:color="auto" w:sz="4" w:space="0"/>
              <w:right w:val="single" w:color="auto" w:sz="4" w:space="0"/>
            </w:tcBorders>
            <w:noWrap w:val="0"/>
            <w:vAlign w:val="center"/>
          </w:tcPr>
          <w:p>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w:t>
            </w:r>
          </w:p>
        </w:tc>
      </w:tr>
      <w:tr>
        <w:tblPrEx>
          <w:tblLayout w:type="fixed"/>
          <w:tblCellMar>
            <w:top w:w="0" w:type="dxa"/>
            <w:left w:w="108" w:type="dxa"/>
            <w:bottom w:w="0" w:type="dxa"/>
            <w:right w:w="108" w:type="dxa"/>
          </w:tblCellMar>
        </w:tblPrEx>
        <w:trPr>
          <w:trHeight w:val="167" w:hRule="atLeast"/>
        </w:trPr>
        <w:tc>
          <w:tcPr>
            <w:tcW w:w="299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TimesNewRoman" w:hAnsi="TimesNewRoman" w:eastAsia="仿宋_GB2312" w:cs="TimesNewRoman"/>
                <w:kern w:val="0"/>
                <w:sz w:val="18"/>
                <w:szCs w:val="18"/>
              </w:rPr>
            </w:pPr>
            <w:r>
              <w:rPr>
                <w:rFonts w:ascii="TimesNewRoman" w:hAnsi="TimesNewRoman" w:cs="TimesNewRoman"/>
                <w:kern w:val="0"/>
                <w:sz w:val="18"/>
                <w:szCs w:val="18"/>
              </w:rPr>
              <w:t>二、上年结转</w:t>
            </w:r>
          </w:p>
        </w:tc>
        <w:tc>
          <w:tcPr>
            <w:tcW w:w="1167" w:type="dxa"/>
            <w:tcBorders>
              <w:top w:val="nil"/>
              <w:left w:val="nil"/>
              <w:bottom w:val="single" w:color="auto" w:sz="4" w:space="0"/>
              <w:right w:val="single" w:color="auto" w:sz="4" w:space="0"/>
            </w:tcBorders>
            <w:noWrap w:val="0"/>
            <w:vAlign w:val="center"/>
          </w:tcPr>
          <w:p>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3821" w:type="dxa"/>
            <w:tcBorders>
              <w:top w:val="nil"/>
              <w:left w:val="nil"/>
              <w:bottom w:val="single" w:color="auto" w:sz="4" w:space="0"/>
              <w:right w:val="single" w:color="auto" w:sz="4" w:space="0"/>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（五）教育支出</w:t>
            </w:r>
          </w:p>
        </w:tc>
        <w:tc>
          <w:tcPr>
            <w:tcW w:w="1291" w:type="dxa"/>
            <w:tcBorders>
              <w:top w:val="nil"/>
              <w:left w:val="nil"/>
              <w:bottom w:val="single" w:color="auto" w:sz="4" w:space="0"/>
              <w:right w:val="single" w:color="auto" w:sz="4" w:space="0"/>
            </w:tcBorders>
            <w:noWrap w:val="0"/>
            <w:vAlign w:val="center"/>
          </w:tcPr>
          <w:p>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w:t>
            </w:r>
          </w:p>
        </w:tc>
      </w:tr>
      <w:tr>
        <w:tblPrEx>
          <w:tblLayout w:type="fixed"/>
          <w:tblCellMar>
            <w:top w:w="0" w:type="dxa"/>
            <w:left w:w="108" w:type="dxa"/>
            <w:bottom w:w="0" w:type="dxa"/>
            <w:right w:w="108" w:type="dxa"/>
          </w:tblCellMar>
        </w:tblPrEx>
        <w:trPr>
          <w:trHeight w:val="167" w:hRule="atLeast"/>
        </w:trPr>
        <w:tc>
          <w:tcPr>
            <w:tcW w:w="299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TimesNewRoman" w:hAnsi="TimesNewRoman" w:eastAsia="仿宋_GB2312" w:cs="TimesNewRoman"/>
                <w:kern w:val="0"/>
                <w:sz w:val="18"/>
                <w:szCs w:val="18"/>
              </w:rPr>
            </w:pPr>
            <w:r>
              <w:rPr>
                <w:rFonts w:ascii="TimesNewRoman" w:hAnsi="TimesNewRoman" w:cs="TimesNewRoman"/>
                <w:kern w:val="0"/>
                <w:sz w:val="18"/>
                <w:szCs w:val="18"/>
              </w:rPr>
              <w:t>（一）一般公共预算拨款</w:t>
            </w:r>
          </w:p>
        </w:tc>
        <w:tc>
          <w:tcPr>
            <w:tcW w:w="1167" w:type="dxa"/>
            <w:tcBorders>
              <w:top w:val="nil"/>
              <w:left w:val="nil"/>
              <w:bottom w:val="single" w:color="auto" w:sz="4" w:space="0"/>
              <w:right w:val="single" w:color="auto" w:sz="4" w:space="0"/>
            </w:tcBorders>
            <w:noWrap w:val="0"/>
            <w:vAlign w:val="center"/>
          </w:tcPr>
          <w:p>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3821" w:type="dxa"/>
            <w:tcBorders>
              <w:top w:val="nil"/>
              <w:left w:val="nil"/>
              <w:bottom w:val="single" w:color="auto" w:sz="4" w:space="0"/>
              <w:right w:val="single" w:color="auto" w:sz="4" w:space="0"/>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（六）科学技术支出</w:t>
            </w:r>
          </w:p>
        </w:tc>
        <w:tc>
          <w:tcPr>
            <w:tcW w:w="1291" w:type="dxa"/>
            <w:tcBorders>
              <w:top w:val="nil"/>
              <w:left w:val="nil"/>
              <w:bottom w:val="single" w:color="auto" w:sz="4" w:space="0"/>
              <w:right w:val="single" w:color="auto" w:sz="4" w:space="0"/>
            </w:tcBorders>
            <w:noWrap w:val="0"/>
            <w:vAlign w:val="center"/>
          </w:tcPr>
          <w:p>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w:t>
            </w:r>
          </w:p>
        </w:tc>
      </w:tr>
      <w:tr>
        <w:tblPrEx>
          <w:tblLayout w:type="fixed"/>
          <w:tblCellMar>
            <w:top w:w="0" w:type="dxa"/>
            <w:left w:w="108" w:type="dxa"/>
            <w:bottom w:w="0" w:type="dxa"/>
            <w:right w:w="108" w:type="dxa"/>
          </w:tblCellMar>
        </w:tblPrEx>
        <w:trPr>
          <w:trHeight w:val="167" w:hRule="atLeast"/>
        </w:trPr>
        <w:tc>
          <w:tcPr>
            <w:tcW w:w="299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TimesNewRoman" w:hAnsi="TimesNewRoman" w:eastAsia="仿宋_GB2312" w:cs="TimesNewRoman"/>
                <w:kern w:val="0"/>
                <w:sz w:val="18"/>
                <w:szCs w:val="18"/>
              </w:rPr>
            </w:pPr>
            <w:r>
              <w:rPr>
                <w:rFonts w:ascii="TimesNewRoman" w:hAnsi="TimesNewRoman" w:cs="TimesNewRoman"/>
                <w:kern w:val="0"/>
                <w:sz w:val="18"/>
                <w:szCs w:val="18"/>
              </w:rPr>
              <w:t>（二）政府性基金预算拨款</w:t>
            </w:r>
          </w:p>
        </w:tc>
        <w:tc>
          <w:tcPr>
            <w:tcW w:w="1167" w:type="dxa"/>
            <w:tcBorders>
              <w:top w:val="nil"/>
              <w:left w:val="nil"/>
              <w:bottom w:val="single" w:color="auto" w:sz="4" w:space="0"/>
              <w:right w:val="single" w:color="auto" w:sz="4" w:space="0"/>
            </w:tcBorders>
            <w:noWrap w:val="0"/>
            <w:vAlign w:val="center"/>
          </w:tcPr>
          <w:p>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3821" w:type="dxa"/>
            <w:tcBorders>
              <w:top w:val="nil"/>
              <w:left w:val="nil"/>
              <w:bottom w:val="single" w:color="auto" w:sz="4" w:space="0"/>
              <w:right w:val="nil"/>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（七）文化旅游体育与传媒支出</w:t>
            </w:r>
          </w:p>
        </w:tc>
        <w:tc>
          <w:tcPr>
            <w:tcW w:w="1291"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w:t>
            </w:r>
          </w:p>
        </w:tc>
      </w:tr>
      <w:tr>
        <w:tblPrEx>
          <w:tblLayout w:type="fixed"/>
          <w:tblCellMar>
            <w:top w:w="0" w:type="dxa"/>
            <w:left w:w="108" w:type="dxa"/>
            <w:bottom w:w="0" w:type="dxa"/>
            <w:right w:w="108" w:type="dxa"/>
          </w:tblCellMar>
        </w:tblPrEx>
        <w:trPr>
          <w:trHeight w:val="167" w:hRule="atLeast"/>
        </w:trPr>
        <w:tc>
          <w:tcPr>
            <w:tcW w:w="299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TimesNewRoman" w:hAnsi="TimesNewRoman" w:eastAsia="仿宋_GB2312" w:cs="TimesNewRoman"/>
                <w:kern w:val="0"/>
                <w:sz w:val="18"/>
                <w:szCs w:val="18"/>
              </w:rPr>
            </w:pPr>
            <w:r>
              <w:rPr>
                <w:rFonts w:ascii="TimesNewRoman" w:hAnsi="TimesNewRoman" w:cs="TimesNewRoman"/>
                <w:kern w:val="0"/>
                <w:sz w:val="18"/>
                <w:szCs w:val="18"/>
              </w:rPr>
              <w:t>（三）国有资本经营预算拨款</w:t>
            </w:r>
          </w:p>
        </w:tc>
        <w:tc>
          <w:tcPr>
            <w:tcW w:w="1167" w:type="dxa"/>
            <w:tcBorders>
              <w:top w:val="nil"/>
              <w:left w:val="nil"/>
              <w:bottom w:val="single" w:color="auto" w:sz="4" w:space="0"/>
              <w:right w:val="single" w:color="auto" w:sz="4" w:space="0"/>
            </w:tcBorders>
            <w:noWrap w:val="0"/>
            <w:vAlign w:val="center"/>
          </w:tcPr>
          <w:p>
            <w:pPr>
              <w:widowControl/>
              <w:spacing w:line="280" w:lineRule="exact"/>
              <w:jc w:val="right"/>
              <w:rPr>
                <w:rFonts w:ascii="TimesNewRoman" w:hAnsi="TimesNewRoman" w:cs="TimesNewRoman"/>
                <w:kern w:val="0"/>
                <w:sz w:val="18"/>
                <w:szCs w:val="18"/>
              </w:rPr>
            </w:pPr>
          </w:p>
        </w:tc>
        <w:tc>
          <w:tcPr>
            <w:tcW w:w="3821" w:type="dxa"/>
            <w:tcBorders>
              <w:top w:val="nil"/>
              <w:left w:val="nil"/>
              <w:bottom w:val="single" w:color="auto" w:sz="4" w:space="0"/>
              <w:right w:val="nil"/>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（八）社会保障和就业支出</w:t>
            </w:r>
          </w:p>
        </w:tc>
        <w:tc>
          <w:tcPr>
            <w:tcW w:w="1291"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ascii="TimesNewRoman" w:hAnsi="TimesNewRoman" w:cs="TimesNewRoman"/>
                <w:kern w:val="0"/>
                <w:sz w:val="18"/>
                <w:szCs w:val="18"/>
              </w:rPr>
            </w:pPr>
            <w:r>
              <w:rPr>
                <w:rFonts w:hint="eastAsia" w:ascii="TimesNewRoman" w:hAnsi="TimesNewRoman" w:cs="TimesNewRoman"/>
                <w:kern w:val="0"/>
                <w:sz w:val="18"/>
                <w:szCs w:val="18"/>
                <w:lang w:val="en-US" w:eastAsia="zh-CN"/>
              </w:rPr>
              <w:t>23.00</w:t>
            </w:r>
            <w:r>
              <w:rPr>
                <w:rFonts w:ascii="TimesNewRoman" w:hAnsi="TimesNewRoman" w:cs="TimesNewRoman"/>
                <w:kern w:val="0"/>
                <w:sz w:val="18"/>
                <w:szCs w:val="18"/>
              </w:rPr>
              <w:t>　</w:t>
            </w:r>
          </w:p>
        </w:tc>
      </w:tr>
      <w:tr>
        <w:tblPrEx>
          <w:tblLayout w:type="fixed"/>
          <w:tblCellMar>
            <w:top w:w="0" w:type="dxa"/>
            <w:left w:w="108" w:type="dxa"/>
            <w:bottom w:w="0" w:type="dxa"/>
            <w:right w:w="108" w:type="dxa"/>
          </w:tblCellMar>
        </w:tblPrEx>
        <w:trPr>
          <w:trHeight w:val="167" w:hRule="atLeast"/>
        </w:trPr>
        <w:tc>
          <w:tcPr>
            <w:tcW w:w="299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　</w:t>
            </w:r>
          </w:p>
        </w:tc>
        <w:tc>
          <w:tcPr>
            <w:tcW w:w="1167" w:type="dxa"/>
            <w:tcBorders>
              <w:top w:val="nil"/>
              <w:left w:val="nil"/>
              <w:bottom w:val="single" w:color="auto" w:sz="4" w:space="0"/>
              <w:right w:val="single" w:color="auto" w:sz="4" w:space="0"/>
            </w:tcBorders>
            <w:noWrap w:val="0"/>
            <w:vAlign w:val="center"/>
          </w:tcPr>
          <w:p>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3821" w:type="dxa"/>
            <w:tcBorders>
              <w:top w:val="nil"/>
              <w:left w:val="nil"/>
              <w:bottom w:val="single" w:color="auto" w:sz="4" w:space="0"/>
              <w:right w:val="nil"/>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（九）卫生健康支出</w:t>
            </w:r>
          </w:p>
        </w:tc>
        <w:tc>
          <w:tcPr>
            <w:tcW w:w="1291"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ascii="TimesNewRoman" w:hAnsi="TimesNewRoman" w:cs="TimesNewRoman"/>
                <w:kern w:val="0"/>
                <w:sz w:val="18"/>
                <w:szCs w:val="18"/>
              </w:rPr>
            </w:pPr>
            <w:r>
              <w:rPr>
                <w:rFonts w:hint="eastAsia" w:ascii="TimesNewRoman" w:hAnsi="TimesNewRoman" w:cs="TimesNewRoman"/>
                <w:kern w:val="0"/>
                <w:sz w:val="18"/>
                <w:szCs w:val="18"/>
                <w:lang w:val="en-US" w:eastAsia="zh-CN"/>
              </w:rPr>
              <w:t>242.36</w:t>
            </w:r>
            <w:r>
              <w:rPr>
                <w:rFonts w:ascii="TimesNewRoman" w:hAnsi="TimesNewRoman" w:cs="TimesNewRoman"/>
                <w:kern w:val="0"/>
                <w:sz w:val="18"/>
                <w:szCs w:val="18"/>
              </w:rPr>
              <w:t>　</w:t>
            </w:r>
          </w:p>
        </w:tc>
      </w:tr>
      <w:tr>
        <w:tblPrEx>
          <w:tblLayout w:type="fixed"/>
          <w:tblCellMar>
            <w:top w:w="0" w:type="dxa"/>
            <w:left w:w="108" w:type="dxa"/>
            <w:bottom w:w="0" w:type="dxa"/>
            <w:right w:w="108" w:type="dxa"/>
          </w:tblCellMar>
        </w:tblPrEx>
        <w:trPr>
          <w:trHeight w:val="167" w:hRule="atLeast"/>
        </w:trPr>
        <w:tc>
          <w:tcPr>
            <w:tcW w:w="299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　</w:t>
            </w:r>
          </w:p>
        </w:tc>
        <w:tc>
          <w:tcPr>
            <w:tcW w:w="1167" w:type="dxa"/>
            <w:tcBorders>
              <w:top w:val="nil"/>
              <w:left w:val="nil"/>
              <w:bottom w:val="single" w:color="auto" w:sz="4" w:space="0"/>
              <w:right w:val="single" w:color="auto" w:sz="4" w:space="0"/>
            </w:tcBorders>
            <w:noWrap w:val="0"/>
            <w:vAlign w:val="center"/>
          </w:tcPr>
          <w:p>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3821" w:type="dxa"/>
            <w:tcBorders>
              <w:top w:val="nil"/>
              <w:left w:val="nil"/>
              <w:bottom w:val="single" w:color="auto" w:sz="4" w:space="0"/>
              <w:right w:val="nil"/>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（十）节能环保支出</w:t>
            </w:r>
          </w:p>
        </w:tc>
        <w:tc>
          <w:tcPr>
            <w:tcW w:w="1291"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w:t>
            </w:r>
          </w:p>
        </w:tc>
      </w:tr>
      <w:tr>
        <w:tblPrEx>
          <w:tblLayout w:type="fixed"/>
          <w:tblCellMar>
            <w:top w:w="0" w:type="dxa"/>
            <w:left w:w="108" w:type="dxa"/>
            <w:bottom w:w="0" w:type="dxa"/>
            <w:right w:w="108" w:type="dxa"/>
          </w:tblCellMar>
        </w:tblPrEx>
        <w:trPr>
          <w:trHeight w:val="167" w:hRule="atLeast"/>
        </w:trPr>
        <w:tc>
          <w:tcPr>
            <w:tcW w:w="299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　</w:t>
            </w:r>
          </w:p>
        </w:tc>
        <w:tc>
          <w:tcPr>
            <w:tcW w:w="1167" w:type="dxa"/>
            <w:tcBorders>
              <w:top w:val="nil"/>
              <w:left w:val="nil"/>
              <w:bottom w:val="single" w:color="auto" w:sz="4" w:space="0"/>
              <w:right w:val="single" w:color="auto" w:sz="4" w:space="0"/>
            </w:tcBorders>
            <w:noWrap w:val="0"/>
            <w:vAlign w:val="center"/>
          </w:tcPr>
          <w:p>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3821" w:type="dxa"/>
            <w:tcBorders>
              <w:top w:val="nil"/>
              <w:left w:val="nil"/>
              <w:bottom w:val="single" w:color="auto" w:sz="4" w:space="0"/>
              <w:right w:val="nil"/>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（十一）城乡社区支出</w:t>
            </w:r>
          </w:p>
        </w:tc>
        <w:tc>
          <w:tcPr>
            <w:tcW w:w="1291"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w:t>
            </w:r>
          </w:p>
        </w:tc>
      </w:tr>
      <w:tr>
        <w:tblPrEx>
          <w:tblLayout w:type="fixed"/>
          <w:tblCellMar>
            <w:top w:w="0" w:type="dxa"/>
            <w:left w:w="108" w:type="dxa"/>
            <w:bottom w:w="0" w:type="dxa"/>
            <w:right w:w="108" w:type="dxa"/>
          </w:tblCellMar>
        </w:tblPrEx>
        <w:trPr>
          <w:trHeight w:val="167" w:hRule="atLeast"/>
        </w:trPr>
        <w:tc>
          <w:tcPr>
            <w:tcW w:w="299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　</w:t>
            </w:r>
          </w:p>
        </w:tc>
        <w:tc>
          <w:tcPr>
            <w:tcW w:w="1167" w:type="dxa"/>
            <w:tcBorders>
              <w:top w:val="nil"/>
              <w:left w:val="nil"/>
              <w:bottom w:val="single" w:color="auto" w:sz="4" w:space="0"/>
              <w:right w:val="single" w:color="auto" w:sz="4" w:space="0"/>
            </w:tcBorders>
            <w:noWrap w:val="0"/>
            <w:vAlign w:val="center"/>
          </w:tcPr>
          <w:p>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3821" w:type="dxa"/>
            <w:tcBorders>
              <w:top w:val="nil"/>
              <w:left w:val="nil"/>
              <w:bottom w:val="single" w:color="auto" w:sz="4" w:space="0"/>
              <w:right w:val="nil"/>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（十二）农林水支出</w:t>
            </w:r>
          </w:p>
        </w:tc>
        <w:tc>
          <w:tcPr>
            <w:tcW w:w="1291"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w:t>
            </w:r>
          </w:p>
        </w:tc>
      </w:tr>
      <w:tr>
        <w:tblPrEx>
          <w:tblLayout w:type="fixed"/>
          <w:tblCellMar>
            <w:top w:w="0" w:type="dxa"/>
            <w:left w:w="108" w:type="dxa"/>
            <w:bottom w:w="0" w:type="dxa"/>
            <w:right w:w="108" w:type="dxa"/>
          </w:tblCellMar>
        </w:tblPrEx>
        <w:trPr>
          <w:trHeight w:val="167" w:hRule="atLeast"/>
        </w:trPr>
        <w:tc>
          <w:tcPr>
            <w:tcW w:w="299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　</w:t>
            </w:r>
          </w:p>
        </w:tc>
        <w:tc>
          <w:tcPr>
            <w:tcW w:w="1167" w:type="dxa"/>
            <w:tcBorders>
              <w:top w:val="nil"/>
              <w:left w:val="nil"/>
              <w:bottom w:val="single" w:color="auto" w:sz="4" w:space="0"/>
              <w:right w:val="single" w:color="auto" w:sz="4" w:space="0"/>
            </w:tcBorders>
            <w:noWrap w:val="0"/>
            <w:vAlign w:val="center"/>
          </w:tcPr>
          <w:p>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3821" w:type="dxa"/>
            <w:tcBorders>
              <w:top w:val="nil"/>
              <w:left w:val="nil"/>
              <w:bottom w:val="single" w:color="auto" w:sz="4" w:space="0"/>
              <w:right w:val="nil"/>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（十三）交通运输支出</w:t>
            </w:r>
          </w:p>
        </w:tc>
        <w:tc>
          <w:tcPr>
            <w:tcW w:w="1291"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w:t>
            </w:r>
          </w:p>
        </w:tc>
      </w:tr>
      <w:tr>
        <w:tblPrEx>
          <w:tblLayout w:type="fixed"/>
          <w:tblCellMar>
            <w:top w:w="0" w:type="dxa"/>
            <w:left w:w="108" w:type="dxa"/>
            <w:bottom w:w="0" w:type="dxa"/>
            <w:right w:w="108" w:type="dxa"/>
          </w:tblCellMar>
        </w:tblPrEx>
        <w:trPr>
          <w:trHeight w:val="167" w:hRule="atLeast"/>
        </w:trPr>
        <w:tc>
          <w:tcPr>
            <w:tcW w:w="299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　</w:t>
            </w:r>
          </w:p>
        </w:tc>
        <w:tc>
          <w:tcPr>
            <w:tcW w:w="1167" w:type="dxa"/>
            <w:tcBorders>
              <w:top w:val="nil"/>
              <w:left w:val="nil"/>
              <w:bottom w:val="single" w:color="auto" w:sz="4" w:space="0"/>
              <w:right w:val="single" w:color="auto" w:sz="4" w:space="0"/>
            </w:tcBorders>
            <w:noWrap w:val="0"/>
            <w:vAlign w:val="center"/>
          </w:tcPr>
          <w:p>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3821" w:type="dxa"/>
            <w:tcBorders>
              <w:top w:val="nil"/>
              <w:left w:val="nil"/>
              <w:bottom w:val="single" w:color="auto" w:sz="4" w:space="0"/>
              <w:right w:val="single" w:color="auto" w:sz="4" w:space="0"/>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（十四）资源勘探工业信息等支出</w:t>
            </w:r>
          </w:p>
        </w:tc>
        <w:tc>
          <w:tcPr>
            <w:tcW w:w="1291" w:type="dxa"/>
            <w:tcBorders>
              <w:top w:val="nil"/>
              <w:left w:val="nil"/>
              <w:bottom w:val="single" w:color="auto" w:sz="4" w:space="0"/>
              <w:right w:val="single" w:color="auto" w:sz="4" w:space="0"/>
            </w:tcBorders>
            <w:noWrap w:val="0"/>
            <w:vAlign w:val="center"/>
          </w:tcPr>
          <w:p>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w:t>
            </w:r>
          </w:p>
        </w:tc>
      </w:tr>
      <w:tr>
        <w:tblPrEx>
          <w:tblLayout w:type="fixed"/>
          <w:tblCellMar>
            <w:top w:w="0" w:type="dxa"/>
            <w:left w:w="108" w:type="dxa"/>
            <w:bottom w:w="0" w:type="dxa"/>
            <w:right w:w="108" w:type="dxa"/>
          </w:tblCellMar>
        </w:tblPrEx>
        <w:trPr>
          <w:trHeight w:val="167" w:hRule="atLeast"/>
        </w:trPr>
        <w:tc>
          <w:tcPr>
            <w:tcW w:w="299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　</w:t>
            </w:r>
          </w:p>
        </w:tc>
        <w:tc>
          <w:tcPr>
            <w:tcW w:w="1167" w:type="dxa"/>
            <w:tcBorders>
              <w:top w:val="nil"/>
              <w:left w:val="nil"/>
              <w:bottom w:val="single" w:color="auto" w:sz="4" w:space="0"/>
              <w:right w:val="single" w:color="auto" w:sz="4" w:space="0"/>
            </w:tcBorders>
            <w:noWrap w:val="0"/>
            <w:vAlign w:val="center"/>
          </w:tcPr>
          <w:p>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3821" w:type="dxa"/>
            <w:tcBorders>
              <w:top w:val="nil"/>
              <w:left w:val="nil"/>
              <w:bottom w:val="single" w:color="auto" w:sz="4" w:space="0"/>
              <w:right w:val="single" w:color="auto" w:sz="4" w:space="0"/>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（十五）商业服务业等支出</w:t>
            </w:r>
          </w:p>
        </w:tc>
        <w:tc>
          <w:tcPr>
            <w:tcW w:w="1291" w:type="dxa"/>
            <w:tcBorders>
              <w:top w:val="nil"/>
              <w:left w:val="nil"/>
              <w:bottom w:val="single" w:color="auto" w:sz="4" w:space="0"/>
              <w:right w:val="single" w:color="auto" w:sz="4" w:space="0"/>
            </w:tcBorders>
            <w:noWrap w:val="0"/>
            <w:vAlign w:val="center"/>
          </w:tcPr>
          <w:p>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w:t>
            </w:r>
          </w:p>
        </w:tc>
      </w:tr>
      <w:tr>
        <w:tblPrEx>
          <w:tblLayout w:type="fixed"/>
          <w:tblCellMar>
            <w:top w:w="0" w:type="dxa"/>
            <w:left w:w="108" w:type="dxa"/>
            <w:bottom w:w="0" w:type="dxa"/>
            <w:right w:w="108" w:type="dxa"/>
          </w:tblCellMar>
        </w:tblPrEx>
        <w:trPr>
          <w:trHeight w:val="167" w:hRule="atLeast"/>
        </w:trPr>
        <w:tc>
          <w:tcPr>
            <w:tcW w:w="299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　</w:t>
            </w:r>
          </w:p>
        </w:tc>
        <w:tc>
          <w:tcPr>
            <w:tcW w:w="1167" w:type="dxa"/>
            <w:tcBorders>
              <w:top w:val="nil"/>
              <w:left w:val="nil"/>
              <w:bottom w:val="single" w:color="auto" w:sz="4" w:space="0"/>
              <w:right w:val="single" w:color="auto" w:sz="4" w:space="0"/>
            </w:tcBorders>
            <w:noWrap w:val="0"/>
            <w:vAlign w:val="center"/>
          </w:tcPr>
          <w:p>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3821" w:type="dxa"/>
            <w:tcBorders>
              <w:top w:val="nil"/>
              <w:left w:val="nil"/>
              <w:bottom w:val="single" w:color="auto" w:sz="4" w:space="0"/>
              <w:right w:val="single" w:color="auto" w:sz="4" w:space="0"/>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（十六）金融支出</w:t>
            </w:r>
          </w:p>
        </w:tc>
        <w:tc>
          <w:tcPr>
            <w:tcW w:w="1291" w:type="dxa"/>
            <w:tcBorders>
              <w:top w:val="nil"/>
              <w:left w:val="nil"/>
              <w:bottom w:val="single" w:color="auto" w:sz="4" w:space="0"/>
              <w:right w:val="single" w:color="auto" w:sz="4" w:space="0"/>
            </w:tcBorders>
            <w:noWrap w:val="0"/>
            <w:vAlign w:val="center"/>
          </w:tcPr>
          <w:p>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w:t>
            </w:r>
          </w:p>
        </w:tc>
      </w:tr>
      <w:tr>
        <w:tblPrEx>
          <w:tblLayout w:type="fixed"/>
          <w:tblCellMar>
            <w:top w:w="0" w:type="dxa"/>
            <w:left w:w="108" w:type="dxa"/>
            <w:bottom w:w="0" w:type="dxa"/>
            <w:right w:w="108" w:type="dxa"/>
          </w:tblCellMar>
        </w:tblPrEx>
        <w:trPr>
          <w:trHeight w:val="167" w:hRule="atLeast"/>
        </w:trPr>
        <w:tc>
          <w:tcPr>
            <w:tcW w:w="299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　</w:t>
            </w:r>
          </w:p>
        </w:tc>
        <w:tc>
          <w:tcPr>
            <w:tcW w:w="1167" w:type="dxa"/>
            <w:tcBorders>
              <w:top w:val="nil"/>
              <w:left w:val="nil"/>
              <w:bottom w:val="single" w:color="auto" w:sz="4" w:space="0"/>
              <w:right w:val="single" w:color="auto" w:sz="4" w:space="0"/>
            </w:tcBorders>
            <w:noWrap w:val="0"/>
            <w:vAlign w:val="center"/>
          </w:tcPr>
          <w:p>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3821" w:type="dxa"/>
            <w:tcBorders>
              <w:top w:val="nil"/>
              <w:left w:val="nil"/>
              <w:bottom w:val="single" w:color="auto" w:sz="4" w:space="0"/>
              <w:right w:val="single" w:color="auto" w:sz="4" w:space="0"/>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（十七）援助其他地区支出</w:t>
            </w:r>
          </w:p>
        </w:tc>
        <w:tc>
          <w:tcPr>
            <w:tcW w:w="1291" w:type="dxa"/>
            <w:tcBorders>
              <w:top w:val="nil"/>
              <w:left w:val="nil"/>
              <w:bottom w:val="single" w:color="auto" w:sz="4" w:space="0"/>
              <w:right w:val="single" w:color="auto" w:sz="4" w:space="0"/>
            </w:tcBorders>
            <w:noWrap w:val="0"/>
            <w:vAlign w:val="center"/>
          </w:tcPr>
          <w:p>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w:t>
            </w:r>
          </w:p>
        </w:tc>
      </w:tr>
      <w:tr>
        <w:tblPrEx>
          <w:tblLayout w:type="fixed"/>
          <w:tblCellMar>
            <w:top w:w="0" w:type="dxa"/>
            <w:left w:w="108" w:type="dxa"/>
            <w:bottom w:w="0" w:type="dxa"/>
            <w:right w:w="108" w:type="dxa"/>
          </w:tblCellMar>
        </w:tblPrEx>
        <w:trPr>
          <w:trHeight w:val="167" w:hRule="atLeast"/>
        </w:trPr>
        <w:tc>
          <w:tcPr>
            <w:tcW w:w="299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　</w:t>
            </w:r>
          </w:p>
        </w:tc>
        <w:tc>
          <w:tcPr>
            <w:tcW w:w="1167" w:type="dxa"/>
            <w:tcBorders>
              <w:top w:val="nil"/>
              <w:left w:val="nil"/>
              <w:bottom w:val="single" w:color="auto" w:sz="4" w:space="0"/>
              <w:right w:val="single" w:color="auto" w:sz="4" w:space="0"/>
            </w:tcBorders>
            <w:noWrap w:val="0"/>
            <w:vAlign w:val="center"/>
          </w:tcPr>
          <w:p>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3821" w:type="dxa"/>
            <w:tcBorders>
              <w:top w:val="nil"/>
              <w:left w:val="nil"/>
              <w:bottom w:val="single" w:color="auto" w:sz="4" w:space="0"/>
              <w:right w:val="single" w:color="auto" w:sz="4" w:space="0"/>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（十八）自然资源海洋气象等支出</w:t>
            </w:r>
          </w:p>
        </w:tc>
        <w:tc>
          <w:tcPr>
            <w:tcW w:w="1291" w:type="dxa"/>
            <w:tcBorders>
              <w:top w:val="nil"/>
              <w:left w:val="nil"/>
              <w:bottom w:val="single" w:color="auto" w:sz="4" w:space="0"/>
              <w:right w:val="single" w:color="auto" w:sz="4" w:space="0"/>
            </w:tcBorders>
            <w:noWrap w:val="0"/>
            <w:vAlign w:val="center"/>
          </w:tcPr>
          <w:p>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w:t>
            </w:r>
          </w:p>
        </w:tc>
      </w:tr>
      <w:tr>
        <w:tblPrEx>
          <w:tblLayout w:type="fixed"/>
          <w:tblCellMar>
            <w:top w:w="0" w:type="dxa"/>
            <w:left w:w="108" w:type="dxa"/>
            <w:bottom w:w="0" w:type="dxa"/>
            <w:right w:w="108" w:type="dxa"/>
          </w:tblCellMar>
        </w:tblPrEx>
        <w:trPr>
          <w:trHeight w:val="167" w:hRule="atLeast"/>
        </w:trPr>
        <w:tc>
          <w:tcPr>
            <w:tcW w:w="299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　</w:t>
            </w:r>
          </w:p>
        </w:tc>
        <w:tc>
          <w:tcPr>
            <w:tcW w:w="1167" w:type="dxa"/>
            <w:tcBorders>
              <w:top w:val="nil"/>
              <w:left w:val="nil"/>
              <w:bottom w:val="single" w:color="auto" w:sz="4" w:space="0"/>
              <w:right w:val="single" w:color="auto" w:sz="4" w:space="0"/>
            </w:tcBorders>
            <w:noWrap w:val="0"/>
            <w:vAlign w:val="center"/>
          </w:tcPr>
          <w:p>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3821" w:type="dxa"/>
            <w:tcBorders>
              <w:top w:val="nil"/>
              <w:left w:val="nil"/>
              <w:bottom w:val="single" w:color="auto" w:sz="4" w:space="0"/>
              <w:right w:val="single" w:color="auto" w:sz="4" w:space="0"/>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（十九）住房保障支出</w:t>
            </w:r>
          </w:p>
        </w:tc>
        <w:tc>
          <w:tcPr>
            <w:tcW w:w="1291" w:type="dxa"/>
            <w:tcBorders>
              <w:top w:val="nil"/>
              <w:left w:val="nil"/>
              <w:bottom w:val="single" w:color="auto" w:sz="4" w:space="0"/>
              <w:right w:val="single" w:color="auto" w:sz="4" w:space="0"/>
            </w:tcBorders>
            <w:noWrap w:val="0"/>
            <w:vAlign w:val="center"/>
          </w:tcPr>
          <w:p>
            <w:pPr>
              <w:widowControl/>
              <w:spacing w:line="280" w:lineRule="exact"/>
              <w:jc w:val="right"/>
              <w:rPr>
                <w:rFonts w:ascii="TimesNewRoman" w:hAnsi="TimesNewRoman" w:cs="TimesNewRoman"/>
                <w:kern w:val="0"/>
                <w:sz w:val="18"/>
                <w:szCs w:val="18"/>
              </w:rPr>
            </w:pPr>
            <w:r>
              <w:rPr>
                <w:rFonts w:hint="eastAsia" w:ascii="TimesNewRoman" w:hAnsi="TimesNewRoman" w:cs="TimesNewRoman"/>
                <w:kern w:val="0"/>
                <w:sz w:val="18"/>
                <w:szCs w:val="18"/>
                <w:lang w:val="en-US" w:eastAsia="zh-CN"/>
              </w:rPr>
              <w:t>11.5</w:t>
            </w:r>
            <w:r>
              <w:rPr>
                <w:rFonts w:ascii="TimesNewRoman" w:hAnsi="TimesNewRoman" w:cs="TimesNewRoman"/>
                <w:kern w:val="0"/>
                <w:sz w:val="18"/>
                <w:szCs w:val="18"/>
              </w:rPr>
              <w:t>　</w:t>
            </w:r>
          </w:p>
        </w:tc>
      </w:tr>
      <w:tr>
        <w:tblPrEx>
          <w:tblLayout w:type="fixed"/>
          <w:tblCellMar>
            <w:top w:w="0" w:type="dxa"/>
            <w:left w:w="108" w:type="dxa"/>
            <w:bottom w:w="0" w:type="dxa"/>
            <w:right w:w="108" w:type="dxa"/>
          </w:tblCellMar>
        </w:tblPrEx>
        <w:trPr>
          <w:trHeight w:val="167" w:hRule="atLeast"/>
        </w:trPr>
        <w:tc>
          <w:tcPr>
            <w:tcW w:w="299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　</w:t>
            </w:r>
          </w:p>
        </w:tc>
        <w:tc>
          <w:tcPr>
            <w:tcW w:w="1167" w:type="dxa"/>
            <w:tcBorders>
              <w:top w:val="nil"/>
              <w:left w:val="nil"/>
              <w:bottom w:val="single" w:color="auto" w:sz="4" w:space="0"/>
              <w:right w:val="single" w:color="auto" w:sz="4" w:space="0"/>
            </w:tcBorders>
            <w:noWrap w:val="0"/>
            <w:vAlign w:val="center"/>
          </w:tcPr>
          <w:p>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3821" w:type="dxa"/>
            <w:tcBorders>
              <w:top w:val="nil"/>
              <w:left w:val="nil"/>
              <w:bottom w:val="single" w:color="auto" w:sz="4" w:space="0"/>
              <w:right w:val="single" w:color="auto" w:sz="4" w:space="0"/>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（二十）粮油物资储备支出</w:t>
            </w:r>
          </w:p>
        </w:tc>
        <w:tc>
          <w:tcPr>
            <w:tcW w:w="1291" w:type="dxa"/>
            <w:tcBorders>
              <w:top w:val="nil"/>
              <w:left w:val="nil"/>
              <w:bottom w:val="single" w:color="auto" w:sz="4" w:space="0"/>
              <w:right w:val="single" w:color="auto" w:sz="4" w:space="0"/>
            </w:tcBorders>
            <w:noWrap w:val="0"/>
            <w:vAlign w:val="center"/>
          </w:tcPr>
          <w:p>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w:t>
            </w:r>
          </w:p>
        </w:tc>
      </w:tr>
      <w:tr>
        <w:tblPrEx>
          <w:tblLayout w:type="fixed"/>
          <w:tblCellMar>
            <w:top w:w="0" w:type="dxa"/>
            <w:left w:w="108" w:type="dxa"/>
            <w:bottom w:w="0" w:type="dxa"/>
            <w:right w:w="108" w:type="dxa"/>
          </w:tblCellMar>
        </w:tblPrEx>
        <w:trPr>
          <w:trHeight w:val="167" w:hRule="atLeast"/>
        </w:trPr>
        <w:tc>
          <w:tcPr>
            <w:tcW w:w="299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　</w:t>
            </w:r>
          </w:p>
        </w:tc>
        <w:tc>
          <w:tcPr>
            <w:tcW w:w="1167" w:type="dxa"/>
            <w:tcBorders>
              <w:top w:val="nil"/>
              <w:left w:val="nil"/>
              <w:bottom w:val="single" w:color="auto" w:sz="4" w:space="0"/>
              <w:right w:val="single" w:color="auto" w:sz="4" w:space="0"/>
            </w:tcBorders>
            <w:noWrap w:val="0"/>
            <w:vAlign w:val="center"/>
          </w:tcPr>
          <w:p>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3821" w:type="dxa"/>
            <w:tcBorders>
              <w:top w:val="nil"/>
              <w:left w:val="nil"/>
              <w:bottom w:val="single" w:color="auto" w:sz="4" w:space="0"/>
              <w:right w:val="single" w:color="auto" w:sz="4" w:space="0"/>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（二十一）灾害防治及应急管理支出</w:t>
            </w:r>
          </w:p>
        </w:tc>
        <w:tc>
          <w:tcPr>
            <w:tcW w:w="1291" w:type="dxa"/>
            <w:tcBorders>
              <w:top w:val="nil"/>
              <w:left w:val="nil"/>
              <w:bottom w:val="single" w:color="auto" w:sz="4" w:space="0"/>
              <w:right w:val="single" w:color="auto" w:sz="4" w:space="0"/>
            </w:tcBorders>
            <w:noWrap w:val="0"/>
            <w:vAlign w:val="center"/>
          </w:tcPr>
          <w:p>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w:t>
            </w:r>
          </w:p>
        </w:tc>
      </w:tr>
      <w:tr>
        <w:tblPrEx>
          <w:tblLayout w:type="fixed"/>
          <w:tblCellMar>
            <w:top w:w="0" w:type="dxa"/>
            <w:left w:w="108" w:type="dxa"/>
            <w:bottom w:w="0" w:type="dxa"/>
            <w:right w:w="108" w:type="dxa"/>
          </w:tblCellMar>
        </w:tblPrEx>
        <w:trPr>
          <w:trHeight w:val="167" w:hRule="atLeast"/>
        </w:trPr>
        <w:tc>
          <w:tcPr>
            <w:tcW w:w="299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　</w:t>
            </w:r>
          </w:p>
        </w:tc>
        <w:tc>
          <w:tcPr>
            <w:tcW w:w="1167" w:type="dxa"/>
            <w:tcBorders>
              <w:top w:val="nil"/>
              <w:left w:val="nil"/>
              <w:bottom w:val="single" w:color="auto" w:sz="4" w:space="0"/>
              <w:right w:val="single" w:color="auto" w:sz="4" w:space="0"/>
            </w:tcBorders>
            <w:noWrap w:val="0"/>
            <w:vAlign w:val="center"/>
          </w:tcPr>
          <w:p>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3821" w:type="dxa"/>
            <w:tcBorders>
              <w:top w:val="nil"/>
              <w:left w:val="nil"/>
              <w:bottom w:val="single" w:color="auto" w:sz="4" w:space="0"/>
              <w:right w:val="single" w:color="auto" w:sz="4" w:space="0"/>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（二十二）预备费</w:t>
            </w:r>
          </w:p>
        </w:tc>
        <w:tc>
          <w:tcPr>
            <w:tcW w:w="1291" w:type="dxa"/>
            <w:tcBorders>
              <w:top w:val="nil"/>
              <w:left w:val="nil"/>
              <w:bottom w:val="single" w:color="auto" w:sz="4" w:space="0"/>
              <w:right w:val="single" w:color="auto" w:sz="4" w:space="0"/>
            </w:tcBorders>
            <w:noWrap w:val="0"/>
            <w:vAlign w:val="center"/>
          </w:tcPr>
          <w:p>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w:t>
            </w:r>
          </w:p>
        </w:tc>
      </w:tr>
      <w:tr>
        <w:tblPrEx>
          <w:tblLayout w:type="fixed"/>
          <w:tblCellMar>
            <w:top w:w="0" w:type="dxa"/>
            <w:left w:w="108" w:type="dxa"/>
            <w:bottom w:w="0" w:type="dxa"/>
            <w:right w:w="108" w:type="dxa"/>
          </w:tblCellMar>
        </w:tblPrEx>
        <w:trPr>
          <w:trHeight w:val="167" w:hRule="atLeast"/>
        </w:trPr>
        <w:tc>
          <w:tcPr>
            <w:tcW w:w="299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　</w:t>
            </w:r>
          </w:p>
        </w:tc>
        <w:tc>
          <w:tcPr>
            <w:tcW w:w="1167" w:type="dxa"/>
            <w:tcBorders>
              <w:top w:val="nil"/>
              <w:left w:val="nil"/>
              <w:bottom w:val="single" w:color="auto" w:sz="4" w:space="0"/>
              <w:right w:val="single" w:color="auto" w:sz="4" w:space="0"/>
            </w:tcBorders>
            <w:noWrap w:val="0"/>
            <w:vAlign w:val="center"/>
          </w:tcPr>
          <w:p>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3821" w:type="dxa"/>
            <w:tcBorders>
              <w:top w:val="nil"/>
              <w:left w:val="nil"/>
              <w:bottom w:val="single" w:color="auto" w:sz="4" w:space="0"/>
              <w:right w:val="single" w:color="auto" w:sz="4" w:space="0"/>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（二十三）其他支出</w:t>
            </w:r>
          </w:p>
        </w:tc>
        <w:tc>
          <w:tcPr>
            <w:tcW w:w="1291" w:type="dxa"/>
            <w:tcBorders>
              <w:top w:val="nil"/>
              <w:left w:val="nil"/>
              <w:bottom w:val="single" w:color="auto" w:sz="4" w:space="0"/>
              <w:right w:val="single" w:color="auto" w:sz="4" w:space="0"/>
            </w:tcBorders>
            <w:noWrap w:val="0"/>
            <w:vAlign w:val="center"/>
          </w:tcPr>
          <w:p>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w:t>
            </w:r>
          </w:p>
        </w:tc>
      </w:tr>
      <w:tr>
        <w:tblPrEx>
          <w:tblLayout w:type="fixed"/>
          <w:tblCellMar>
            <w:top w:w="0" w:type="dxa"/>
            <w:left w:w="108" w:type="dxa"/>
            <w:bottom w:w="0" w:type="dxa"/>
            <w:right w:w="108" w:type="dxa"/>
          </w:tblCellMar>
        </w:tblPrEx>
        <w:trPr>
          <w:trHeight w:val="167" w:hRule="atLeast"/>
        </w:trPr>
        <w:tc>
          <w:tcPr>
            <w:tcW w:w="299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　</w:t>
            </w:r>
          </w:p>
        </w:tc>
        <w:tc>
          <w:tcPr>
            <w:tcW w:w="1167" w:type="dxa"/>
            <w:tcBorders>
              <w:top w:val="nil"/>
              <w:left w:val="nil"/>
              <w:bottom w:val="single" w:color="auto" w:sz="4" w:space="0"/>
              <w:right w:val="single" w:color="auto" w:sz="4" w:space="0"/>
            </w:tcBorders>
            <w:noWrap w:val="0"/>
            <w:vAlign w:val="center"/>
          </w:tcPr>
          <w:p>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3821" w:type="dxa"/>
            <w:tcBorders>
              <w:top w:val="nil"/>
              <w:left w:val="nil"/>
              <w:bottom w:val="single" w:color="auto" w:sz="4" w:space="0"/>
              <w:right w:val="single" w:color="auto" w:sz="4" w:space="0"/>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（二十四）转移性支出</w:t>
            </w:r>
          </w:p>
        </w:tc>
        <w:tc>
          <w:tcPr>
            <w:tcW w:w="1291" w:type="dxa"/>
            <w:tcBorders>
              <w:top w:val="nil"/>
              <w:left w:val="nil"/>
              <w:bottom w:val="single" w:color="auto" w:sz="4" w:space="0"/>
              <w:right w:val="single" w:color="auto" w:sz="4" w:space="0"/>
            </w:tcBorders>
            <w:noWrap w:val="0"/>
            <w:vAlign w:val="center"/>
          </w:tcPr>
          <w:p>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w:t>
            </w:r>
          </w:p>
        </w:tc>
      </w:tr>
      <w:tr>
        <w:tblPrEx>
          <w:tblLayout w:type="fixed"/>
          <w:tblCellMar>
            <w:top w:w="0" w:type="dxa"/>
            <w:left w:w="108" w:type="dxa"/>
            <w:bottom w:w="0" w:type="dxa"/>
            <w:right w:w="108" w:type="dxa"/>
          </w:tblCellMar>
        </w:tblPrEx>
        <w:trPr>
          <w:trHeight w:val="167" w:hRule="atLeast"/>
        </w:trPr>
        <w:tc>
          <w:tcPr>
            <w:tcW w:w="299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　</w:t>
            </w:r>
          </w:p>
        </w:tc>
        <w:tc>
          <w:tcPr>
            <w:tcW w:w="1167" w:type="dxa"/>
            <w:tcBorders>
              <w:top w:val="nil"/>
              <w:left w:val="nil"/>
              <w:bottom w:val="single" w:color="auto" w:sz="4" w:space="0"/>
              <w:right w:val="single" w:color="auto" w:sz="4" w:space="0"/>
            </w:tcBorders>
            <w:noWrap w:val="0"/>
            <w:vAlign w:val="center"/>
          </w:tcPr>
          <w:p>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3821" w:type="dxa"/>
            <w:tcBorders>
              <w:top w:val="nil"/>
              <w:left w:val="nil"/>
              <w:bottom w:val="single" w:color="auto" w:sz="4" w:space="0"/>
              <w:right w:val="single" w:color="auto" w:sz="4" w:space="0"/>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（二十五）债务还本支出</w:t>
            </w:r>
          </w:p>
        </w:tc>
        <w:tc>
          <w:tcPr>
            <w:tcW w:w="1291" w:type="dxa"/>
            <w:tcBorders>
              <w:top w:val="nil"/>
              <w:left w:val="nil"/>
              <w:bottom w:val="single" w:color="auto" w:sz="4" w:space="0"/>
              <w:right w:val="single" w:color="auto" w:sz="4" w:space="0"/>
            </w:tcBorders>
            <w:noWrap w:val="0"/>
            <w:vAlign w:val="center"/>
          </w:tcPr>
          <w:p>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w:t>
            </w:r>
          </w:p>
        </w:tc>
      </w:tr>
      <w:tr>
        <w:tblPrEx>
          <w:tblLayout w:type="fixed"/>
          <w:tblCellMar>
            <w:top w:w="0" w:type="dxa"/>
            <w:left w:w="108" w:type="dxa"/>
            <w:bottom w:w="0" w:type="dxa"/>
            <w:right w:w="108" w:type="dxa"/>
          </w:tblCellMar>
        </w:tblPrEx>
        <w:trPr>
          <w:trHeight w:val="167" w:hRule="atLeast"/>
        </w:trPr>
        <w:tc>
          <w:tcPr>
            <w:tcW w:w="299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　</w:t>
            </w:r>
          </w:p>
        </w:tc>
        <w:tc>
          <w:tcPr>
            <w:tcW w:w="1167" w:type="dxa"/>
            <w:tcBorders>
              <w:top w:val="nil"/>
              <w:left w:val="nil"/>
              <w:bottom w:val="single" w:color="auto" w:sz="4" w:space="0"/>
              <w:right w:val="single" w:color="auto" w:sz="4" w:space="0"/>
            </w:tcBorders>
            <w:noWrap w:val="0"/>
            <w:vAlign w:val="center"/>
          </w:tcPr>
          <w:p>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3821" w:type="dxa"/>
            <w:tcBorders>
              <w:top w:val="nil"/>
              <w:left w:val="nil"/>
              <w:bottom w:val="single" w:color="auto" w:sz="4" w:space="0"/>
              <w:right w:val="single" w:color="auto" w:sz="4" w:space="0"/>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（二十六）债务付息支出</w:t>
            </w:r>
          </w:p>
        </w:tc>
        <w:tc>
          <w:tcPr>
            <w:tcW w:w="1291" w:type="dxa"/>
            <w:tcBorders>
              <w:top w:val="nil"/>
              <w:left w:val="nil"/>
              <w:bottom w:val="single" w:color="auto" w:sz="4" w:space="0"/>
              <w:right w:val="single" w:color="auto" w:sz="4" w:space="0"/>
            </w:tcBorders>
            <w:noWrap w:val="0"/>
            <w:vAlign w:val="center"/>
          </w:tcPr>
          <w:p>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w:t>
            </w:r>
          </w:p>
        </w:tc>
      </w:tr>
      <w:tr>
        <w:tblPrEx>
          <w:tblLayout w:type="fixed"/>
          <w:tblCellMar>
            <w:top w:w="0" w:type="dxa"/>
            <w:left w:w="108" w:type="dxa"/>
            <w:bottom w:w="0" w:type="dxa"/>
            <w:right w:w="108" w:type="dxa"/>
          </w:tblCellMar>
        </w:tblPrEx>
        <w:trPr>
          <w:trHeight w:val="167" w:hRule="atLeast"/>
        </w:trPr>
        <w:tc>
          <w:tcPr>
            <w:tcW w:w="299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　</w:t>
            </w:r>
          </w:p>
        </w:tc>
        <w:tc>
          <w:tcPr>
            <w:tcW w:w="1167" w:type="dxa"/>
            <w:tcBorders>
              <w:top w:val="nil"/>
              <w:left w:val="nil"/>
              <w:bottom w:val="single" w:color="auto" w:sz="4" w:space="0"/>
              <w:right w:val="single" w:color="auto" w:sz="4" w:space="0"/>
            </w:tcBorders>
            <w:noWrap w:val="0"/>
            <w:vAlign w:val="center"/>
          </w:tcPr>
          <w:p>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3821" w:type="dxa"/>
            <w:tcBorders>
              <w:top w:val="nil"/>
              <w:left w:val="nil"/>
              <w:bottom w:val="single" w:color="auto" w:sz="4" w:space="0"/>
              <w:right w:val="single" w:color="auto" w:sz="4" w:space="0"/>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（二十七）债务发行费用支出</w:t>
            </w:r>
          </w:p>
        </w:tc>
        <w:tc>
          <w:tcPr>
            <w:tcW w:w="1291" w:type="dxa"/>
            <w:tcBorders>
              <w:top w:val="nil"/>
              <w:left w:val="nil"/>
              <w:bottom w:val="single" w:color="auto" w:sz="4" w:space="0"/>
              <w:right w:val="single" w:color="auto" w:sz="4" w:space="0"/>
            </w:tcBorders>
            <w:noWrap w:val="0"/>
            <w:vAlign w:val="center"/>
          </w:tcPr>
          <w:p>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w:t>
            </w:r>
          </w:p>
        </w:tc>
      </w:tr>
      <w:tr>
        <w:tblPrEx>
          <w:tblLayout w:type="fixed"/>
          <w:tblCellMar>
            <w:top w:w="0" w:type="dxa"/>
            <w:left w:w="108" w:type="dxa"/>
            <w:bottom w:w="0" w:type="dxa"/>
            <w:right w:w="108" w:type="dxa"/>
          </w:tblCellMar>
        </w:tblPrEx>
        <w:trPr>
          <w:trHeight w:val="167" w:hRule="atLeast"/>
        </w:trPr>
        <w:tc>
          <w:tcPr>
            <w:tcW w:w="299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　</w:t>
            </w:r>
          </w:p>
        </w:tc>
        <w:tc>
          <w:tcPr>
            <w:tcW w:w="1167" w:type="dxa"/>
            <w:tcBorders>
              <w:top w:val="nil"/>
              <w:left w:val="nil"/>
              <w:bottom w:val="single" w:color="auto" w:sz="4" w:space="0"/>
              <w:right w:val="single" w:color="auto" w:sz="4" w:space="0"/>
            </w:tcBorders>
            <w:noWrap w:val="0"/>
            <w:vAlign w:val="center"/>
          </w:tcPr>
          <w:p>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3821" w:type="dxa"/>
            <w:tcBorders>
              <w:top w:val="nil"/>
              <w:left w:val="nil"/>
              <w:bottom w:val="single" w:color="auto" w:sz="4" w:space="0"/>
              <w:right w:val="single" w:color="auto" w:sz="4" w:space="0"/>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二、年终结转结余</w:t>
            </w:r>
          </w:p>
        </w:tc>
        <w:tc>
          <w:tcPr>
            <w:tcW w:w="1291" w:type="dxa"/>
            <w:tcBorders>
              <w:top w:val="nil"/>
              <w:left w:val="nil"/>
              <w:bottom w:val="single" w:color="auto" w:sz="4" w:space="0"/>
              <w:right w:val="single" w:color="auto" w:sz="4" w:space="0"/>
            </w:tcBorders>
            <w:noWrap w:val="0"/>
            <w:vAlign w:val="center"/>
          </w:tcPr>
          <w:p>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w:t>
            </w:r>
          </w:p>
        </w:tc>
      </w:tr>
      <w:tr>
        <w:tblPrEx>
          <w:tblLayout w:type="fixed"/>
          <w:tblCellMar>
            <w:top w:w="0" w:type="dxa"/>
            <w:left w:w="108" w:type="dxa"/>
            <w:bottom w:w="0" w:type="dxa"/>
            <w:right w:w="108" w:type="dxa"/>
          </w:tblCellMar>
        </w:tblPrEx>
        <w:trPr>
          <w:trHeight w:val="167" w:hRule="atLeast"/>
        </w:trPr>
        <w:tc>
          <w:tcPr>
            <w:tcW w:w="299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　</w:t>
            </w:r>
          </w:p>
        </w:tc>
        <w:tc>
          <w:tcPr>
            <w:tcW w:w="1167" w:type="dxa"/>
            <w:tcBorders>
              <w:top w:val="nil"/>
              <w:left w:val="nil"/>
              <w:bottom w:val="single" w:color="auto" w:sz="4" w:space="0"/>
              <w:right w:val="single" w:color="auto" w:sz="4" w:space="0"/>
            </w:tcBorders>
            <w:noWrap w:val="0"/>
            <w:vAlign w:val="center"/>
          </w:tcPr>
          <w:p>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3821" w:type="dxa"/>
            <w:tcBorders>
              <w:top w:val="nil"/>
              <w:left w:val="nil"/>
              <w:bottom w:val="single" w:color="auto" w:sz="4" w:space="0"/>
              <w:right w:val="single" w:color="auto" w:sz="4" w:space="0"/>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（一）一般公共预算结转结余</w:t>
            </w:r>
          </w:p>
        </w:tc>
        <w:tc>
          <w:tcPr>
            <w:tcW w:w="1291" w:type="dxa"/>
            <w:tcBorders>
              <w:top w:val="nil"/>
              <w:left w:val="nil"/>
              <w:bottom w:val="single" w:color="auto" w:sz="4" w:space="0"/>
              <w:right w:val="single" w:color="auto" w:sz="4" w:space="0"/>
            </w:tcBorders>
            <w:noWrap w:val="0"/>
            <w:vAlign w:val="center"/>
          </w:tcPr>
          <w:p>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w:t>
            </w:r>
          </w:p>
        </w:tc>
      </w:tr>
      <w:tr>
        <w:tblPrEx>
          <w:tblLayout w:type="fixed"/>
          <w:tblCellMar>
            <w:top w:w="0" w:type="dxa"/>
            <w:left w:w="108" w:type="dxa"/>
            <w:bottom w:w="0" w:type="dxa"/>
            <w:right w:w="108" w:type="dxa"/>
          </w:tblCellMar>
        </w:tblPrEx>
        <w:trPr>
          <w:trHeight w:val="167" w:hRule="atLeast"/>
        </w:trPr>
        <w:tc>
          <w:tcPr>
            <w:tcW w:w="299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　</w:t>
            </w:r>
          </w:p>
        </w:tc>
        <w:tc>
          <w:tcPr>
            <w:tcW w:w="1167" w:type="dxa"/>
            <w:tcBorders>
              <w:top w:val="nil"/>
              <w:left w:val="nil"/>
              <w:bottom w:val="single" w:color="auto" w:sz="4" w:space="0"/>
              <w:right w:val="single" w:color="auto" w:sz="4" w:space="0"/>
            </w:tcBorders>
            <w:noWrap w:val="0"/>
            <w:vAlign w:val="center"/>
          </w:tcPr>
          <w:p>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3821" w:type="dxa"/>
            <w:tcBorders>
              <w:top w:val="nil"/>
              <w:left w:val="nil"/>
              <w:bottom w:val="single" w:color="auto" w:sz="4" w:space="0"/>
              <w:right w:val="single" w:color="auto" w:sz="4" w:space="0"/>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（二）政府性基金预算结转结余</w:t>
            </w:r>
          </w:p>
        </w:tc>
        <w:tc>
          <w:tcPr>
            <w:tcW w:w="1291" w:type="dxa"/>
            <w:tcBorders>
              <w:top w:val="nil"/>
              <w:left w:val="nil"/>
              <w:bottom w:val="single" w:color="auto" w:sz="4" w:space="0"/>
              <w:right w:val="single" w:color="auto" w:sz="4" w:space="0"/>
            </w:tcBorders>
            <w:noWrap w:val="0"/>
            <w:vAlign w:val="center"/>
          </w:tcPr>
          <w:p>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w:t>
            </w:r>
          </w:p>
        </w:tc>
      </w:tr>
      <w:tr>
        <w:tblPrEx>
          <w:tblLayout w:type="fixed"/>
          <w:tblCellMar>
            <w:top w:w="0" w:type="dxa"/>
            <w:left w:w="108" w:type="dxa"/>
            <w:bottom w:w="0" w:type="dxa"/>
            <w:right w:w="108" w:type="dxa"/>
          </w:tblCellMar>
        </w:tblPrEx>
        <w:trPr>
          <w:trHeight w:val="167" w:hRule="atLeast"/>
        </w:trPr>
        <w:tc>
          <w:tcPr>
            <w:tcW w:w="299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　</w:t>
            </w:r>
          </w:p>
        </w:tc>
        <w:tc>
          <w:tcPr>
            <w:tcW w:w="1167" w:type="dxa"/>
            <w:tcBorders>
              <w:top w:val="nil"/>
              <w:left w:val="nil"/>
              <w:bottom w:val="single" w:color="auto" w:sz="4" w:space="0"/>
              <w:right w:val="single" w:color="auto" w:sz="4" w:space="0"/>
            </w:tcBorders>
            <w:noWrap w:val="0"/>
            <w:vAlign w:val="center"/>
          </w:tcPr>
          <w:p>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3821" w:type="dxa"/>
            <w:tcBorders>
              <w:top w:val="nil"/>
              <w:left w:val="nil"/>
              <w:bottom w:val="single" w:color="auto" w:sz="4" w:space="0"/>
              <w:right w:val="single" w:color="auto" w:sz="4" w:space="0"/>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（三）国有资本经营预算结转结余</w:t>
            </w:r>
          </w:p>
        </w:tc>
        <w:tc>
          <w:tcPr>
            <w:tcW w:w="1291" w:type="dxa"/>
            <w:tcBorders>
              <w:top w:val="nil"/>
              <w:left w:val="nil"/>
              <w:bottom w:val="single" w:color="auto" w:sz="4" w:space="0"/>
              <w:right w:val="single" w:color="auto" w:sz="4" w:space="0"/>
            </w:tcBorders>
            <w:noWrap w:val="0"/>
            <w:vAlign w:val="center"/>
          </w:tcPr>
          <w:p>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w:t>
            </w:r>
          </w:p>
        </w:tc>
      </w:tr>
      <w:tr>
        <w:tblPrEx>
          <w:tblLayout w:type="fixed"/>
          <w:tblCellMar>
            <w:top w:w="0" w:type="dxa"/>
            <w:left w:w="108" w:type="dxa"/>
            <w:bottom w:w="0" w:type="dxa"/>
            <w:right w:w="108" w:type="dxa"/>
          </w:tblCellMar>
        </w:tblPrEx>
        <w:trPr>
          <w:trHeight w:val="167" w:hRule="atLeast"/>
        </w:trPr>
        <w:tc>
          <w:tcPr>
            <w:tcW w:w="299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　</w:t>
            </w:r>
          </w:p>
        </w:tc>
        <w:tc>
          <w:tcPr>
            <w:tcW w:w="1167" w:type="dxa"/>
            <w:tcBorders>
              <w:top w:val="nil"/>
              <w:left w:val="nil"/>
              <w:bottom w:val="single" w:color="auto" w:sz="4" w:space="0"/>
              <w:right w:val="single" w:color="auto" w:sz="4" w:space="0"/>
            </w:tcBorders>
            <w:noWrap w:val="0"/>
            <w:vAlign w:val="center"/>
          </w:tcPr>
          <w:p>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3821" w:type="dxa"/>
            <w:tcBorders>
              <w:top w:val="nil"/>
              <w:left w:val="nil"/>
              <w:bottom w:val="single" w:color="auto" w:sz="4" w:space="0"/>
              <w:right w:val="single" w:color="auto" w:sz="4" w:space="0"/>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　</w:t>
            </w:r>
          </w:p>
        </w:tc>
        <w:tc>
          <w:tcPr>
            <w:tcW w:w="1291" w:type="dxa"/>
            <w:tcBorders>
              <w:top w:val="nil"/>
              <w:left w:val="nil"/>
              <w:bottom w:val="single" w:color="auto" w:sz="4" w:space="0"/>
              <w:right w:val="single" w:color="auto" w:sz="4" w:space="0"/>
            </w:tcBorders>
            <w:noWrap w:val="0"/>
            <w:vAlign w:val="center"/>
          </w:tcPr>
          <w:p>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w:t>
            </w:r>
          </w:p>
        </w:tc>
      </w:tr>
      <w:tr>
        <w:tblPrEx>
          <w:tblLayout w:type="fixed"/>
          <w:tblCellMar>
            <w:top w:w="0" w:type="dxa"/>
            <w:left w:w="108" w:type="dxa"/>
            <w:bottom w:w="0" w:type="dxa"/>
            <w:right w:w="108" w:type="dxa"/>
          </w:tblCellMar>
        </w:tblPrEx>
        <w:trPr>
          <w:trHeight w:val="167" w:hRule="atLeast"/>
        </w:trPr>
        <w:tc>
          <w:tcPr>
            <w:tcW w:w="299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TimesNewRoman" w:hAnsi="TimesNewRoman" w:cs="TimesNewRoman"/>
                <w:b/>
                <w:bCs/>
                <w:kern w:val="0"/>
                <w:sz w:val="18"/>
                <w:szCs w:val="18"/>
              </w:rPr>
            </w:pPr>
            <w:r>
              <w:rPr>
                <w:rFonts w:ascii="TimesNewRoman" w:hAnsi="TimesNewRoman" w:cs="TimesNewRoman"/>
                <w:b/>
                <w:bCs/>
                <w:kern w:val="0"/>
                <w:sz w:val="18"/>
                <w:szCs w:val="18"/>
              </w:rPr>
              <w:t>收    入    总    计</w:t>
            </w:r>
          </w:p>
        </w:tc>
        <w:tc>
          <w:tcPr>
            <w:tcW w:w="1167" w:type="dxa"/>
            <w:tcBorders>
              <w:top w:val="nil"/>
              <w:left w:val="nil"/>
              <w:bottom w:val="single" w:color="auto" w:sz="4" w:space="0"/>
              <w:right w:val="single" w:color="auto" w:sz="4" w:space="0"/>
            </w:tcBorders>
            <w:noWrap w:val="0"/>
            <w:vAlign w:val="center"/>
          </w:tcPr>
          <w:p>
            <w:pPr>
              <w:widowControl/>
              <w:spacing w:line="280" w:lineRule="exact"/>
              <w:jc w:val="right"/>
              <w:rPr>
                <w:rFonts w:ascii="TimesNewRoman" w:hAnsi="TimesNewRoman" w:cs="TimesNewRoman"/>
                <w:b/>
                <w:bCs/>
                <w:kern w:val="0"/>
                <w:sz w:val="18"/>
                <w:szCs w:val="18"/>
              </w:rPr>
            </w:pPr>
            <w:r>
              <w:rPr>
                <w:rFonts w:hint="eastAsia" w:ascii="TimesNewRoman" w:hAnsi="TimesNewRoman" w:cs="TimesNewRoman"/>
                <w:b/>
                <w:bCs/>
                <w:kern w:val="0"/>
                <w:sz w:val="18"/>
                <w:szCs w:val="18"/>
                <w:lang w:val="en-US" w:eastAsia="zh-CN"/>
              </w:rPr>
              <w:t>276.86</w:t>
            </w:r>
            <w:r>
              <w:rPr>
                <w:rFonts w:ascii="TimesNewRoman" w:hAnsi="TimesNewRoman" w:cs="TimesNewRoman"/>
                <w:b/>
                <w:bCs/>
                <w:kern w:val="0"/>
                <w:sz w:val="18"/>
                <w:szCs w:val="18"/>
              </w:rPr>
              <w:t>　</w:t>
            </w:r>
          </w:p>
        </w:tc>
        <w:tc>
          <w:tcPr>
            <w:tcW w:w="3821" w:type="dxa"/>
            <w:tcBorders>
              <w:top w:val="nil"/>
              <w:left w:val="nil"/>
              <w:bottom w:val="single" w:color="auto" w:sz="4" w:space="0"/>
              <w:right w:val="single" w:color="auto" w:sz="4" w:space="0"/>
            </w:tcBorders>
            <w:noWrap w:val="0"/>
            <w:vAlign w:val="center"/>
          </w:tcPr>
          <w:p>
            <w:pPr>
              <w:widowControl/>
              <w:spacing w:line="280" w:lineRule="exact"/>
              <w:jc w:val="center"/>
              <w:rPr>
                <w:rFonts w:ascii="TimesNewRoman" w:hAnsi="TimesNewRoman" w:cs="TimesNewRoman"/>
                <w:b/>
                <w:bCs/>
                <w:kern w:val="0"/>
                <w:sz w:val="18"/>
                <w:szCs w:val="18"/>
              </w:rPr>
            </w:pPr>
            <w:r>
              <w:rPr>
                <w:rFonts w:ascii="TimesNewRoman" w:hAnsi="TimesNewRoman" w:cs="TimesNewRoman"/>
                <w:b/>
                <w:bCs/>
                <w:kern w:val="0"/>
                <w:sz w:val="18"/>
                <w:szCs w:val="18"/>
              </w:rPr>
              <w:t>支    出    总    计</w:t>
            </w:r>
          </w:p>
        </w:tc>
        <w:tc>
          <w:tcPr>
            <w:tcW w:w="1291" w:type="dxa"/>
            <w:tcBorders>
              <w:top w:val="nil"/>
              <w:left w:val="nil"/>
              <w:bottom w:val="single" w:color="auto" w:sz="4" w:space="0"/>
              <w:right w:val="single" w:color="auto" w:sz="4" w:space="0"/>
            </w:tcBorders>
            <w:noWrap w:val="0"/>
            <w:vAlign w:val="center"/>
          </w:tcPr>
          <w:p>
            <w:pPr>
              <w:widowControl/>
              <w:spacing w:line="280" w:lineRule="exact"/>
              <w:jc w:val="right"/>
              <w:rPr>
                <w:rFonts w:ascii="TimesNewRoman" w:hAnsi="TimesNewRoman" w:cs="TimesNewRoman"/>
                <w:kern w:val="0"/>
                <w:sz w:val="18"/>
                <w:szCs w:val="18"/>
              </w:rPr>
            </w:pPr>
            <w:r>
              <w:rPr>
                <w:rFonts w:hint="eastAsia" w:ascii="TimesNewRoman" w:hAnsi="TimesNewRoman" w:cs="TimesNewRoman"/>
                <w:kern w:val="0"/>
                <w:sz w:val="18"/>
                <w:szCs w:val="18"/>
                <w:lang w:val="en-US" w:eastAsia="zh-CN"/>
              </w:rPr>
              <w:t>276.86</w:t>
            </w:r>
            <w:r>
              <w:rPr>
                <w:rFonts w:ascii="TimesNewRoman" w:hAnsi="TimesNewRoman" w:cs="TimesNewRoman"/>
                <w:kern w:val="0"/>
                <w:sz w:val="18"/>
                <w:szCs w:val="18"/>
              </w:rPr>
              <w:t>　</w:t>
            </w:r>
          </w:p>
        </w:tc>
      </w:tr>
    </w:tbl>
    <w:p>
      <w:pPr>
        <w:spacing w:line="560" w:lineRule="exact"/>
        <w:jc w:val="right"/>
        <w:rPr>
          <w:rFonts w:ascii="TimesNewRoman" w:hAnsi="TimesNewRoman" w:cs="TimesNewRoman"/>
          <w:kern w:val="0"/>
          <w:sz w:val="20"/>
        </w:rPr>
        <w:sectPr>
          <w:pgSz w:w="11907" w:h="16840"/>
          <w:pgMar w:top="2098" w:right="1474" w:bottom="1985" w:left="1588" w:header="851" w:footer="1021" w:gutter="0"/>
          <w:cols w:space="425" w:num="1"/>
          <w:docGrid w:type="lines" w:linePitch="312" w:charSpace="0"/>
        </w:sectPr>
      </w:pPr>
    </w:p>
    <w:p>
      <w:pPr>
        <w:spacing w:line="560" w:lineRule="exact"/>
        <w:jc w:val="right"/>
        <w:rPr>
          <w:rFonts w:ascii="TimesNewRoman" w:hAnsi="TimesNewRoman" w:cs="TimesNewRoman"/>
          <w:kern w:val="0"/>
          <w:sz w:val="20"/>
        </w:rPr>
      </w:pPr>
      <w:r>
        <w:rPr>
          <w:rFonts w:ascii="TimesNewRoman" w:hAnsi="TimesNewRoman" w:cs="TimesNewRoman"/>
          <w:kern w:val="0"/>
          <w:sz w:val="20"/>
          <w:u w:val="single"/>
        </w:rPr>
        <w:t>单位</w:t>
      </w:r>
      <w:r>
        <w:rPr>
          <w:rFonts w:ascii="TimesNewRoman" w:hAnsi="TimesNewRoman" w:cs="TimesNewRoman"/>
          <w:kern w:val="0"/>
          <w:sz w:val="20"/>
        </w:rPr>
        <w:t>公开表5</w:t>
      </w:r>
    </w:p>
    <w:p>
      <w:pPr>
        <w:widowControl/>
        <w:spacing w:before="156" w:beforeLines="50" w:after="156" w:afterLines="50" w:line="560" w:lineRule="exact"/>
        <w:jc w:val="center"/>
        <w:rPr>
          <w:rFonts w:ascii="TimesNewRoman" w:hAnsi="TimesNewRoman" w:eastAsia="华文中宋" w:cs="TimesNewRoman"/>
          <w:b/>
          <w:bCs/>
          <w:kern w:val="0"/>
          <w:sz w:val="30"/>
          <w:szCs w:val="30"/>
        </w:rPr>
      </w:pPr>
      <w:r>
        <w:rPr>
          <w:rFonts w:hint="eastAsia" w:ascii="TimesNewRoman" w:hAnsi="TimesNewRoman" w:eastAsia="华文中宋" w:cs="TimesNewRoman"/>
          <w:b/>
          <w:bCs/>
          <w:kern w:val="0"/>
          <w:sz w:val="30"/>
          <w:szCs w:val="30"/>
        </w:rPr>
        <w:t xml:space="preserve">  寿县</w:t>
      </w:r>
      <w:r>
        <w:rPr>
          <w:rFonts w:hint="eastAsia" w:ascii="宋体" w:hAnsi="宋体" w:cs="TimesNewRoman"/>
          <w:b/>
          <w:bCs/>
          <w:kern w:val="0"/>
          <w:sz w:val="28"/>
          <w:szCs w:val="32"/>
          <w:lang w:eastAsia="zh-CN"/>
        </w:rPr>
        <w:t>卫生健康监督管理所</w:t>
      </w:r>
      <w:r>
        <w:rPr>
          <w:rFonts w:hint="eastAsia" w:ascii="TimesNewRoman" w:hAnsi="TimesNewRoman" w:eastAsia="华文中宋" w:cs="TimesNewRoman"/>
          <w:b/>
          <w:bCs/>
          <w:kern w:val="0"/>
          <w:sz w:val="30"/>
          <w:szCs w:val="30"/>
        </w:rPr>
        <w:t>2024</w:t>
      </w:r>
      <w:r>
        <w:rPr>
          <w:rFonts w:ascii="TimesNewRoman" w:hAnsi="TimesNewRoman" w:eastAsia="华文中宋" w:cs="TimesNewRoman"/>
          <w:b/>
          <w:bCs/>
          <w:kern w:val="0"/>
          <w:sz w:val="30"/>
          <w:szCs w:val="30"/>
        </w:rPr>
        <w:t>年一般公共预算支出表</w:t>
      </w:r>
    </w:p>
    <w:p>
      <w:pPr>
        <w:spacing w:line="560" w:lineRule="exact"/>
        <w:ind w:left="7400" w:hanging="7400" w:hangingChars="3700"/>
        <w:rPr>
          <w:rFonts w:ascii="TimesNewRoman" w:hAnsi="TimesNewRoman" w:cs="TimesNewRoman"/>
          <w:kern w:val="0"/>
          <w:sz w:val="20"/>
        </w:rPr>
      </w:pPr>
      <w:r>
        <w:rPr>
          <w:rFonts w:ascii="TimesNewRoman" w:hAnsi="TimesNewRoman" w:cs="TimesNewRoman"/>
          <w:kern w:val="0"/>
          <w:sz w:val="20"/>
        </w:rPr>
        <w:t xml:space="preserve">                                                                       单位：万元</w:t>
      </w:r>
    </w:p>
    <w:tbl>
      <w:tblPr>
        <w:tblStyle w:val="4"/>
        <w:tblW w:w="13840" w:type="dxa"/>
        <w:tblInd w:w="0" w:type="dxa"/>
        <w:tblLayout w:type="fixed"/>
        <w:tblCellMar>
          <w:top w:w="0" w:type="dxa"/>
          <w:left w:w="108" w:type="dxa"/>
          <w:bottom w:w="0" w:type="dxa"/>
          <w:right w:w="108" w:type="dxa"/>
        </w:tblCellMar>
      </w:tblPr>
      <w:tblGrid>
        <w:gridCol w:w="1603"/>
        <w:gridCol w:w="4482"/>
        <w:gridCol w:w="1303"/>
        <w:gridCol w:w="1287"/>
        <w:gridCol w:w="1752"/>
        <w:gridCol w:w="1706"/>
        <w:gridCol w:w="1707"/>
      </w:tblGrid>
      <w:tr>
        <w:tblPrEx>
          <w:tblLayout w:type="fixed"/>
          <w:tblCellMar>
            <w:top w:w="0" w:type="dxa"/>
            <w:left w:w="108" w:type="dxa"/>
            <w:bottom w:w="0" w:type="dxa"/>
            <w:right w:w="108" w:type="dxa"/>
          </w:tblCellMar>
        </w:tblPrEx>
        <w:trPr>
          <w:trHeight w:val="383" w:hRule="atLeast"/>
        </w:trPr>
        <w:tc>
          <w:tcPr>
            <w:tcW w:w="1603" w:type="dxa"/>
            <w:vMerge w:val="restart"/>
            <w:tcBorders>
              <w:top w:val="single" w:color="auto" w:sz="4" w:space="0"/>
              <w:left w:val="single" w:color="auto" w:sz="4" w:space="0"/>
              <w:bottom w:val="nil"/>
              <w:right w:val="single" w:color="auto" w:sz="4" w:space="0"/>
            </w:tcBorders>
            <w:noWrap w:val="0"/>
            <w:vAlign w:val="center"/>
          </w:tcPr>
          <w:p>
            <w:pPr>
              <w:widowControl/>
              <w:spacing w:line="280" w:lineRule="exact"/>
              <w:jc w:val="center"/>
              <w:rPr>
                <w:rFonts w:ascii="TimesNewRoman" w:hAnsi="TimesNewRoman" w:cs="TimesNewRoman"/>
                <w:b/>
                <w:bCs/>
                <w:kern w:val="0"/>
                <w:sz w:val="18"/>
                <w:szCs w:val="18"/>
              </w:rPr>
            </w:pPr>
            <w:r>
              <w:rPr>
                <w:rFonts w:ascii="TimesNewRoman" w:hAnsi="TimesNewRoman" w:cs="TimesNewRoman"/>
                <w:b/>
                <w:bCs/>
                <w:kern w:val="0"/>
                <w:sz w:val="18"/>
                <w:szCs w:val="18"/>
              </w:rPr>
              <w:t>科目</w:t>
            </w:r>
          </w:p>
          <w:p>
            <w:pPr>
              <w:widowControl/>
              <w:spacing w:line="280" w:lineRule="exact"/>
              <w:jc w:val="center"/>
              <w:rPr>
                <w:rFonts w:ascii="TimesNewRoman" w:hAnsi="TimesNewRoman" w:cs="TimesNewRoman"/>
                <w:b/>
                <w:bCs/>
                <w:kern w:val="0"/>
                <w:sz w:val="18"/>
                <w:szCs w:val="18"/>
              </w:rPr>
            </w:pPr>
            <w:r>
              <w:rPr>
                <w:rFonts w:ascii="TimesNewRoman" w:hAnsi="TimesNewRoman" w:cs="TimesNewRoman"/>
                <w:b/>
                <w:bCs/>
                <w:kern w:val="0"/>
                <w:sz w:val="18"/>
                <w:szCs w:val="18"/>
              </w:rPr>
              <w:t>编码</w:t>
            </w:r>
          </w:p>
        </w:tc>
        <w:tc>
          <w:tcPr>
            <w:tcW w:w="4482" w:type="dxa"/>
            <w:vMerge w:val="restart"/>
            <w:tcBorders>
              <w:top w:val="single" w:color="auto" w:sz="4" w:space="0"/>
              <w:left w:val="single" w:color="auto" w:sz="4" w:space="0"/>
              <w:bottom w:val="nil"/>
              <w:right w:val="single" w:color="auto" w:sz="4" w:space="0"/>
            </w:tcBorders>
            <w:noWrap w:val="0"/>
            <w:vAlign w:val="center"/>
          </w:tcPr>
          <w:p>
            <w:pPr>
              <w:widowControl/>
              <w:spacing w:line="280" w:lineRule="exact"/>
              <w:jc w:val="center"/>
              <w:rPr>
                <w:rFonts w:ascii="TimesNewRoman" w:hAnsi="TimesNewRoman" w:cs="TimesNewRoman"/>
                <w:b/>
                <w:bCs/>
                <w:kern w:val="0"/>
                <w:sz w:val="18"/>
                <w:szCs w:val="18"/>
              </w:rPr>
            </w:pPr>
            <w:r>
              <w:rPr>
                <w:rFonts w:ascii="TimesNewRoman" w:hAnsi="TimesNewRoman" w:cs="TimesNewRoman"/>
                <w:b/>
                <w:bCs/>
                <w:kern w:val="0"/>
                <w:sz w:val="18"/>
                <w:szCs w:val="18"/>
              </w:rPr>
              <w:t>科目名称</w:t>
            </w:r>
          </w:p>
        </w:tc>
        <w:tc>
          <w:tcPr>
            <w:tcW w:w="1303" w:type="dxa"/>
            <w:vMerge w:val="restart"/>
            <w:tcBorders>
              <w:top w:val="single" w:color="auto" w:sz="4" w:space="0"/>
              <w:left w:val="single" w:color="auto" w:sz="4" w:space="0"/>
              <w:bottom w:val="single" w:color="000000" w:sz="4" w:space="0"/>
              <w:right w:val="single" w:color="auto" w:sz="4" w:space="0"/>
            </w:tcBorders>
            <w:noWrap w:val="0"/>
            <w:vAlign w:val="center"/>
          </w:tcPr>
          <w:p>
            <w:pPr>
              <w:widowControl/>
              <w:spacing w:line="280" w:lineRule="exact"/>
              <w:jc w:val="center"/>
              <w:rPr>
                <w:rFonts w:ascii="TimesNewRoman" w:hAnsi="TimesNewRoman" w:cs="TimesNewRoman"/>
                <w:b/>
                <w:bCs/>
                <w:kern w:val="0"/>
                <w:sz w:val="18"/>
                <w:szCs w:val="18"/>
              </w:rPr>
            </w:pPr>
            <w:r>
              <w:rPr>
                <w:rFonts w:ascii="TimesNewRoman" w:hAnsi="TimesNewRoman" w:cs="TimesNewRoman"/>
                <w:b/>
                <w:bCs/>
                <w:kern w:val="0"/>
                <w:sz w:val="18"/>
                <w:szCs w:val="18"/>
              </w:rPr>
              <w:t>合计</w:t>
            </w:r>
          </w:p>
        </w:tc>
        <w:tc>
          <w:tcPr>
            <w:tcW w:w="4745" w:type="dxa"/>
            <w:gridSpan w:val="3"/>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TimesNewRoman" w:hAnsi="TimesNewRoman" w:cs="TimesNewRoman"/>
                <w:b/>
                <w:bCs/>
                <w:kern w:val="0"/>
                <w:sz w:val="18"/>
                <w:szCs w:val="18"/>
              </w:rPr>
            </w:pPr>
            <w:r>
              <w:rPr>
                <w:rFonts w:ascii="TimesNewRoman" w:hAnsi="TimesNewRoman" w:cs="TimesNewRoman"/>
                <w:b/>
                <w:bCs/>
                <w:kern w:val="0"/>
                <w:sz w:val="18"/>
                <w:szCs w:val="18"/>
              </w:rPr>
              <w:t>基本支出</w:t>
            </w:r>
          </w:p>
        </w:tc>
        <w:tc>
          <w:tcPr>
            <w:tcW w:w="1707" w:type="dxa"/>
            <w:vMerge w:val="restart"/>
            <w:tcBorders>
              <w:top w:val="single" w:color="auto" w:sz="4" w:space="0"/>
              <w:left w:val="single" w:color="auto" w:sz="4" w:space="0"/>
              <w:bottom w:val="nil"/>
              <w:right w:val="single" w:color="auto" w:sz="4" w:space="0"/>
            </w:tcBorders>
            <w:noWrap w:val="0"/>
            <w:vAlign w:val="center"/>
          </w:tcPr>
          <w:p>
            <w:pPr>
              <w:widowControl/>
              <w:spacing w:line="280" w:lineRule="exact"/>
              <w:jc w:val="center"/>
              <w:rPr>
                <w:rFonts w:ascii="TimesNewRoman" w:hAnsi="TimesNewRoman" w:cs="TimesNewRoman"/>
                <w:b/>
                <w:bCs/>
                <w:kern w:val="0"/>
                <w:sz w:val="18"/>
                <w:szCs w:val="18"/>
              </w:rPr>
            </w:pPr>
            <w:r>
              <w:rPr>
                <w:rFonts w:ascii="TimesNewRoman" w:hAnsi="TimesNewRoman" w:cs="TimesNewRoman"/>
                <w:b/>
                <w:bCs/>
                <w:kern w:val="0"/>
                <w:sz w:val="18"/>
                <w:szCs w:val="18"/>
              </w:rPr>
              <w:t>项目支出</w:t>
            </w:r>
          </w:p>
        </w:tc>
      </w:tr>
      <w:tr>
        <w:tblPrEx>
          <w:tblLayout w:type="fixed"/>
          <w:tblCellMar>
            <w:top w:w="0" w:type="dxa"/>
            <w:left w:w="108" w:type="dxa"/>
            <w:bottom w:w="0" w:type="dxa"/>
            <w:right w:w="108" w:type="dxa"/>
          </w:tblCellMar>
        </w:tblPrEx>
        <w:trPr>
          <w:trHeight w:val="383" w:hRule="atLeast"/>
        </w:trPr>
        <w:tc>
          <w:tcPr>
            <w:tcW w:w="1603" w:type="dxa"/>
            <w:vMerge w:val="continue"/>
            <w:tcBorders>
              <w:top w:val="single" w:color="auto" w:sz="4" w:space="0"/>
              <w:left w:val="single" w:color="auto" w:sz="4" w:space="0"/>
              <w:bottom w:val="nil"/>
              <w:right w:val="single" w:color="auto" w:sz="4" w:space="0"/>
            </w:tcBorders>
            <w:noWrap w:val="0"/>
            <w:vAlign w:val="center"/>
          </w:tcPr>
          <w:p>
            <w:pPr>
              <w:widowControl/>
              <w:spacing w:line="280" w:lineRule="exact"/>
              <w:jc w:val="left"/>
              <w:rPr>
                <w:rFonts w:ascii="TimesNewRoman" w:hAnsi="TimesNewRoman" w:cs="TimesNewRoman"/>
                <w:b/>
                <w:bCs/>
                <w:kern w:val="0"/>
                <w:sz w:val="18"/>
                <w:szCs w:val="18"/>
              </w:rPr>
            </w:pPr>
          </w:p>
        </w:tc>
        <w:tc>
          <w:tcPr>
            <w:tcW w:w="4482" w:type="dxa"/>
            <w:vMerge w:val="continue"/>
            <w:tcBorders>
              <w:top w:val="single" w:color="auto" w:sz="4" w:space="0"/>
              <w:left w:val="single" w:color="auto" w:sz="4" w:space="0"/>
              <w:bottom w:val="nil"/>
              <w:right w:val="single" w:color="auto" w:sz="4" w:space="0"/>
            </w:tcBorders>
            <w:noWrap w:val="0"/>
            <w:vAlign w:val="center"/>
          </w:tcPr>
          <w:p>
            <w:pPr>
              <w:widowControl/>
              <w:spacing w:line="280" w:lineRule="exact"/>
              <w:jc w:val="left"/>
              <w:rPr>
                <w:rFonts w:ascii="TimesNewRoman" w:hAnsi="TimesNewRoman" w:cs="TimesNewRoman"/>
                <w:b/>
                <w:bCs/>
                <w:kern w:val="0"/>
                <w:sz w:val="18"/>
                <w:szCs w:val="18"/>
              </w:rPr>
            </w:pPr>
          </w:p>
        </w:tc>
        <w:tc>
          <w:tcPr>
            <w:tcW w:w="1303"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spacing w:line="280" w:lineRule="exact"/>
              <w:jc w:val="left"/>
              <w:rPr>
                <w:rFonts w:ascii="TimesNewRoman" w:hAnsi="TimesNewRoman" w:cs="TimesNewRoman"/>
                <w:b/>
                <w:bCs/>
                <w:kern w:val="0"/>
                <w:sz w:val="18"/>
                <w:szCs w:val="18"/>
              </w:rPr>
            </w:pPr>
          </w:p>
        </w:tc>
        <w:tc>
          <w:tcPr>
            <w:tcW w:w="1287" w:type="dxa"/>
            <w:tcBorders>
              <w:top w:val="nil"/>
              <w:left w:val="nil"/>
              <w:bottom w:val="single" w:color="auto" w:sz="4" w:space="0"/>
              <w:right w:val="single" w:color="auto" w:sz="4" w:space="0"/>
            </w:tcBorders>
            <w:noWrap w:val="0"/>
            <w:vAlign w:val="center"/>
          </w:tcPr>
          <w:p>
            <w:pPr>
              <w:widowControl/>
              <w:spacing w:line="280" w:lineRule="exact"/>
              <w:jc w:val="center"/>
              <w:rPr>
                <w:rFonts w:ascii="TimesNewRoman" w:hAnsi="TimesNewRoman" w:cs="TimesNewRoman"/>
                <w:b/>
                <w:bCs/>
                <w:kern w:val="0"/>
                <w:sz w:val="18"/>
                <w:szCs w:val="18"/>
              </w:rPr>
            </w:pPr>
            <w:r>
              <w:rPr>
                <w:rFonts w:ascii="TimesNewRoman" w:hAnsi="TimesNewRoman" w:cs="TimesNewRoman"/>
                <w:b/>
                <w:bCs/>
                <w:kern w:val="0"/>
                <w:sz w:val="18"/>
                <w:szCs w:val="18"/>
              </w:rPr>
              <w:t>小计</w:t>
            </w:r>
          </w:p>
        </w:tc>
        <w:tc>
          <w:tcPr>
            <w:tcW w:w="1752" w:type="dxa"/>
            <w:tcBorders>
              <w:top w:val="nil"/>
              <w:left w:val="nil"/>
              <w:bottom w:val="single" w:color="auto" w:sz="4" w:space="0"/>
              <w:right w:val="single" w:color="auto" w:sz="4" w:space="0"/>
            </w:tcBorders>
            <w:noWrap w:val="0"/>
            <w:vAlign w:val="center"/>
          </w:tcPr>
          <w:p>
            <w:pPr>
              <w:widowControl/>
              <w:spacing w:line="280" w:lineRule="exact"/>
              <w:jc w:val="center"/>
              <w:rPr>
                <w:rFonts w:ascii="TimesNewRoman" w:hAnsi="TimesNewRoman" w:cs="TimesNewRoman"/>
                <w:b/>
                <w:bCs/>
                <w:kern w:val="0"/>
                <w:sz w:val="18"/>
                <w:szCs w:val="18"/>
              </w:rPr>
            </w:pPr>
            <w:r>
              <w:rPr>
                <w:rFonts w:ascii="TimesNewRoman" w:hAnsi="TimesNewRoman" w:cs="TimesNewRoman"/>
                <w:b/>
                <w:bCs/>
                <w:kern w:val="0"/>
                <w:sz w:val="18"/>
                <w:szCs w:val="18"/>
              </w:rPr>
              <w:t>人员经费</w:t>
            </w:r>
          </w:p>
        </w:tc>
        <w:tc>
          <w:tcPr>
            <w:tcW w:w="1706" w:type="dxa"/>
            <w:tcBorders>
              <w:top w:val="nil"/>
              <w:left w:val="nil"/>
              <w:bottom w:val="single" w:color="auto" w:sz="4" w:space="0"/>
              <w:right w:val="single" w:color="auto" w:sz="4" w:space="0"/>
            </w:tcBorders>
            <w:noWrap w:val="0"/>
            <w:vAlign w:val="center"/>
          </w:tcPr>
          <w:p>
            <w:pPr>
              <w:widowControl/>
              <w:spacing w:line="280" w:lineRule="exact"/>
              <w:jc w:val="center"/>
              <w:rPr>
                <w:rFonts w:ascii="TimesNewRoman" w:hAnsi="TimesNewRoman" w:cs="TimesNewRoman"/>
                <w:b/>
                <w:bCs/>
                <w:kern w:val="0"/>
                <w:sz w:val="18"/>
                <w:szCs w:val="18"/>
              </w:rPr>
            </w:pPr>
            <w:r>
              <w:rPr>
                <w:rFonts w:ascii="TimesNewRoman" w:hAnsi="TimesNewRoman" w:cs="TimesNewRoman"/>
                <w:b/>
                <w:bCs/>
                <w:kern w:val="0"/>
                <w:sz w:val="18"/>
                <w:szCs w:val="18"/>
              </w:rPr>
              <w:t>公用经费</w:t>
            </w:r>
          </w:p>
        </w:tc>
        <w:tc>
          <w:tcPr>
            <w:tcW w:w="1707" w:type="dxa"/>
            <w:vMerge w:val="continue"/>
            <w:tcBorders>
              <w:top w:val="single" w:color="auto" w:sz="4" w:space="0"/>
              <w:left w:val="single" w:color="auto" w:sz="4" w:space="0"/>
              <w:bottom w:val="nil"/>
              <w:right w:val="single" w:color="auto" w:sz="4" w:space="0"/>
            </w:tcBorders>
            <w:noWrap w:val="0"/>
            <w:vAlign w:val="center"/>
          </w:tcPr>
          <w:p>
            <w:pPr>
              <w:widowControl/>
              <w:spacing w:line="280" w:lineRule="exact"/>
              <w:jc w:val="left"/>
              <w:rPr>
                <w:rFonts w:ascii="TimesNewRoman" w:hAnsi="TimesNewRoman" w:cs="TimesNewRoman"/>
                <w:b/>
                <w:bCs/>
                <w:kern w:val="0"/>
                <w:sz w:val="18"/>
                <w:szCs w:val="18"/>
              </w:rPr>
            </w:pPr>
          </w:p>
        </w:tc>
      </w:tr>
      <w:tr>
        <w:tblPrEx>
          <w:tblLayout w:type="fixed"/>
          <w:tblCellMar>
            <w:top w:w="0" w:type="dxa"/>
            <w:left w:w="108" w:type="dxa"/>
            <w:bottom w:w="0" w:type="dxa"/>
            <w:right w:w="108" w:type="dxa"/>
          </w:tblCellMar>
        </w:tblPrEx>
        <w:trPr>
          <w:trHeight w:val="383" w:hRule="atLeast"/>
        </w:trPr>
        <w:tc>
          <w:tcPr>
            <w:tcW w:w="16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ascii="TimesNewRoman" w:hAnsi="TimesNewRoman" w:cs="TimesNewRoman"/>
                <w:kern w:val="0"/>
                <w:sz w:val="18"/>
                <w:szCs w:val="18"/>
              </w:rPr>
            </w:pPr>
            <w:r>
              <w:rPr>
                <w:rFonts w:hint="eastAsia" w:ascii="宋体" w:hAnsi="宋体" w:eastAsia="宋体" w:cs="宋体"/>
                <w:i w:val="0"/>
                <w:iCs w:val="0"/>
                <w:color w:val="000000"/>
                <w:kern w:val="0"/>
                <w:sz w:val="20"/>
                <w:szCs w:val="20"/>
                <w:u w:val="none"/>
                <w:lang w:val="en-US" w:eastAsia="zh-CN" w:bidi="ar"/>
              </w:rPr>
              <w:t>208</w:t>
            </w:r>
          </w:p>
        </w:tc>
        <w:tc>
          <w:tcPr>
            <w:tcW w:w="4482"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ascii="TimesNewRoman" w:hAnsi="TimesNewRoman" w:cs="TimesNewRoman"/>
                <w:kern w:val="0"/>
                <w:sz w:val="18"/>
                <w:szCs w:val="18"/>
              </w:rPr>
            </w:pPr>
            <w:r>
              <w:rPr>
                <w:rFonts w:hint="eastAsia" w:ascii="宋体" w:hAnsi="宋体" w:eastAsia="宋体" w:cs="宋体"/>
                <w:i w:val="0"/>
                <w:iCs w:val="0"/>
                <w:color w:val="000000"/>
                <w:kern w:val="0"/>
                <w:sz w:val="20"/>
                <w:szCs w:val="20"/>
                <w:u w:val="none"/>
                <w:lang w:val="en-US" w:eastAsia="zh-CN" w:bidi="ar"/>
              </w:rPr>
              <w:t>社会保障和就业支出</w:t>
            </w:r>
          </w:p>
        </w:tc>
        <w:tc>
          <w:tcPr>
            <w:tcW w:w="1303"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ascii="TimesNewRoman" w:hAnsi="TimesNewRoman" w:cs="TimesNewRoman"/>
                <w:kern w:val="0"/>
                <w:sz w:val="18"/>
                <w:szCs w:val="18"/>
              </w:rPr>
            </w:pPr>
            <w:r>
              <w:rPr>
                <w:rFonts w:hint="eastAsia" w:ascii="宋体" w:hAnsi="宋体" w:eastAsia="宋体" w:cs="宋体"/>
                <w:i w:val="0"/>
                <w:iCs w:val="0"/>
                <w:color w:val="000000"/>
                <w:kern w:val="0"/>
                <w:sz w:val="20"/>
                <w:szCs w:val="20"/>
                <w:u w:val="none"/>
                <w:lang w:val="en-US" w:eastAsia="zh-CN" w:bidi="ar"/>
              </w:rPr>
              <w:t>23.00</w:t>
            </w:r>
          </w:p>
        </w:tc>
        <w:tc>
          <w:tcPr>
            <w:tcW w:w="1287"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ascii="TimesNewRoman" w:hAnsi="TimesNewRoman" w:cs="TimesNewRoman"/>
                <w:kern w:val="0"/>
                <w:sz w:val="18"/>
                <w:szCs w:val="18"/>
              </w:rPr>
            </w:pPr>
            <w:r>
              <w:rPr>
                <w:rFonts w:hint="eastAsia" w:ascii="宋体" w:hAnsi="宋体" w:eastAsia="宋体" w:cs="宋体"/>
                <w:i w:val="0"/>
                <w:iCs w:val="0"/>
                <w:color w:val="000000"/>
                <w:kern w:val="0"/>
                <w:sz w:val="20"/>
                <w:szCs w:val="20"/>
                <w:u w:val="none"/>
                <w:lang w:val="en-US" w:eastAsia="zh-CN" w:bidi="ar"/>
              </w:rPr>
              <w:t>23.00</w:t>
            </w:r>
          </w:p>
        </w:tc>
        <w:tc>
          <w:tcPr>
            <w:tcW w:w="1752" w:type="dxa"/>
            <w:tcBorders>
              <w:top w:val="nil"/>
              <w:left w:val="nil"/>
              <w:bottom w:val="single" w:color="auto" w:sz="4" w:space="0"/>
              <w:right w:val="single" w:color="auto" w:sz="4" w:space="0"/>
            </w:tcBorders>
            <w:noWrap w:val="0"/>
            <w:vAlign w:val="center"/>
          </w:tcPr>
          <w:p>
            <w:pPr>
              <w:widowControl/>
              <w:spacing w:line="280" w:lineRule="exact"/>
              <w:jc w:val="right"/>
              <w:rPr>
                <w:rFonts w:ascii="TimesNewRoman" w:hAnsi="TimesNewRoman" w:cs="TimesNewRoman"/>
                <w:kern w:val="0"/>
                <w:sz w:val="18"/>
                <w:szCs w:val="18"/>
              </w:rPr>
            </w:pPr>
            <w:r>
              <w:rPr>
                <w:rFonts w:hint="eastAsia" w:ascii="TimesNewRoman" w:hAnsi="TimesNewRoman" w:cs="TimesNewRoman"/>
                <w:kern w:val="0"/>
                <w:sz w:val="18"/>
                <w:szCs w:val="18"/>
                <w:lang w:val="en-US" w:eastAsia="zh-CN"/>
              </w:rPr>
              <w:t>23.00</w:t>
            </w:r>
            <w:r>
              <w:rPr>
                <w:rFonts w:ascii="TimesNewRoman" w:hAnsi="TimesNewRoman" w:cs="TimesNewRoman"/>
                <w:kern w:val="0"/>
                <w:sz w:val="18"/>
                <w:szCs w:val="18"/>
              </w:rPr>
              <w:t>　</w:t>
            </w:r>
          </w:p>
        </w:tc>
        <w:tc>
          <w:tcPr>
            <w:tcW w:w="1706" w:type="dxa"/>
            <w:tcBorders>
              <w:top w:val="nil"/>
              <w:left w:val="nil"/>
              <w:bottom w:val="single" w:color="auto" w:sz="4" w:space="0"/>
              <w:right w:val="single" w:color="auto" w:sz="4" w:space="0"/>
            </w:tcBorders>
            <w:noWrap w:val="0"/>
            <w:vAlign w:val="center"/>
          </w:tcPr>
          <w:p>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1707" w:type="dxa"/>
            <w:tcBorders>
              <w:top w:val="single" w:color="auto" w:sz="4" w:space="0"/>
              <w:left w:val="nil"/>
              <w:bottom w:val="single" w:color="auto" w:sz="4" w:space="0"/>
              <w:right w:val="single" w:color="auto" w:sz="4" w:space="0"/>
            </w:tcBorders>
            <w:noWrap w:val="0"/>
            <w:vAlign w:val="center"/>
          </w:tcPr>
          <w:p>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w:t>
            </w:r>
          </w:p>
        </w:tc>
      </w:tr>
      <w:tr>
        <w:tblPrEx>
          <w:tblLayout w:type="fixed"/>
          <w:tblCellMar>
            <w:top w:w="0" w:type="dxa"/>
            <w:left w:w="108" w:type="dxa"/>
            <w:bottom w:w="0" w:type="dxa"/>
            <w:right w:w="108" w:type="dxa"/>
          </w:tblCellMar>
        </w:tblPrEx>
        <w:trPr>
          <w:trHeight w:val="383" w:hRule="atLeast"/>
        </w:trPr>
        <w:tc>
          <w:tcPr>
            <w:tcW w:w="1603"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ascii="TimesNewRoman" w:hAnsi="TimesNewRoman" w:cs="TimesNewRoman"/>
                <w:kern w:val="0"/>
                <w:sz w:val="18"/>
                <w:szCs w:val="18"/>
              </w:rPr>
            </w:pPr>
            <w:r>
              <w:rPr>
                <w:rFonts w:hint="eastAsia" w:ascii="宋体" w:hAnsi="宋体" w:eastAsia="宋体" w:cs="宋体"/>
                <w:i w:val="0"/>
                <w:iCs w:val="0"/>
                <w:color w:val="000000"/>
                <w:kern w:val="0"/>
                <w:sz w:val="20"/>
                <w:szCs w:val="20"/>
                <w:u w:val="none"/>
                <w:lang w:val="en-US" w:eastAsia="zh-CN" w:bidi="ar"/>
              </w:rPr>
              <w:t>　20805</w:t>
            </w:r>
          </w:p>
        </w:tc>
        <w:tc>
          <w:tcPr>
            <w:tcW w:w="4482"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ascii="TimesNewRoman" w:hAnsi="TimesNewRoman" w:cs="TimesNewRoman"/>
                <w:kern w:val="0"/>
                <w:sz w:val="18"/>
                <w:szCs w:val="18"/>
              </w:rPr>
            </w:pPr>
            <w:r>
              <w:rPr>
                <w:rFonts w:hint="eastAsia" w:ascii="宋体" w:hAnsi="宋体" w:eastAsia="宋体" w:cs="宋体"/>
                <w:i w:val="0"/>
                <w:iCs w:val="0"/>
                <w:color w:val="000000"/>
                <w:kern w:val="0"/>
                <w:sz w:val="20"/>
                <w:szCs w:val="20"/>
                <w:u w:val="none"/>
                <w:lang w:val="en-US" w:eastAsia="zh-CN" w:bidi="ar"/>
              </w:rPr>
              <w:t>　行政事业单位养老支出</w:t>
            </w:r>
          </w:p>
        </w:tc>
        <w:tc>
          <w:tcPr>
            <w:tcW w:w="1303"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ascii="TimesNewRoman" w:hAnsi="TimesNewRoman" w:cs="TimesNewRoman"/>
                <w:kern w:val="0"/>
                <w:sz w:val="18"/>
                <w:szCs w:val="18"/>
              </w:rPr>
            </w:pPr>
            <w:r>
              <w:rPr>
                <w:rFonts w:hint="eastAsia" w:ascii="宋体" w:hAnsi="宋体" w:eastAsia="宋体" w:cs="宋体"/>
                <w:i w:val="0"/>
                <w:iCs w:val="0"/>
                <w:color w:val="000000"/>
                <w:kern w:val="0"/>
                <w:sz w:val="20"/>
                <w:szCs w:val="20"/>
                <w:u w:val="none"/>
                <w:lang w:val="en-US" w:eastAsia="zh-CN" w:bidi="ar"/>
              </w:rPr>
              <w:t>23.00</w:t>
            </w:r>
          </w:p>
        </w:tc>
        <w:tc>
          <w:tcPr>
            <w:tcW w:w="1287"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ascii="TimesNewRoman" w:hAnsi="TimesNewRoman" w:cs="TimesNewRoman"/>
                <w:kern w:val="0"/>
                <w:sz w:val="18"/>
                <w:szCs w:val="18"/>
              </w:rPr>
            </w:pPr>
            <w:r>
              <w:rPr>
                <w:rFonts w:hint="eastAsia" w:ascii="宋体" w:hAnsi="宋体" w:eastAsia="宋体" w:cs="宋体"/>
                <w:i w:val="0"/>
                <w:iCs w:val="0"/>
                <w:color w:val="000000"/>
                <w:kern w:val="0"/>
                <w:sz w:val="20"/>
                <w:szCs w:val="20"/>
                <w:u w:val="none"/>
                <w:lang w:val="en-US" w:eastAsia="zh-CN" w:bidi="ar"/>
              </w:rPr>
              <w:t>23.00</w:t>
            </w:r>
          </w:p>
        </w:tc>
        <w:tc>
          <w:tcPr>
            <w:tcW w:w="1752" w:type="dxa"/>
            <w:tcBorders>
              <w:top w:val="nil"/>
              <w:left w:val="nil"/>
              <w:bottom w:val="single" w:color="auto" w:sz="4" w:space="0"/>
              <w:right w:val="single" w:color="auto" w:sz="4" w:space="0"/>
            </w:tcBorders>
            <w:noWrap w:val="0"/>
            <w:vAlign w:val="center"/>
          </w:tcPr>
          <w:p>
            <w:pPr>
              <w:widowControl/>
              <w:spacing w:line="280" w:lineRule="exact"/>
              <w:jc w:val="right"/>
              <w:rPr>
                <w:rFonts w:ascii="TimesNewRoman" w:hAnsi="TimesNewRoman" w:cs="TimesNewRoman"/>
                <w:kern w:val="0"/>
                <w:sz w:val="18"/>
                <w:szCs w:val="18"/>
              </w:rPr>
            </w:pPr>
            <w:r>
              <w:rPr>
                <w:rFonts w:hint="eastAsia" w:ascii="TimesNewRoman" w:hAnsi="TimesNewRoman" w:cs="TimesNewRoman"/>
                <w:kern w:val="0"/>
                <w:sz w:val="18"/>
                <w:szCs w:val="18"/>
                <w:lang w:val="en-US" w:eastAsia="zh-CN"/>
              </w:rPr>
              <w:t>23.00</w:t>
            </w:r>
            <w:r>
              <w:rPr>
                <w:rFonts w:ascii="TimesNewRoman" w:hAnsi="TimesNewRoman" w:cs="TimesNewRoman"/>
                <w:kern w:val="0"/>
                <w:sz w:val="18"/>
                <w:szCs w:val="18"/>
              </w:rPr>
              <w:t>　</w:t>
            </w:r>
          </w:p>
        </w:tc>
        <w:tc>
          <w:tcPr>
            <w:tcW w:w="1706" w:type="dxa"/>
            <w:tcBorders>
              <w:top w:val="nil"/>
              <w:left w:val="nil"/>
              <w:bottom w:val="single" w:color="auto" w:sz="4" w:space="0"/>
              <w:right w:val="single" w:color="auto" w:sz="4" w:space="0"/>
            </w:tcBorders>
            <w:noWrap w:val="0"/>
            <w:vAlign w:val="center"/>
          </w:tcPr>
          <w:p>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1707" w:type="dxa"/>
            <w:tcBorders>
              <w:top w:val="nil"/>
              <w:left w:val="nil"/>
              <w:bottom w:val="single" w:color="auto" w:sz="4" w:space="0"/>
              <w:right w:val="single" w:color="auto" w:sz="4" w:space="0"/>
            </w:tcBorders>
            <w:noWrap w:val="0"/>
            <w:vAlign w:val="center"/>
          </w:tcPr>
          <w:p>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w:t>
            </w:r>
          </w:p>
        </w:tc>
      </w:tr>
      <w:tr>
        <w:tblPrEx>
          <w:tblLayout w:type="fixed"/>
          <w:tblCellMar>
            <w:top w:w="0" w:type="dxa"/>
            <w:left w:w="108" w:type="dxa"/>
            <w:bottom w:w="0" w:type="dxa"/>
            <w:right w:w="108" w:type="dxa"/>
          </w:tblCellMar>
        </w:tblPrEx>
        <w:trPr>
          <w:trHeight w:val="383" w:hRule="atLeast"/>
        </w:trPr>
        <w:tc>
          <w:tcPr>
            <w:tcW w:w="1603"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ascii="TimesNewRoman" w:hAnsi="TimesNewRoman" w:cs="TimesNewRoman"/>
                <w:kern w:val="0"/>
                <w:sz w:val="18"/>
                <w:szCs w:val="18"/>
              </w:rPr>
            </w:pPr>
            <w:r>
              <w:rPr>
                <w:rFonts w:hint="eastAsia" w:ascii="宋体" w:hAnsi="宋体" w:eastAsia="宋体" w:cs="宋体"/>
                <w:i w:val="0"/>
                <w:iCs w:val="0"/>
                <w:color w:val="000000"/>
                <w:kern w:val="0"/>
                <w:sz w:val="20"/>
                <w:szCs w:val="20"/>
                <w:u w:val="none"/>
                <w:lang w:val="en-US" w:eastAsia="zh-CN" w:bidi="ar"/>
              </w:rPr>
              <w:t>　　2080505</w:t>
            </w:r>
          </w:p>
        </w:tc>
        <w:tc>
          <w:tcPr>
            <w:tcW w:w="4482"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ascii="TimesNewRoman" w:hAnsi="TimesNewRoman" w:cs="TimesNewRoman"/>
                <w:kern w:val="0"/>
                <w:sz w:val="18"/>
                <w:szCs w:val="18"/>
              </w:rPr>
            </w:pPr>
            <w:r>
              <w:rPr>
                <w:rFonts w:hint="eastAsia" w:ascii="宋体" w:hAnsi="宋体" w:eastAsia="宋体" w:cs="宋体"/>
                <w:i w:val="0"/>
                <w:iCs w:val="0"/>
                <w:color w:val="000000"/>
                <w:kern w:val="0"/>
                <w:sz w:val="20"/>
                <w:szCs w:val="20"/>
                <w:u w:val="none"/>
                <w:lang w:val="en-US" w:eastAsia="zh-CN" w:bidi="ar"/>
              </w:rPr>
              <w:t>　　机关事业单位基本养老保险缴费支出</w:t>
            </w:r>
          </w:p>
        </w:tc>
        <w:tc>
          <w:tcPr>
            <w:tcW w:w="1303"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ascii="TimesNewRoman" w:hAnsi="TimesNewRoman" w:cs="TimesNewRoman"/>
                <w:kern w:val="0"/>
                <w:sz w:val="18"/>
                <w:szCs w:val="18"/>
              </w:rPr>
            </w:pPr>
            <w:r>
              <w:rPr>
                <w:rFonts w:hint="eastAsia" w:ascii="宋体" w:hAnsi="宋体" w:eastAsia="宋体" w:cs="宋体"/>
                <w:i w:val="0"/>
                <w:iCs w:val="0"/>
                <w:color w:val="000000"/>
                <w:kern w:val="0"/>
                <w:sz w:val="20"/>
                <w:szCs w:val="20"/>
                <w:u w:val="none"/>
                <w:lang w:val="en-US" w:eastAsia="zh-CN" w:bidi="ar"/>
              </w:rPr>
              <w:t>15.33</w:t>
            </w:r>
          </w:p>
        </w:tc>
        <w:tc>
          <w:tcPr>
            <w:tcW w:w="1287"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ascii="TimesNewRoman" w:hAnsi="TimesNewRoman" w:cs="TimesNewRoman"/>
                <w:kern w:val="0"/>
                <w:sz w:val="18"/>
                <w:szCs w:val="18"/>
              </w:rPr>
            </w:pPr>
            <w:r>
              <w:rPr>
                <w:rFonts w:hint="eastAsia" w:ascii="宋体" w:hAnsi="宋体" w:eastAsia="宋体" w:cs="宋体"/>
                <w:i w:val="0"/>
                <w:iCs w:val="0"/>
                <w:color w:val="000000"/>
                <w:kern w:val="0"/>
                <w:sz w:val="20"/>
                <w:szCs w:val="20"/>
                <w:u w:val="none"/>
                <w:lang w:val="en-US" w:eastAsia="zh-CN" w:bidi="ar"/>
              </w:rPr>
              <w:t>15.33</w:t>
            </w:r>
          </w:p>
        </w:tc>
        <w:tc>
          <w:tcPr>
            <w:tcW w:w="1752"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ascii="TimesNewRoman" w:hAnsi="TimesNewRoman" w:cs="TimesNewRoman"/>
                <w:kern w:val="0"/>
                <w:sz w:val="18"/>
                <w:szCs w:val="18"/>
              </w:rPr>
            </w:pPr>
            <w:r>
              <w:rPr>
                <w:rFonts w:hint="eastAsia" w:ascii="宋体" w:hAnsi="宋体" w:eastAsia="宋体" w:cs="宋体"/>
                <w:i w:val="0"/>
                <w:iCs w:val="0"/>
                <w:color w:val="000000"/>
                <w:kern w:val="0"/>
                <w:sz w:val="20"/>
                <w:szCs w:val="20"/>
                <w:u w:val="none"/>
                <w:lang w:val="en-US" w:eastAsia="zh-CN" w:bidi="ar"/>
              </w:rPr>
              <w:t>15.33</w:t>
            </w:r>
          </w:p>
        </w:tc>
        <w:tc>
          <w:tcPr>
            <w:tcW w:w="1706" w:type="dxa"/>
            <w:tcBorders>
              <w:top w:val="nil"/>
              <w:left w:val="nil"/>
              <w:bottom w:val="single" w:color="auto" w:sz="4" w:space="0"/>
              <w:right w:val="single" w:color="auto" w:sz="4" w:space="0"/>
            </w:tcBorders>
            <w:noWrap w:val="0"/>
            <w:vAlign w:val="center"/>
          </w:tcPr>
          <w:p>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1707" w:type="dxa"/>
            <w:tcBorders>
              <w:top w:val="nil"/>
              <w:left w:val="nil"/>
              <w:bottom w:val="single" w:color="auto" w:sz="4" w:space="0"/>
              <w:right w:val="single" w:color="auto" w:sz="4" w:space="0"/>
            </w:tcBorders>
            <w:noWrap w:val="0"/>
            <w:vAlign w:val="center"/>
          </w:tcPr>
          <w:p>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w:t>
            </w:r>
          </w:p>
        </w:tc>
      </w:tr>
      <w:tr>
        <w:tblPrEx>
          <w:tblLayout w:type="fixed"/>
          <w:tblCellMar>
            <w:top w:w="0" w:type="dxa"/>
            <w:left w:w="108" w:type="dxa"/>
            <w:bottom w:w="0" w:type="dxa"/>
            <w:right w:w="108" w:type="dxa"/>
          </w:tblCellMar>
        </w:tblPrEx>
        <w:trPr>
          <w:trHeight w:val="383" w:hRule="atLeast"/>
        </w:trPr>
        <w:tc>
          <w:tcPr>
            <w:tcW w:w="1603"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ascii="TimesNewRoman" w:hAnsi="TimesNewRoman" w:cs="TimesNewRoman"/>
                <w:kern w:val="0"/>
                <w:sz w:val="18"/>
                <w:szCs w:val="18"/>
              </w:rPr>
            </w:pPr>
            <w:r>
              <w:rPr>
                <w:rFonts w:hint="eastAsia" w:ascii="宋体" w:hAnsi="宋体" w:eastAsia="宋体" w:cs="宋体"/>
                <w:i w:val="0"/>
                <w:iCs w:val="0"/>
                <w:color w:val="000000"/>
                <w:kern w:val="0"/>
                <w:sz w:val="20"/>
                <w:szCs w:val="20"/>
                <w:u w:val="none"/>
                <w:lang w:val="en-US" w:eastAsia="zh-CN" w:bidi="ar"/>
              </w:rPr>
              <w:t>　　2080506</w:t>
            </w:r>
          </w:p>
        </w:tc>
        <w:tc>
          <w:tcPr>
            <w:tcW w:w="4482"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imesNewRoman" w:hAnsi="TimesNewRoman" w:eastAsia="仿宋_GB2312" w:cs="TimesNewRoman"/>
                <w:kern w:val="0"/>
                <w:sz w:val="18"/>
                <w:szCs w:val="18"/>
              </w:rPr>
            </w:pPr>
            <w:r>
              <w:rPr>
                <w:rFonts w:hint="eastAsia" w:ascii="宋体" w:hAnsi="宋体" w:eastAsia="宋体" w:cs="宋体"/>
                <w:i w:val="0"/>
                <w:iCs w:val="0"/>
                <w:color w:val="000000"/>
                <w:kern w:val="0"/>
                <w:sz w:val="20"/>
                <w:szCs w:val="20"/>
                <w:u w:val="none"/>
                <w:lang w:val="en-US" w:eastAsia="zh-CN" w:bidi="ar"/>
              </w:rPr>
              <w:t>　　机关事业单位职业年金缴费支出</w:t>
            </w:r>
          </w:p>
        </w:tc>
        <w:tc>
          <w:tcPr>
            <w:tcW w:w="1303"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ascii="TimesNewRoman" w:hAnsi="TimesNewRoman" w:cs="TimesNewRoman"/>
                <w:kern w:val="0"/>
                <w:sz w:val="18"/>
                <w:szCs w:val="18"/>
              </w:rPr>
            </w:pPr>
            <w:r>
              <w:rPr>
                <w:rFonts w:hint="eastAsia" w:ascii="宋体" w:hAnsi="宋体" w:eastAsia="宋体" w:cs="宋体"/>
                <w:i w:val="0"/>
                <w:iCs w:val="0"/>
                <w:color w:val="000000"/>
                <w:kern w:val="0"/>
                <w:sz w:val="20"/>
                <w:szCs w:val="20"/>
                <w:u w:val="none"/>
                <w:lang w:val="en-US" w:eastAsia="zh-CN" w:bidi="ar"/>
              </w:rPr>
              <w:t>7.67</w:t>
            </w:r>
          </w:p>
        </w:tc>
        <w:tc>
          <w:tcPr>
            <w:tcW w:w="1287"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ascii="TimesNewRoman" w:hAnsi="TimesNewRoman" w:cs="TimesNewRoman"/>
                <w:kern w:val="0"/>
                <w:sz w:val="18"/>
                <w:szCs w:val="18"/>
              </w:rPr>
            </w:pPr>
            <w:r>
              <w:rPr>
                <w:rFonts w:hint="eastAsia" w:ascii="宋体" w:hAnsi="宋体" w:eastAsia="宋体" w:cs="宋体"/>
                <w:i w:val="0"/>
                <w:iCs w:val="0"/>
                <w:color w:val="000000"/>
                <w:kern w:val="0"/>
                <w:sz w:val="20"/>
                <w:szCs w:val="20"/>
                <w:u w:val="none"/>
                <w:lang w:val="en-US" w:eastAsia="zh-CN" w:bidi="ar"/>
              </w:rPr>
              <w:t>7.67</w:t>
            </w:r>
          </w:p>
        </w:tc>
        <w:tc>
          <w:tcPr>
            <w:tcW w:w="1752"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ascii="TimesNewRoman" w:hAnsi="TimesNewRoman" w:cs="TimesNewRoman"/>
                <w:kern w:val="0"/>
                <w:sz w:val="18"/>
                <w:szCs w:val="18"/>
              </w:rPr>
            </w:pPr>
            <w:r>
              <w:rPr>
                <w:rFonts w:hint="eastAsia" w:ascii="宋体" w:hAnsi="宋体" w:eastAsia="宋体" w:cs="宋体"/>
                <w:i w:val="0"/>
                <w:iCs w:val="0"/>
                <w:color w:val="000000"/>
                <w:kern w:val="0"/>
                <w:sz w:val="20"/>
                <w:szCs w:val="20"/>
                <w:u w:val="none"/>
                <w:lang w:val="en-US" w:eastAsia="zh-CN" w:bidi="ar"/>
              </w:rPr>
              <w:t>7.67</w:t>
            </w:r>
          </w:p>
        </w:tc>
        <w:tc>
          <w:tcPr>
            <w:tcW w:w="1706" w:type="dxa"/>
            <w:tcBorders>
              <w:top w:val="nil"/>
              <w:left w:val="nil"/>
              <w:bottom w:val="single" w:color="auto" w:sz="4" w:space="0"/>
              <w:right w:val="single" w:color="auto" w:sz="4" w:space="0"/>
            </w:tcBorders>
            <w:noWrap w:val="0"/>
            <w:vAlign w:val="center"/>
          </w:tcPr>
          <w:p>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1707" w:type="dxa"/>
            <w:tcBorders>
              <w:top w:val="nil"/>
              <w:left w:val="nil"/>
              <w:bottom w:val="single" w:color="auto" w:sz="4" w:space="0"/>
              <w:right w:val="single" w:color="auto" w:sz="4" w:space="0"/>
            </w:tcBorders>
            <w:noWrap w:val="0"/>
            <w:vAlign w:val="center"/>
          </w:tcPr>
          <w:p>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w:t>
            </w:r>
          </w:p>
        </w:tc>
      </w:tr>
      <w:tr>
        <w:tblPrEx>
          <w:tblLayout w:type="fixed"/>
          <w:tblCellMar>
            <w:top w:w="0" w:type="dxa"/>
            <w:left w:w="108" w:type="dxa"/>
            <w:bottom w:w="0" w:type="dxa"/>
            <w:right w:w="108" w:type="dxa"/>
          </w:tblCellMar>
        </w:tblPrEx>
        <w:trPr>
          <w:trHeight w:val="383" w:hRule="atLeast"/>
        </w:trPr>
        <w:tc>
          <w:tcPr>
            <w:tcW w:w="1603"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ascii="TimesNewRoman" w:hAnsi="TimesNewRoman" w:cs="TimesNewRoman"/>
                <w:kern w:val="0"/>
                <w:sz w:val="18"/>
                <w:szCs w:val="18"/>
              </w:rPr>
            </w:pPr>
            <w:r>
              <w:rPr>
                <w:rFonts w:hint="eastAsia" w:ascii="宋体" w:hAnsi="宋体" w:eastAsia="宋体" w:cs="宋体"/>
                <w:i w:val="0"/>
                <w:iCs w:val="0"/>
                <w:color w:val="000000"/>
                <w:kern w:val="0"/>
                <w:sz w:val="20"/>
                <w:szCs w:val="20"/>
                <w:u w:val="none"/>
                <w:lang w:val="en-US" w:eastAsia="zh-CN" w:bidi="ar"/>
              </w:rPr>
              <w:t>210</w:t>
            </w:r>
          </w:p>
        </w:tc>
        <w:tc>
          <w:tcPr>
            <w:tcW w:w="4482"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ascii="TimesNewRoman" w:hAnsi="TimesNewRoman" w:cs="TimesNewRoman"/>
                <w:kern w:val="0"/>
                <w:sz w:val="18"/>
                <w:szCs w:val="18"/>
              </w:rPr>
            </w:pPr>
            <w:r>
              <w:rPr>
                <w:rFonts w:hint="eastAsia" w:ascii="宋体" w:hAnsi="宋体" w:eastAsia="宋体" w:cs="宋体"/>
                <w:i w:val="0"/>
                <w:iCs w:val="0"/>
                <w:color w:val="000000"/>
                <w:kern w:val="0"/>
                <w:sz w:val="20"/>
                <w:szCs w:val="20"/>
                <w:u w:val="none"/>
                <w:lang w:val="en-US" w:eastAsia="zh-CN" w:bidi="ar"/>
              </w:rPr>
              <w:t>卫生健康支出</w:t>
            </w:r>
          </w:p>
        </w:tc>
        <w:tc>
          <w:tcPr>
            <w:tcW w:w="1303"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ascii="TimesNewRoman" w:hAnsi="TimesNewRoman" w:cs="TimesNewRoman"/>
                <w:kern w:val="0"/>
                <w:sz w:val="18"/>
                <w:szCs w:val="18"/>
              </w:rPr>
            </w:pPr>
            <w:r>
              <w:rPr>
                <w:rFonts w:hint="eastAsia" w:ascii="宋体" w:hAnsi="宋体" w:eastAsia="宋体" w:cs="宋体"/>
                <w:i w:val="0"/>
                <w:iCs w:val="0"/>
                <w:color w:val="000000"/>
                <w:kern w:val="0"/>
                <w:sz w:val="20"/>
                <w:szCs w:val="20"/>
                <w:u w:val="none"/>
                <w:lang w:val="en-US" w:eastAsia="zh-CN" w:bidi="ar"/>
              </w:rPr>
              <w:t>242.36</w:t>
            </w:r>
          </w:p>
        </w:tc>
        <w:tc>
          <w:tcPr>
            <w:tcW w:w="1287"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ascii="TimesNewRoman" w:hAnsi="TimesNewRoman" w:cs="TimesNewRoman"/>
                <w:kern w:val="0"/>
                <w:sz w:val="18"/>
                <w:szCs w:val="18"/>
              </w:rPr>
            </w:pPr>
            <w:r>
              <w:rPr>
                <w:rFonts w:hint="eastAsia" w:ascii="宋体" w:hAnsi="宋体" w:eastAsia="宋体" w:cs="宋体"/>
                <w:i w:val="0"/>
                <w:iCs w:val="0"/>
                <w:color w:val="000000"/>
                <w:kern w:val="0"/>
                <w:sz w:val="20"/>
                <w:szCs w:val="20"/>
                <w:u w:val="none"/>
                <w:lang w:val="en-US" w:eastAsia="zh-CN" w:bidi="ar"/>
              </w:rPr>
              <w:t>143.72</w:t>
            </w:r>
          </w:p>
        </w:tc>
        <w:tc>
          <w:tcPr>
            <w:tcW w:w="1752"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ascii="TimesNewRoman" w:hAnsi="TimesNewRoman" w:cs="TimesNewRoman"/>
                <w:kern w:val="0"/>
                <w:sz w:val="18"/>
                <w:szCs w:val="18"/>
              </w:rPr>
            </w:pPr>
            <w:r>
              <w:rPr>
                <w:rFonts w:hint="eastAsia" w:ascii="宋体" w:hAnsi="宋体" w:eastAsia="宋体" w:cs="宋体"/>
                <w:i w:val="0"/>
                <w:iCs w:val="0"/>
                <w:color w:val="000000"/>
                <w:kern w:val="0"/>
                <w:sz w:val="20"/>
                <w:szCs w:val="20"/>
                <w:u w:val="none"/>
                <w:lang w:val="en-US" w:eastAsia="zh-CN" w:bidi="ar"/>
              </w:rPr>
              <w:t>139.00</w:t>
            </w:r>
          </w:p>
        </w:tc>
        <w:tc>
          <w:tcPr>
            <w:tcW w:w="1706"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ascii="TimesNewRoman" w:hAnsi="TimesNewRoman" w:cs="TimesNewRoman"/>
                <w:kern w:val="0"/>
                <w:sz w:val="18"/>
                <w:szCs w:val="18"/>
              </w:rPr>
            </w:pPr>
            <w:r>
              <w:rPr>
                <w:rFonts w:hint="eastAsia" w:ascii="宋体" w:hAnsi="宋体" w:eastAsia="宋体" w:cs="宋体"/>
                <w:i w:val="0"/>
                <w:iCs w:val="0"/>
                <w:color w:val="000000"/>
                <w:kern w:val="0"/>
                <w:sz w:val="20"/>
                <w:szCs w:val="20"/>
                <w:u w:val="none"/>
                <w:lang w:val="en-US" w:eastAsia="zh-CN" w:bidi="ar"/>
              </w:rPr>
              <w:t>4.72</w:t>
            </w:r>
          </w:p>
        </w:tc>
        <w:tc>
          <w:tcPr>
            <w:tcW w:w="1707"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ascii="TimesNewRoman" w:hAnsi="TimesNewRoman" w:cs="TimesNewRoman"/>
                <w:kern w:val="0"/>
                <w:sz w:val="18"/>
                <w:szCs w:val="18"/>
              </w:rPr>
            </w:pPr>
            <w:r>
              <w:rPr>
                <w:rFonts w:hint="eastAsia" w:ascii="宋体" w:hAnsi="宋体" w:eastAsia="宋体" w:cs="宋体"/>
                <w:i w:val="0"/>
                <w:iCs w:val="0"/>
                <w:color w:val="000000"/>
                <w:kern w:val="0"/>
                <w:sz w:val="20"/>
                <w:szCs w:val="20"/>
                <w:u w:val="none"/>
                <w:lang w:val="en-US" w:eastAsia="zh-CN" w:bidi="ar"/>
              </w:rPr>
              <w:t>98.64</w:t>
            </w:r>
          </w:p>
        </w:tc>
      </w:tr>
      <w:tr>
        <w:tblPrEx>
          <w:tblLayout w:type="fixed"/>
          <w:tblCellMar>
            <w:top w:w="0" w:type="dxa"/>
            <w:left w:w="108" w:type="dxa"/>
            <w:bottom w:w="0" w:type="dxa"/>
            <w:right w:w="108" w:type="dxa"/>
          </w:tblCellMar>
        </w:tblPrEx>
        <w:trPr>
          <w:trHeight w:val="383" w:hRule="atLeast"/>
        </w:trPr>
        <w:tc>
          <w:tcPr>
            <w:tcW w:w="1603"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ascii="TimesNewRoman" w:hAnsi="TimesNewRoman" w:cs="TimesNewRoman"/>
                <w:kern w:val="0"/>
                <w:sz w:val="18"/>
                <w:szCs w:val="18"/>
              </w:rPr>
            </w:pPr>
            <w:r>
              <w:rPr>
                <w:rFonts w:hint="eastAsia" w:ascii="宋体" w:hAnsi="宋体" w:eastAsia="宋体" w:cs="宋体"/>
                <w:i w:val="0"/>
                <w:iCs w:val="0"/>
                <w:color w:val="000000"/>
                <w:kern w:val="0"/>
                <w:sz w:val="20"/>
                <w:szCs w:val="20"/>
                <w:u w:val="none"/>
                <w:lang w:val="en-US" w:eastAsia="zh-CN" w:bidi="ar"/>
              </w:rPr>
              <w:t>　21004</w:t>
            </w:r>
          </w:p>
        </w:tc>
        <w:tc>
          <w:tcPr>
            <w:tcW w:w="4482"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ascii="TimesNewRoman" w:hAnsi="TimesNewRoman" w:cs="TimesNewRoman"/>
                <w:kern w:val="0"/>
                <w:sz w:val="18"/>
                <w:szCs w:val="18"/>
              </w:rPr>
            </w:pPr>
            <w:r>
              <w:rPr>
                <w:rFonts w:hint="eastAsia" w:ascii="宋体" w:hAnsi="宋体" w:eastAsia="宋体" w:cs="宋体"/>
                <w:i w:val="0"/>
                <w:iCs w:val="0"/>
                <w:color w:val="000000"/>
                <w:kern w:val="0"/>
                <w:sz w:val="20"/>
                <w:szCs w:val="20"/>
                <w:u w:val="none"/>
                <w:lang w:val="en-US" w:eastAsia="zh-CN" w:bidi="ar"/>
              </w:rPr>
              <w:t>　公共卫生</w:t>
            </w:r>
          </w:p>
        </w:tc>
        <w:tc>
          <w:tcPr>
            <w:tcW w:w="1303"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ascii="TimesNewRoman" w:hAnsi="TimesNewRoman" w:cs="TimesNewRoman"/>
                <w:kern w:val="0"/>
                <w:sz w:val="18"/>
                <w:szCs w:val="18"/>
              </w:rPr>
            </w:pPr>
            <w:r>
              <w:rPr>
                <w:rFonts w:hint="eastAsia" w:ascii="宋体" w:hAnsi="宋体" w:eastAsia="宋体" w:cs="宋体"/>
                <w:i w:val="0"/>
                <w:iCs w:val="0"/>
                <w:color w:val="000000"/>
                <w:kern w:val="0"/>
                <w:sz w:val="20"/>
                <w:szCs w:val="20"/>
                <w:u w:val="none"/>
                <w:lang w:val="en-US" w:eastAsia="zh-CN" w:bidi="ar"/>
              </w:rPr>
              <w:t>242.36</w:t>
            </w:r>
          </w:p>
        </w:tc>
        <w:tc>
          <w:tcPr>
            <w:tcW w:w="1287"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ascii="TimesNewRoman" w:hAnsi="TimesNewRoman" w:cs="TimesNewRoman"/>
                <w:kern w:val="0"/>
                <w:sz w:val="18"/>
                <w:szCs w:val="18"/>
              </w:rPr>
            </w:pPr>
            <w:r>
              <w:rPr>
                <w:rFonts w:hint="eastAsia" w:ascii="宋体" w:hAnsi="宋体" w:eastAsia="宋体" w:cs="宋体"/>
                <w:i w:val="0"/>
                <w:iCs w:val="0"/>
                <w:color w:val="000000"/>
                <w:kern w:val="0"/>
                <w:sz w:val="20"/>
                <w:szCs w:val="20"/>
                <w:u w:val="none"/>
                <w:lang w:val="en-US" w:eastAsia="zh-CN" w:bidi="ar"/>
              </w:rPr>
              <w:t>143.72</w:t>
            </w:r>
          </w:p>
        </w:tc>
        <w:tc>
          <w:tcPr>
            <w:tcW w:w="1752"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ascii="TimesNewRoman" w:hAnsi="TimesNewRoman" w:cs="TimesNewRoman"/>
                <w:kern w:val="0"/>
                <w:sz w:val="18"/>
                <w:szCs w:val="18"/>
              </w:rPr>
            </w:pPr>
            <w:r>
              <w:rPr>
                <w:rFonts w:hint="eastAsia" w:ascii="宋体" w:hAnsi="宋体" w:eastAsia="宋体" w:cs="宋体"/>
                <w:i w:val="0"/>
                <w:iCs w:val="0"/>
                <w:color w:val="000000"/>
                <w:kern w:val="0"/>
                <w:sz w:val="20"/>
                <w:szCs w:val="20"/>
                <w:u w:val="none"/>
                <w:lang w:val="en-US" w:eastAsia="zh-CN" w:bidi="ar"/>
              </w:rPr>
              <w:t>139.00</w:t>
            </w:r>
          </w:p>
        </w:tc>
        <w:tc>
          <w:tcPr>
            <w:tcW w:w="1706"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ascii="TimesNewRoman" w:hAnsi="TimesNewRoman" w:cs="TimesNewRoman"/>
                <w:kern w:val="0"/>
                <w:sz w:val="18"/>
                <w:szCs w:val="18"/>
              </w:rPr>
            </w:pPr>
            <w:r>
              <w:rPr>
                <w:rFonts w:hint="eastAsia" w:ascii="宋体" w:hAnsi="宋体" w:eastAsia="宋体" w:cs="宋体"/>
                <w:i w:val="0"/>
                <w:iCs w:val="0"/>
                <w:color w:val="000000"/>
                <w:kern w:val="0"/>
                <w:sz w:val="20"/>
                <w:szCs w:val="20"/>
                <w:u w:val="none"/>
                <w:lang w:val="en-US" w:eastAsia="zh-CN" w:bidi="ar"/>
              </w:rPr>
              <w:t>4.72</w:t>
            </w:r>
          </w:p>
        </w:tc>
        <w:tc>
          <w:tcPr>
            <w:tcW w:w="1707"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ascii="TimesNewRoman" w:hAnsi="TimesNewRoman" w:cs="TimesNewRoman"/>
                <w:kern w:val="0"/>
                <w:sz w:val="18"/>
                <w:szCs w:val="18"/>
              </w:rPr>
            </w:pPr>
            <w:r>
              <w:rPr>
                <w:rFonts w:hint="eastAsia" w:ascii="宋体" w:hAnsi="宋体" w:eastAsia="宋体" w:cs="宋体"/>
                <w:i w:val="0"/>
                <w:iCs w:val="0"/>
                <w:color w:val="000000"/>
                <w:kern w:val="0"/>
                <w:sz w:val="20"/>
                <w:szCs w:val="20"/>
                <w:u w:val="none"/>
                <w:lang w:val="en-US" w:eastAsia="zh-CN" w:bidi="ar"/>
              </w:rPr>
              <w:t>98.64</w:t>
            </w:r>
          </w:p>
        </w:tc>
      </w:tr>
      <w:tr>
        <w:tblPrEx>
          <w:tblLayout w:type="fixed"/>
          <w:tblCellMar>
            <w:top w:w="0" w:type="dxa"/>
            <w:left w:w="108" w:type="dxa"/>
            <w:bottom w:w="0" w:type="dxa"/>
            <w:right w:w="108" w:type="dxa"/>
          </w:tblCellMar>
        </w:tblPrEx>
        <w:trPr>
          <w:trHeight w:val="383" w:hRule="atLeast"/>
        </w:trPr>
        <w:tc>
          <w:tcPr>
            <w:tcW w:w="1603"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ascii="TimesNewRoman" w:hAnsi="TimesNewRoman" w:cs="TimesNewRoman"/>
                <w:kern w:val="0"/>
                <w:sz w:val="18"/>
                <w:szCs w:val="18"/>
              </w:rPr>
            </w:pPr>
            <w:r>
              <w:rPr>
                <w:rFonts w:hint="eastAsia" w:ascii="宋体" w:hAnsi="宋体" w:eastAsia="宋体" w:cs="宋体"/>
                <w:i w:val="0"/>
                <w:iCs w:val="0"/>
                <w:color w:val="000000"/>
                <w:kern w:val="0"/>
                <w:sz w:val="20"/>
                <w:szCs w:val="20"/>
                <w:u w:val="none"/>
                <w:lang w:val="en-US" w:eastAsia="zh-CN" w:bidi="ar"/>
              </w:rPr>
              <w:t>　　2100402</w:t>
            </w:r>
          </w:p>
        </w:tc>
        <w:tc>
          <w:tcPr>
            <w:tcW w:w="4482"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ascii="TimesNewRoman" w:hAnsi="TimesNewRoman" w:cs="TimesNewRoman"/>
                <w:kern w:val="0"/>
                <w:sz w:val="18"/>
                <w:szCs w:val="18"/>
              </w:rPr>
            </w:pPr>
            <w:r>
              <w:rPr>
                <w:rFonts w:hint="eastAsia" w:ascii="宋体" w:hAnsi="宋体" w:eastAsia="宋体" w:cs="宋体"/>
                <w:i w:val="0"/>
                <w:iCs w:val="0"/>
                <w:color w:val="000000"/>
                <w:kern w:val="0"/>
                <w:sz w:val="20"/>
                <w:szCs w:val="20"/>
                <w:u w:val="none"/>
                <w:lang w:val="en-US" w:eastAsia="zh-CN" w:bidi="ar"/>
              </w:rPr>
              <w:t>　　卫生监督机构</w:t>
            </w:r>
          </w:p>
        </w:tc>
        <w:tc>
          <w:tcPr>
            <w:tcW w:w="1303"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ascii="TimesNewRoman" w:hAnsi="TimesNewRoman" w:cs="TimesNewRoman"/>
                <w:kern w:val="0"/>
                <w:sz w:val="18"/>
                <w:szCs w:val="18"/>
              </w:rPr>
            </w:pPr>
            <w:r>
              <w:rPr>
                <w:rFonts w:hint="eastAsia" w:ascii="宋体" w:hAnsi="宋体" w:eastAsia="宋体" w:cs="宋体"/>
                <w:i w:val="0"/>
                <w:iCs w:val="0"/>
                <w:color w:val="000000"/>
                <w:kern w:val="0"/>
                <w:sz w:val="20"/>
                <w:szCs w:val="20"/>
                <w:u w:val="none"/>
                <w:lang w:val="en-US" w:eastAsia="zh-CN" w:bidi="ar"/>
              </w:rPr>
              <w:t>242.36</w:t>
            </w:r>
          </w:p>
        </w:tc>
        <w:tc>
          <w:tcPr>
            <w:tcW w:w="1287"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ascii="TimesNewRoman" w:hAnsi="TimesNewRoman" w:cs="TimesNewRoman"/>
                <w:kern w:val="0"/>
                <w:sz w:val="18"/>
                <w:szCs w:val="18"/>
              </w:rPr>
            </w:pPr>
            <w:r>
              <w:rPr>
                <w:rFonts w:hint="eastAsia" w:ascii="宋体" w:hAnsi="宋体" w:eastAsia="宋体" w:cs="宋体"/>
                <w:i w:val="0"/>
                <w:iCs w:val="0"/>
                <w:color w:val="000000"/>
                <w:kern w:val="0"/>
                <w:sz w:val="20"/>
                <w:szCs w:val="20"/>
                <w:u w:val="none"/>
                <w:lang w:val="en-US" w:eastAsia="zh-CN" w:bidi="ar"/>
              </w:rPr>
              <w:t>143.72</w:t>
            </w:r>
          </w:p>
        </w:tc>
        <w:tc>
          <w:tcPr>
            <w:tcW w:w="1752"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ascii="TimesNewRoman" w:hAnsi="TimesNewRoman" w:cs="TimesNewRoman"/>
                <w:kern w:val="0"/>
                <w:sz w:val="18"/>
                <w:szCs w:val="18"/>
              </w:rPr>
            </w:pPr>
            <w:r>
              <w:rPr>
                <w:rFonts w:hint="eastAsia" w:ascii="宋体" w:hAnsi="宋体" w:eastAsia="宋体" w:cs="宋体"/>
                <w:i w:val="0"/>
                <w:iCs w:val="0"/>
                <w:color w:val="000000"/>
                <w:kern w:val="0"/>
                <w:sz w:val="20"/>
                <w:szCs w:val="20"/>
                <w:u w:val="none"/>
                <w:lang w:val="en-US" w:eastAsia="zh-CN" w:bidi="ar"/>
              </w:rPr>
              <w:t>139.00</w:t>
            </w:r>
          </w:p>
        </w:tc>
        <w:tc>
          <w:tcPr>
            <w:tcW w:w="1706"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ascii="TimesNewRoman" w:hAnsi="TimesNewRoman" w:cs="TimesNewRoman"/>
                <w:kern w:val="0"/>
                <w:sz w:val="18"/>
                <w:szCs w:val="18"/>
              </w:rPr>
            </w:pPr>
            <w:r>
              <w:rPr>
                <w:rFonts w:hint="eastAsia" w:ascii="宋体" w:hAnsi="宋体" w:eastAsia="宋体" w:cs="宋体"/>
                <w:i w:val="0"/>
                <w:iCs w:val="0"/>
                <w:color w:val="000000"/>
                <w:kern w:val="0"/>
                <w:sz w:val="20"/>
                <w:szCs w:val="20"/>
                <w:u w:val="none"/>
                <w:lang w:val="en-US" w:eastAsia="zh-CN" w:bidi="ar"/>
              </w:rPr>
              <w:t>4.72</w:t>
            </w:r>
          </w:p>
        </w:tc>
        <w:tc>
          <w:tcPr>
            <w:tcW w:w="1707"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ascii="TimesNewRoman" w:hAnsi="TimesNewRoman" w:cs="TimesNewRoman"/>
                <w:kern w:val="0"/>
                <w:sz w:val="18"/>
                <w:szCs w:val="18"/>
              </w:rPr>
            </w:pPr>
            <w:r>
              <w:rPr>
                <w:rFonts w:hint="eastAsia" w:ascii="宋体" w:hAnsi="宋体" w:eastAsia="宋体" w:cs="宋体"/>
                <w:i w:val="0"/>
                <w:iCs w:val="0"/>
                <w:color w:val="000000"/>
                <w:kern w:val="0"/>
                <w:sz w:val="20"/>
                <w:szCs w:val="20"/>
                <w:u w:val="none"/>
                <w:lang w:val="en-US" w:eastAsia="zh-CN" w:bidi="ar"/>
              </w:rPr>
              <w:t>98.64</w:t>
            </w:r>
          </w:p>
        </w:tc>
      </w:tr>
      <w:tr>
        <w:tblPrEx>
          <w:tblLayout w:type="fixed"/>
          <w:tblCellMar>
            <w:top w:w="0" w:type="dxa"/>
            <w:left w:w="108" w:type="dxa"/>
            <w:bottom w:w="0" w:type="dxa"/>
            <w:right w:w="108" w:type="dxa"/>
          </w:tblCellMar>
        </w:tblPrEx>
        <w:trPr>
          <w:trHeight w:val="383" w:hRule="atLeast"/>
        </w:trPr>
        <w:tc>
          <w:tcPr>
            <w:tcW w:w="1603"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ascii="TimesNewRoman" w:hAnsi="TimesNewRoman" w:cs="TimesNewRoman"/>
                <w:kern w:val="0"/>
                <w:sz w:val="18"/>
                <w:szCs w:val="18"/>
              </w:rPr>
            </w:pPr>
            <w:r>
              <w:rPr>
                <w:rFonts w:hint="eastAsia" w:ascii="宋体" w:hAnsi="宋体" w:eastAsia="宋体" w:cs="宋体"/>
                <w:i w:val="0"/>
                <w:iCs w:val="0"/>
                <w:color w:val="000000"/>
                <w:kern w:val="0"/>
                <w:sz w:val="20"/>
                <w:szCs w:val="20"/>
                <w:u w:val="none"/>
                <w:lang w:val="en-US" w:eastAsia="zh-CN" w:bidi="ar"/>
              </w:rPr>
              <w:t>221</w:t>
            </w:r>
          </w:p>
        </w:tc>
        <w:tc>
          <w:tcPr>
            <w:tcW w:w="4482"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ascii="TimesNewRoman" w:hAnsi="TimesNewRoman" w:cs="TimesNewRoman"/>
                <w:kern w:val="0"/>
                <w:sz w:val="18"/>
                <w:szCs w:val="18"/>
              </w:rPr>
            </w:pPr>
            <w:r>
              <w:rPr>
                <w:rFonts w:hint="eastAsia" w:ascii="宋体" w:hAnsi="宋体" w:eastAsia="宋体" w:cs="宋体"/>
                <w:i w:val="0"/>
                <w:iCs w:val="0"/>
                <w:color w:val="000000"/>
                <w:kern w:val="0"/>
                <w:sz w:val="20"/>
                <w:szCs w:val="20"/>
                <w:u w:val="none"/>
                <w:lang w:val="en-US" w:eastAsia="zh-CN" w:bidi="ar"/>
              </w:rPr>
              <w:t>住房保障支出</w:t>
            </w:r>
          </w:p>
        </w:tc>
        <w:tc>
          <w:tcPr>
            <w:tcW w:w="1303"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ascii="TimesNewRoman" w:hAnsi="TimesNewRoman" w:cs="TimesNewRoman"/>
                <w:kern w:val="0"/>
                <w:sz w:val="18"/>
                <w:szCs w:val="18"/>
              </w:rPr>
            </w:pPr>
            <w:r>
              <w:rPr>
                <w:rFonts w:hint="eastAsia" w:ascii="宋体" w:hAnsi="宋体" w:eastAsia="宋体" w:cs="宋体"/>
                <w:i w:val="0"/>
                <w:iCs w:val="0"/>
                <w:color w:val="000000"/>
                <w:kern w:val="0"/>
                <w:sz w:val="20"/>
                <w:szCs w:val="20"/>
                <w:u w:val="none"/>
                <w:lang w:val="en-US" w:eastAsia="zh-CN" w:bidi="ar"/>
              </w:rPr>
              <w:t>11.50</w:t>
            </w:r>
          </w:p>
        </w:tc>
        <w:tc>
          <w:tcPr>
            <w:tcW w:w="1287"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ascii="TimesNewRoman" w:hAnsi="TimesNewRoman" w:cs="TimesNewRoman"/>
                <w:kern w:val="0"/>
                <w:sz w:val="18"/>
                <w:szCs w:val="18"/>
              </w:rPr>
            </w:pPr>
            <w:r>
              <w:rPr>
                <w:rFonts w:hint="eastAsia" w:ascii="宋体" w:hAnsi="宋体" w:eastAsia="宋体" w:cs="宋体"/>
                <w:i w:val="0"/>
                <w:iCs w:val="0"/>
                <w:color w:val="000000"/>
                <w:kern w:val="0"/>
                <w:sz w:val="20"/>
                <w:szCs w:val="20"/>
                <w:u w:val="none"/>
                <w:lang w:val="en-US" w:eastAsia="zh-CN" w:bidi="ar"/>
              </w:rPr>
              <w:t>11.50</w:t>
            </w:r>
          </w:p>
        </w:tc>
        <w:tc>
          <w:tcPr>
            <w:tcW w:w="1752"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ascii="TimesNewRoman" w:hAnsi="TimesNewRoman" w:cs="TimesNewRoman"/>
                <w:kern w:val="0"/>
                <w:sz w:val="18"/>
                <w:szCs w:val="18"/>
              </w:rPr>
            </w:pPr>
            <w:r>
              <w:rPr>
                <w:rFonts w:hint="eastAsia" w:ascii="宋体" w:hAnsi="宋体" w:eastAsia="宋体" w:cs="宋体"/>
                <w:i w:val="0"/>
                <w:iCs w:val="0"/>
                <w:color w:val="000000"/>
                <w:kern w:val="0"/>
                <w:sz w:val="20"/>
                <w:szCs w:val="20"/>
                <w:u w:val="none"/>
                <w:lang w:val="en-US" w:eastAsia="zh-CN" w:bidi="ar"/>
              </w:rPr>
              <w:t>11.50</w:t>
            </w:r>
          </w:p>
        </w:tc>
        <w:tc>
          <w:tcPr>
            <w:tcW w:w="1706" w:type="dxa"/>
            <w:tcBorders>
              <w:top w:val="nil"/>
              <w:left w:val="nil"/>
              <w:bottom w:val="single" w:color="auto" w:sz="4" w:space="0"/>
              <w:right w:val="single" w:color="auto" w:sz="4" w:space="0"/>
            </w:tcBorders>
            <w:noWrap w:val="0"/>
            <w:vAlign w:val="center"/>
          </w:tcPr>
          <w:p>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1707" w:type="dxa"/>
            <w:tcBorders>
              <w:top w:val="nil"/>
              <w:left w:val="nil"/>
              <w:bottom w:val="single" w:color="auto" w:sz="4" w:space="0"/>
              <w:right w:val="single" w:color="auto" w:sz="4" w:space="0"/>
            </w:tcBorders>
            <w:noWrap w:val="0"/>
            <w:vAlign w:val="center"/>
          </w:tcPr>
          <w:p>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w:t>
            </w:r>
          </w:p>
        </w:tc>
      </w:tr>
      <w:tr>
        <w:tblPrEx>
          <w:tblLayout w:type="fixed"/>
          <w:tblCellMar>
            <w:top w:w="0" w:type="dxa"/>
            <w:left w:w="108" w:type="dxa"/>
            <w:bottom w:w="0" w:type="dxa"/>
            <w:right w:w="108" w:type="dxa"/>
          </w:tblCellMar>
        </w:tblPrEx>
        <w:trPr>
          <w:trHeight w:val="383" w:hRule="atLeast"/>
        </w:trPr>
        <w:tc>
          <w:tcPr>
            <w:tcW w:w="1603"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ascii="TimesNewRoman" w:hAnsi="TimesNewRoman" w:cs="TimesNewRoman"/>
                <w:kern w:val="0"/>
                <w:sz w:val="18"/>
                <w:szCs w:val="18"/>
              </w:rPr>
            </w:pPr>
            <w:r>
              <w:rPr>
                <w:rFonts w:hint="eastAsia" w:ascii="宋体" w:hAnsi="宋体" w:eastAsia="宋体" w:cs="宋体"/>
                <w:i w:val="0"/>
                <w:iCs w:val="0"/>
                <w:color w:val="000000"/>
                <w:kern w:val="0"/>
                <w:sz w:val="20"/>
                <w:szCs w:val="20"/>
                <w:u w:val="none"/>
                <w:lang w:val="en-US" w:eastAsia="zh-CN" w:bidi="ar"/>
              </w:rPr>
              <w:t>　22102</w:t>
            </w:r>
          </w:p>
        </w:tc>
        <w:tc>
          <w:tcPr>
            <w:tcW w:w="4482"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ascii="TimesNewRoman" w:hAnsi="TimesNewRoman" w:cs="TimesNewRoman"/>
                <w:kern w:val="0"/>
                <w:sz w:val="18"/>
                <w:szCs w:val="18"/>
              </w:rPr>
            </w:pPr>
            <w:r>
              <w:rPr>
                <w:rFonts w:hint="eastAsia" w:ascii="宋体" w:hAnsi="宋体" w:eastAsia="宋体" w:cs="宋体"/>
                <w:i w:val="0"/>
                <w:iCs w:val="0"/>
                <w:color w:val="000000"/>
                <w:kern w:val="0"/>
                <w:sz w:val="20"/>
                <w:szCs w:val="20"/>
                <w:u w:val="none"/>
                <w:lang w:val="en-US" w:eastAsia="zh-CN" w:bidi="ar"/>
              </w:rPr>
              <w:t>　住房改革支出</w:t>
            </w:r>
          </w:p>
        </w:tc>
        <w:tc>
          <w:tcPr>
            <w:tcW w:w="1303"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ascii="TimesNewRoman" w:hAnsi="TimesNewRoman" w:cs="TimesNewRoman"/>
                <w:kern w:val="0"/>
                <w:sz w:val="18"/>
                <w:szCs w:val="18"/>
              </w:rPr>
            </w:pPr>
            <w:r>
              <w:rPr>
                <w:rFonts w:hint="eastAsia" w:ascii="宋体" w:hAnsi="宋体" w:eastAsia="宋体" w:cs="宋体"/>
                <w:i w:val="0"/>
                <w:iCs w:val="0"/>
                <w:color w:val="000000"/>
                <w:kern w:val="0"/>
                <w:sz w:val="20"/>
                <w:szCs w:val="20"/>
                <w:u w:val="none"/>
                <w:lang w:val="en-US" w:eastAsia="zh-CN" w:bidi="ar"/>
              </w:rPr>
              <w:t>11.50</w:t>
            </w:r>
          </w:p>
        </w:tc>
        <w:tc>
          <w:tcPr>
            <w:tcW w:w="1287"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ascii="TimesNewRoman" w:hAnsi="TimesNewRoman" w:cs="TimesNewRoman"/>
                <w:kern w:val="0"/>
                <w:sz w:val="18"/>
                <w:szCs w:val="18"/>
              </w:rPr>
            </w:pPr>
            <w:r>
              <w:rPr>
                <w:rFonts w:hint="eastAsia" w:ascii="宋体" w:hAnsi="宋体" w:eastAsia="宋体" w:cs="宋体"/>
                <w:i w:val="0"/>
                <w:iCs w:val="0"/>
                <w:color w:val="000000"/>
                <w:kern w:val="0"/>
                <w:sz w:val="20"/>
                <w:szCs w:val="20"/>
                <w:u w:val="none"/>
                <w:lang w:val="en-US" w:eastAsia="zh-CN" w:bidi="ar"/>
              </w:rPr>
              <w:t>11.50</w:t>
            </w:r>
          </w:p>
        </w:tc>
        <w:tc>
          <w:tcPr>
            <w:tcW w:w="1752"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ascii="TimesNewRoman" w:hAnsi="TimesNewRoman" w:cs="TimesNewRoman"/>
                <w:kern w:val="0"/>
                <w:sz w:val="18"/>
                <w:szCs w:val="18"/>
              </w:rPr>
            </w:pPr>
            <w:r>
              <w:rPr>
                <w:rFonts w:hint="eastAsia" w:ascii="宋体" w:hAnsi="宋体" w:eastAsia="宋体" w:cs="宋体"/>
                <w:i w:val="0"/>
                <w:iCs w:val="0"/>
                <w:color w:val="000000"/>
                <w:kern w:val="0"/>
                <w:sz w:val="20"/>
                <w:szCs w:val="20"/>
                <w:u w:val="none"/>
                <w:lang w:val="en-US" w:eastAsia="zh-CN" w:bidi="ar"/>
              </w:rPr>
              <w:t>11.50</w:t>
            </w:r>
          </w:p>
        </w:tc>
        <w:tc>
          <w:tcPr>
            <w:tcW w:w="1706" w:type="dxa"/>
            <w:tcBorders>
              <w:top w:val="nil"/>
              <w:left w:val="nil"/>
              <w:bottom w:val="single" w:color="auto" w:sz="4" w:space="0"/>
              <w:right w:val="single" w:color="auto" w:sz="4" w:space="0"/>
            </w:tcBorders>
            <w:noWrap w:val="0"/>
            <w:vAlign w:val="center"/>
          </w:tcPr>
          <w:p>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1707" w:type="dxa"/>
            <w:tcBorders>
              <w:top w:val="nil"/>
              <w:left w:val="nil"/>
              <w:bottom w:val="single" w:color="auto" w:sz="4" w:space="0"/>
              <w:right w:val="single" w:color="auto" w:sz="4" w:space="0"/>
            </w:tcBorders>
            <w:noWrap w:val="0"/>
            <w:vAlign w:val="center"/>
          </w:tcPr>
          <w:p>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w:t>
            </w:r>
          </w:p>
        </w:tc>
      </w:tr>
      <w:tr>
        <w:tblPrEx>
          <w:tblLayout w:type="fixed"/>
          <w:tblCellMar>
            <w:top w:w="0" w:type="dxa"/>
            <w:left w:w="108" w:type="dxa"/>
            <w:bottom w:w="0" w:type="dxa"/>
            <w:right w:w="108" w:type="dxa"/>
          </w:tblCellMar>
        </w:tblPrEx>
        <w:trPr>
          <w:trHeight w:val="383" w:hRule="atLeast"/>
        </w:trPr>
        <w:tc>
          <w:tcPr>
            <w:tcW w:w="1603"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ascii="TimesNewRoman" w:hAnsi="TimesNewRoman" w:cs="TimesNewRoman"/>
                <w:kern w:val="0"/>
                <w:sz w:val="18"/>
                <w:szCs w:val="18"/>
              </w:rPr>
            </w:pPr>
            <w:r>
              <w:rPr>
                <w:rFonts w:hint="eastAsia" w:ascii="宋体" w:hAnsi="宋体" w:eastAsia="宋体" w:cs="宋体"/>
                <w:i w:val="0"/>
                <w:iCs w:val="0"/>
                <w:color w:val="000000"/>
                <w:kern w:val="0"/>
                <w:sz w:val="20"/>
                <w:szCs w:val="20"/>
                <w:u w:val="none"/>
                <w:lang w:val="en-US" w:eastAsia="zh-CN" w:bidi="ar"/>
              </w:rPr>
              <w:t>　　2210201</w:t>
            </w:r>
          </w:p>
        </w:tc>
        <w:tc>
          <w:tcPr>
            <w:tcW w:w="4482"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ascii="TimesNewRoman" w:hAnsi="TimesNewRoman" w:cs="TimesNewRoman"/>
                <w:kern w:val="0"/>
                <w:sz w:val="18"/>
                <w:szCs w:val="18"/>
              </w:rPr>
            </w:pPr>
            <w:r>
              <w:rPr>
                <w:rFonts w:hint="eastAsia" w:ascii="宋体" w:hAnsi="宋体" w:eastAsia="宋体" w:cs="宋体"/>
                <w:i w:val="0"/>
                <w:iCs w:val="0"/>
                <w:color w:val="000000"/>
                <w:kern w:val="0"/>
                <w:sz w:val="20"/>
                <w:szCs w:val="20"/>
                <w:u w:val="none"/>
                <w:lang w:val="en-US" w:eastAsia="zh-CN" w:bidi="ar"/>
              </w:rPr>
              <w:t>　　住房公积金</w:t>
            </w:r>
          </w:p>
        </w:tc>
        <w:tc>
          <w:tcPr>
            <w:tcW w:w="1303"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ascii="TimesNewRoman" w:hAnsi="TimesNewRoman" w:cs="TimesNewRoman"/>
                <w:kern w:val="0"/>
                <w:sz w:val="18"/>
                <w:szCs w:val="18"/>
              </w:rPr>
            </w:pPr>
            <w:r>
              <w:rPr>
                <w:rFonts w:hint="eastAsia" w:ascii="宋体" w:hAnsi="宋体" w:eastAsia="宋体" w:cs="宋体"/>
                <w:i w:val="0"/>
                <w:iCs w:val="0"/>
                <w:color w:val="000000"/>
                <w:kern w:val="0"/>
                <w:sz w:val="20"/>
                <w:szCs w:val="20"/>
                <w:u w:val="none"/>
                <w:lang w:val="en-US" w:eastAsia="zh-CN" w:bidi="ar"/>
              </w:rPr>
              <w:t>11.50</w:t>
            </w:r>
          </w:p>
        </w:tc>
        <w:tc>
          <w:tcPr>
            <w:tcW w:w="1287"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ascii="TimesNewRoman" w:hAnsi="TimesNewRoman" w:cs="TimesNewRoman"/>
                <w:kern w:val="0"/>
                <w:sz w:val="18"/>
                <w:szCs w:val="18"/>
              </w:rPr>
            </w:pPr>
            <w:r>
              <w:rPr>
                <w:rFonts w:hint="eastAsia" w:ascii="宋体" w:hAnsi="宋体" w:eastAsia="宋体" w:cs="宋体"/>
                <w:i w:val="0"/>
                <w:iCs w:val="0"/>
                <w:color w:val="000000"/>
                <w:kern w:val="0"/>
                <w:sz w:val="20"/>
                <w:szCs w:val="20"/>
                <w:u w:val="none"/>
                <w:lang w:val="en-US" w:eastAsia="zh-CN" w:bidi="ar"/>
              </w:rPr>
              <w:t>11.50</w:t>
            </w:r>
          </w:p>
        </w:tc>
        <w:tc>
          <w:tcPr>
            <w:tcW w:w="1752"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ascii="TimesNewRoman" w:hAnsi="TimesNewRoman" w:cs="TimesNewRoman"/>
                <w:kern w:val="0"/>
                <w:sz w:val="18"/>
                <w:szCs w:val="18"/>
              </w:rPr>
            </w:pPr>
            <w:r>
              <w:rPr>
                <w:rFonts w:hint="eastAsia" w:ascii="宋体" w:hAnsi="宋体" w:eastAsia="宋体" w:cs="宋体"/>
                <w:i w:val="0"/>
                <w:iCs w:val="0"/>
                <w:color w:val="000000"/>
                <w:kern w:val="0"/>
                <w:sz w:val="20"/>
                <w:szCs w:val="20"/>
                <w:u w:val="none"/>
                <w:lang w:val="en-US" w:eastAsia="zh-CN" w:bidi="ar"/>
              </w:rPr>
              <w:t>11.50</w:t>
            </w:r>
          </w:p>
        </w:tc>
        <w:tc>
          <w:tcPr>
            <w:tcW w:w="1706" w:type="dxa"/>
            <w:tcBorders>
              <w:top w:val="nil"/>
              <w:left w:val="nil"/>
              <w:bottom w:val="single" w:color="auto" w:sz="4" w:space="0"/>
              <w:right w:val="single" w:color="auto" w:sz="4" w:space="0"/>
            </w:tcBorders>
            <w:noWrap w:val="0"/>
            <w:vAlign w:val="center"/>
          </w:tcPr>
          <w:p>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1707" w:type="dxa"/>
            <w:tcBorders>
              <w:top w:val="nil"/>
              <w:left w:val="nil"/>
              <w:bottom w:val="single" w:color="auto" w:sz="4" w:space="0"/>
              <w:right w:val="single" w:color="auto" w:sz="4" w:space="0"/>
            </w:tcBorders>
            <w:noWrap w:val="0"/>
            <w:vAlign w:val="center"/>
          </w:tcPr>
          <w:p>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w:t>
            </w:r>
          </w:p>
        </w:tc>
      </w:tr>
      <w:tr>
        <w:tblPrEx>
          <w:tblLayout w:type="fixed"/>
          <w:tblCellMar>
            <w:top w:w="0" w:type="dxa"/>
            <w:left w:w="108" w:type="dxa"/>
            <w:bottom w:w="0" w:type="dxa"/>
            <w:right w:w="108" w:type="dxa"/>
          </w:tblCellMar>
        </w:tblPrEx>
        <w:trPr>
          <w:trHeight w:val="383" w:hRule="atLeast"/>
        </w:trPr>
        <w:tc>
          <w:tcPr>
            <w:tcW w:w="6085" w:type="dxa"/>
            <w:gridSpan w:val="2"/>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TimesNewRoman" w:hAnsi="TimesNewRoman" w:cs="TimesNewRoman"/>
                <w:b/>
                <w:bCs/>
                <w:kern w:val="0"/>
                <w:sz w:val="18"/>
                <w:szCs w:val="18"/>
              </w:rPr>
            </w:pPr>
            <w:r>
              <w:rPr>
                <w:rFonts w:hint="eastAsia" w:ascii="TimesNewRoman" w:hAnsi="TimesNewRoman" w:cs="TimesNewRoman"/>
                <w:b/>
                <w:bCs/>
                <w:kern w:val="0"/>
                <w:sz w:val="18"/>
                <w:szCs w:val="18"/>
              </w:rPr>
              <w:t>总</w:t>
            </w:r>
            <w:r>
              <w:rPr>
                <w:rFonts w:ascii="TimesNewRoman" w:hAnsi="TimesNewRoman" w:cs="TimesNewRoman"/>
                <w:b/>
                <w:bCs/>
                <w:kern w:val="0"/>
                <w:sz w:val="18"/>
                <w:szCs w:val="18"/>
              </w:rPr>
              <w:t xml:space="preserve"> 计</w:t>
            </w:r>
          </w:p>
        </w:tc>
        <w:tc>
          <w:tcPr>
            <w:tcW w:w="1303"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ascii="TimesNewRoman" w:hAnsi="TimesNewRoman" w:cs="TimesNewRoman"/>
                <w:b/>
                <w:bCs/>
                <w:kern w:val="0"/>
                <w:sz w:val="18"/>
                <w:szCs w:val="18"/>
              </w:rPr>
            </w:pPr>
            <w:r>
              <w:rPr>
                <w:rFonts w:hint="eastAsia" w:ascii="宋体" w:hAnsi="宋体" w:eastAsia="宋体" w:cs="宋体"/>
                <w:i w:val="0"/>
                <w:iCs w:val="0"/>
                <w:color w:val="000000"/>
                <w:kern w:val="0"/>
                <w:sz w:val="20"/>
                <w:szCs w:val="20"/>
                <w:u w:val="none"/>
                <w:lang w:val="en-US" w:eastAsia="zh-CN" w:bidi="ar"/>
              </w:rPr>
              <w:t>276.86</w:t>
            </w:r>
          </w:p>
        </w:tc>
        <w:tc>
          <w:tcPr>
            <w:tcW w:w="1287"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ascii="TimesNewRoman" w:hAnsi="TimesNewRoman" w:cs="TimesNewRoman"/>
                <w:b/>
                <w:bCs/>
                <w:kern w:val="0"/>
                <w:sz w:val="18"/>
                <w:szCs w:val="18"/>
              </w:rPr>
            </w:pPr>
            <w:r>
              <w:rPr>
                <w:rFonts w:hint="eastAsia" w:ascii="宋体" w:hAnsi="宋体" w:eastAsia="宋体" w:cs="宋体"/>
                <w:i w:val="0"/>
                <w:iCs w:val="0"/>
                <w:color w:val="000000"/>
                <w:kern w:val="0"/>
                <w:sz w:val="20"/>
                <w:szCs w:val="20"/>
                <w:u w:val="none"/>
                <w:lang w:val="en-US" w:eastAsia="zh-CN" w:bidi="ar"/>
              </w:rPr>
              <w:t>178.22</w:t>
            </w:r>
          </w:p>
        </w:tc>
        <w:tc>
          <w:tcPr>
            <w:tcW w:w="1752"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ascii="TimesNewRoman" w:hAnsi="TimesNewRoman" w:cs="TimesNewRoman"/>
                <w:b/>
                <w:bCs/>
                <w:kern w:val="0"/>
                <w:sz w:val="18"/>
                <w:szCs w:val="18"/>
              </w:rPr>
            </w:pPr>
            <w:r>
              <w:rPr>
                <w:rFonts w:hint="eastAsia" w:ascii="宋体" w:hAnsi="宋体" w:eastAsia="宋体" w:cs="宋体"/>
                <w:i w:val="0"/>
                <w:iCs w:val="0"/>
                <w:color w:val="000000"/>
                <w:kern w:val="0"/>
                <w:sz w:val="20"/>
                <w:szCs w:val="20"/>
                <w:u w:val="none"/>
                <w:lang w:val="en-US" w:eastAsia="zh-CN" w:bidi="ar"/>
              </w:rPr>
              <w:t>173.50</w:t>
            </w:r>
          </w:p>
        </w:tc>
        <w:tc>
          <w:tcPr>
            <w:tcW w:w="1706"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ascii="TimesNewRoman" w:hAnsi="TimesNewRoman" w:cs="TimesNewRoman"/>
                <w:b/>
                <w:bCs/>
                <w:kern w:val="0"/>
                <w:sz w:val="18"/>
                <w:szCs w:val="18"/>
              </w:rPr>
            </w:pPr>
            <w:r>
              <w:rPr>
                <w:rFonts w:hint="eastAsia" w:ascii="宋体" w:hAnsi="宋体" w:eastAsia="宋体" w:cs="宋体"/>
                <w:i w:val="0"/>
                <w:iCs w:val="0"/>
                <w:color w:val="000000"/>
                <w:kern w:val="0"/>
                <w:sz w:val="20"/>
                <w:szCs w:val="20"/>
                <w:u w:val="none"/>
                <w:lang w:val="en-US" w:eastAsia="zh-CN" w:bidi="ar"/>
              </w:rPr>
              <w:t>4.72</w:t>
            </w:r>
          </w:p>
        </w:tc>
        <w:tc>
          <w:tcPr>
            <w:tcW w:w="1707"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ascii="TimesNewRoman" w:hAnsi="TimesNewRoman" w:cs="TimesNewRoman"/>
                <w:b/>
                <w:bCs/>
                <w:kern w:val="0"/>
                <w:sz w:val="18"/>
                <w:szCs w:val="18"/>
              </w:rPr>
            </w:pPr>
            <w:r>
              <w:rPr>
                <w:rFonts w:hint="eastAsia" w:ascii="宋体" w:hAnsi="宋体" w:eastAsia="宋体" w:cs="宋体"/>
                <w:i w:val="0"/>
                <w:iCs w:val="0"/>
                <w:color w:val="000000"/>
                <w:kern w:val="0"/>
                <w:sz w:val="20"/>
                <w:szCs w:val="20"/>
                <w:u w:val="none"/>
                <w:lang w:val="en-US" w:eastAsia="zh-CN" w:bidi="ar"/>
              </w:rPr>
              <w:t>98.64</w:t>
            </w:r>
          </w:p>
        </w:tc>
      </w:tr>
    </w:tbl>
    <w:p>
      <w:pPr>
        <w:spacing w:line="560" w:lineRule="exact"/>
        <w:ind w:left="903" w:leftChars="430"/>
        <w:jc w:val="right"/>
        <w:rPr>
          <w:rFonts w:ascii="TimesNewRoman" w:hAnsi="TimesNewRoman" w:cs="TimesNewRoman"/>
          <w:kern w:val="0"/>
          <w:sz w:val="20"/>
        </w:rPr>
      </w:pPr>
      <w:r>
        <w:rPr>
          <w:rFonts w:ascii="TimesNewRoman" w:hAnsi="TimesNewRoman" w:cs="TimesNewRoman"/>
          <w:kern w:val="0"/>
          <w:sz w:val="20"/>
          <w:u w:val="single"/>
        </w:rPr>
        <w:t>单位</w:t>
      </w:r>
      <w:r>
        <w:rPr>
          <w:rFonts w:ascii="TimesNewRoman" w:hAnsi="TimesNewRoman" w:cs="TimesNewRoman"/>
          <w:kern w:val="0"/>
          <w:sz w:val="20"/>
        </w:rPr>
        <w:t>公开表6</w:t>
      </w:r>
    </w:p>
    <w:p>
      <w:pPr>
        <w:spacing w:line="560" w:lineRule="exact"/>
        <w:jc w:val="center"/>
        <w:rPr>
          <w:rFonts w:ascii="宋体" w:hAnsi="宋体" w:cs="TimesNewRoman"/>
          <w:b/>
          <w:bCs/>
          <w:kern w:val="0"/>
          <w:sz w:val="28"/>
          <w:szCs w:val="32"/>
        </w:rPr>
      </w:pPr>
      <w:r>
        <w:rPr>
          <w:rFonts w:hint="eastAsia" w:ascii="宋体" w:hAnsi="宋体" w:cs="TimesNewRoman"/>
          <w:b/>
          <w:bCs/>
          <w:kern w:val="0"/>
          <w:sz w:val="28"/>
          <w:szCs w:val="32"/>
        </w:rPr>
        <w:t>寿县</w:t>
      </w:r>
      <w:r>
        <w:rPr>
          <w:rFonts w:hint="eastAsia" w:ascii="宋体" w:hAnsi="宋体" w:cs="TimesNewRoman"/>
          <w:b/>
          <w:bCs/>
          <w:kern w:val="0"/>
          <w:sz w:val="28"/>
          <w:szCs w:val="32"/>
          <w:lang w:eastAsia="zh-CN"/>
        </w:rPr>
        <w:t>卫生健康监督管理所</w:t>
      </w:r>
      <w:r>
        <w:rPr>
          <w:rFonts w:hint="eastAsia" w:ascii="宋体" w:hAnsi="宋体" w:cs="TimesNewRoman"/>
          <w:b/>
          <w:bCs/>
          <w:kern w:val="0"/>
          <w:sz w:val="28"/>
          <w:szCs w:val="32"/>
        </w:rPr>
        <w:t>2024</w:t>
      </w:r>
      <w:r>
        <w:rPr>
          <w:rFonts w:ascii="宋体" w:hAnsi="宋体" w:cs="TimesNewRoman"/>
          <w:b/>
          <w:bCs/>
          <w:kern w:val="0"/>
          <w:sz w:val="28"/>
          <w:szCs w:val="32"/>
        </w:rPr>
        <w:t>年一般公共预算基本支出表</w:t>
      </w:r>
    </w:p>
    <w:p>
      <w:pPr>
        <w:spacing w:line="560" w:lineRule="exact"/>
        <w:ind w:left="7400" w:hanging="7400" w:hangingChars="3700"/>
        <w:rPr>
          <w:rFonts w:ascii="TimesNewRoman" w:hAnsi="TimesNewRoman" w:cs="TimesNewRoman"/>
          <w:kern w:val="0"/>
          <w:sz w:val="20"/>
        </w:rPr>
      </w:pPr>
      <w:r>
        <w:rPr>
          <w:rFonts w:ascii="TimesNewRoman" w:hAnsi="TimesNewRoman" w:cs="TimesNewRoman"/>
          <w:kern w:val="0"/>
          <w:sz w:val="20"/>
        </w:rPr>
        <w:t xml:space="preserve">                                                                       单位：万元</w:t>
      </w:r>
    </w:p>
    <w:tbl>
      <w:tblPr>
        <w:tblStyle w:val="4"/>
        <w:tblW w:w="14005" w:type="dxa"/>
        <w:tblInd w:w="0" w:type="dxa"/>
        <w:tblLayout w:type="fixed"/>
        <w:tblCellMar>
          <w:top w:w="0" w:type="dxa"/>
          <w:left w:w="108" w:type="dxa"/>
          <w:bottom w:w="0" w:type="dxa"/>
          <w:right w:w="108" w:type="dxa"/>
        </w:tblCellMar>
      </w:tblPr>
      <w:tblGrid>
        <w:gridCol w:w="2930"/>
        <w:gridCol w:w="4350"/>
        <w:gridCol w:w="1530"/>
        <w:gridCol w:w="2631"/>
        <w:gridCol w:w="2564"/>
      </w:tblGrid>
      <w:tr>
        <w:tblPrEx>
          <w:tblLayout w:type="fixed"/>
          <w:tblCellMar>
            <w:top w:w="0" w:type="dxa"/>
            <w:left w:w="108" w:type="dxa"/>
            <w:bottom w:w="0" w:type="dxa"/>
            <w:right w:w="108" w:type="dxa"/>
          </w:tblCellMar>
        </w:tblPrEx>
        <w:trPr>
          <w:trHeight w:val="365" w:hRule="atLeast"/>
        </w:trPr>
        <w:tc>
          <w:tcPr>
            <w:tcW w:w="728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TimesNewRoman" w:hAnsi="TimesNewRoman" w:cs="TimesNewRoman"/>
                <w:b/>
                <w:bCs/>
                <w:kern w:val="0"/>
                <w:sz w:val="18"/>
                <w:szCs w:val="18"/>
              </w:rPr>
            </w:pPr>
            <w:r>
              <w:rPr>
                <w:rFonts w:ascii="TimesNewRoman" w:hAnsi="TimesNewRoman" w:cs="TimesNewRoman"/>
                <w:b/>
                <w:bCs/>
                <w:kern w:val="0"/>
                <w:sz w:val="18"/>
                <w:szCs w:val="18"/>
              </w:rPr>
              <w:t>部门预算支出经济分类科目</w:t>
            </w:r>
          </w:p>
        </w:tc>
        <w:tc>
          <w:tcPr>
            <w:tcW w:w="6725" w:type="dxa"/>
            <w:gridSpan w:val="3"/>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TimesNewRoman" w:hAnsi="TimesNewRoman" w:cs="TimesNewRoman"/>
                <w:b/>
                <w:bCs/>
                <w:kern w:val="0"/>
                <w:sz w:val="18"/>
                <w:szCs w:val="18"/>
              </w:rPr>
            </w:pPr>
            <w:r>
              <w:rPr>
                <w:rFonts w:ascii="TimesNewRoman" w:hAnsi="TimesNewRoman" w:cs="TimesNewRoman"/>
                <w:b/>
                <w:bCs/>
                <w:kern w:val="0"/>
                <w:sz w:val="18"/>
                <w:szCs w:val="18"/>
              </w:rPr>
              <w:t>本年一般公共预算基本支出</w:t>
            </w:r>
          </w:p>
        </w:tc>
      </w:tr>
      <w:tr>
        <w:tblPrEx>
          <w:tblLayout w:type="fixed"/>
          <w:tblCellMar>
            <w:top w:w="0" w:type="dxa"/>
            <w:left w:w="108" w:type="dxa"/>
            <w:bottom w:w="0" w:type="dxa"/>
            <w:right w:w="108" w:type="dxa"/>
          </w:tblCellMar>
        </w:tblPrEx>
        <w:trPr>
          <w:trHeight w:val="365" w:hRule="atLeast"/>
        </w:trPr>
        <w:tc>
          <w:tcPr>
            <w:tcW w:w="2930"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TimesNewRoman" w:hAnsi="TimesNewRoman" w:cs="TimesNewRoman"/>
                <w:b/>
                <w:bCs/>
                <w:kern w:val="0"/>
                <w:sz w:val="18"/>
                <w:szCs w:val="18"/>
              </w:rPr>
            </w:pPr>
            <w:r>
              <w:rPr>
                <w:rFonts w:ascii="TimesNewRoman" w:hAnsi="TimesNewRoman" w:cs="TimesNewRoman"/>
                <w:b/>
                <w:bCs/>
                <w:kern w:val="0"/>
                <w:sz w:val="18"/>
                <w:szCs w:val="18"/>
              </w:rPr>
              <w:t>科目编码</w:t>
            </w:r>
          </w:p>
        </w:tc>
        <w:tc>
          <w:tcPr>
            <w:tcW w:w="4350" w:type="dxa"/>
            <w:tcBorders>
              <w:top w:val="nil"/>
              <w:left w:val="nil"/>
              <w:bottom w:val="single" w:color="auto" w:sz="4" w:space="0"/>
              <w:right w:val="single" w:color="auto" w:sz="4" w:space="0"/>
            </w:tcBorders>
            <w:noWrap w:val="0"/>
            <w:vAlign w:val="center"/>
          </w:tcPr>
          <w:p>
            <w:pPr>
              <w:widowControl/>
              <w:spacing w:line="280" w:lineRule="exact"/>
              <w:jc w:val="center"/>
              <w:rPr>
                <w:rFonts w:ascii="TimesNewRoman" w:hAnsi="TimesNewRoman" w:cs="TimesNewRoman"/>
                <w:b/>
                <w:bCs/>
                <w:kern w:val="0"/>
                <w:sz w:val="18"/>
                <w:szCs w:val="18"/>
              </w:rPr>
            </w:pPr>
            <w:r>
              <w:rPr>
                <w:rFonts w:ascii="TimesNewRoman" w:hAnsi="TimesNewRoman" w:cs="TimesNewRoman"/>
                <w:b/>
                <w:bCs/>
                <w:kern w:val="0"/>
                <w:sz w:val="18"/>
                <w:szCs w:val="18"/>
              </w:rPr>
              <w:t>科目名称</w:t>
            </w:r>
          </w:p>
        </w:tc>
        <w:tc>
          <w:tcPr>
            <w:tcW w:w="1530" w:type="dxa"/>
            <w:tcBorders>
              <w:top w:val="nil"/>
              <w:left w:val="nil"/>
              <w:bottom w:val="single" w:color="auto" w:sz="4" w:space="0"/>
              <w:right w:val="single" w:color="auto" w:sz="4" w:space="0"/>
            </w:tcBorders>
            <w:noWrap w:val="0"/>
            <w:vAlign w:val="center"/>
          </w:tcPr>
          <w:p>
            <w:pPr>
              <w:widowControl/>
              <w:spacing w:line="280" w:lineRule="exact"/>
              <w:jc w:val="center"/>
              <w:rPr>
                <w:rFonts w:ascii="TimesNewRoman" w:hAnsi="TimesNewRoman" w:cs="TimesNewRoman"/>
                <w:b/>
                <w:bCs/>
                <w:kern w:val="0"/>
                <w:sz w:val="18"/>
                <w:szCs w:val="18"/>
              </w:rPr>
            </w:pPr>
            <w:r>
              <w:rPr>
                <w:rFonts w:ascii="TimesNewRoman" w:hAnsi="TimesNewRoman" w:cs="TimesNewRoman"/>
                <w:b/>
                <w:bCs/>
                <w:kern w:val="0"/>
                <w:sz w:val="18"/>
                <w:szCs w:val="18"/>
              </w:rPr>
              <w:t>合计</w:t>
            </w:r>
          </w:p>
        </w:tc>
        <w:tc>
          <w:tcPr>
            <w:tcW w:w="2631" w:type="dxa"/>
            <w:tcBorders>
              <w:top w:val="nil"/>
              <w:left w:val="nil"/>
              <w:bottom w:val="single" w:color="auto" w:sz="4" w:space="0"/>
              <w:right w:val="single" w:color="auto" w:sz="4" w:space="0"/>
            </w:tcBorders>
            <w:noWrap w:val="0"/>
            <w:vAlign w:val="center"/>
          </w:tcPr>
          <w:p>
            <w:pPr>
              <w:widowControl/>
              <w:spacing w:line="280" w:lineRule="exact"/>
              <w:jc w:val="center"/>
              <w:rPr>
                <w:rFonts w:ascii="TimesNewRoman" w:hAnsi="TimesNewRoman" w:cs="TimesNewRoman"/>
                <w:b/>
                <w:bCs/>
                <w:kern w:val="0"/>
                <w:sz w:val="18"/>
                <w:szCs w:val="18"/>
              </w:rPr>
            </w:pPr>
            <w:r>
              <w:rPr>
                <w:rFonts w:ascii="TimesNewRoman" w:hAnsi="TimesNewRoman" w:cs="TimesNewRoman"/>
                <w:b/>
                <w:bCs/>
                <w:kern w:val="0"/>
                <w:sz w:val="18"/>
                <w:szCs w:val="18"/>
              </w:rPr>
              <w:t>人员经费</w:t>
            </w:r>
          </w:p>
        </w:tc>
        <w:tc>
          <w:tcPr>
            <w:tcW w:w="2564" w:type="dxa"/>
            <w:tcBorders>
              <w:top w:val="nil"/>
              <w:left w:val="nil"/>
              <w:bottom w:val="single" w:color="auto" w:sz="4" w:space="0"/>
              <w:right w:val="single" w:color="auto" w:sz="4" w:space="0"/>
            </w:tcBorders>
            <w:noWrap w:val="0"/>
            <w:vAlign w:val="center"/>
          </w:tcPr>
          <w:p>
            <w:pPr>
              <w:widowControl/>
              <w:spacing w:line="280" w:lineRule="exact"/>
              <w:jc w:val="center"/>
              <w:rPr>
                <w:rFonts w:ascii="TimesNewRoman" w:hAnsi="TimesNewRoman" w:cs="TimesNewRoman"/>
                <w:b/>
                <w:bCs/>
                <w:kern w:val="0"/>
                <w:sz w:val="18"/>
                <w:szCs w:val="18"/>
              </w:rPr>
            </w:pPr>
            <w:r>
              <w:rPr>
                <w:rFonts w:ascii="TimesNewRoman" w:hAnsi="TimesNewRoman" w:cs="TimesNewRoman"/>
                <w:b/>
                <w:bCs/>
                <w:kern w:val="0"/>
                <w:sz w:val="18"/>
                <w:szCs w:val="18"/>
              </w:rPr>
              <w:t>公用经费</w:t>
            </w:r>
          </w:p>
        </w:tc>
      </w:tr>
      <w:tr>
        <w:tblPrEx>
          <w:tblLayout w:type="fixed"/>
          <w:tblCellMar>
            <w:top w:w="0" w:type="dxa"/>
            <w:left w:w="108" w:type="dxa"/>
            <w:bottom w:w="0" w:type="dxa"/>
            <w:right w:w="108" w:type="dxa"/>
          </w:tblCellMar>
        </w:tblPrEx>
        <w:trPr>
          <w:trHeight w:val="365" w:hRule="atLeast"/>
        </w:trPr>
        <w:tc>
          <w:tcPr>
            <w:tcW w:w="293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ascii="TimesNewRoman" w:hAnsi="TimesNewRoman" w:cs="TimesNewRoman"/>
                <w:kern w:val="0"/>
                <w:sz w:val="18"/>
                <w:szCs w:val="18"/>
              </w:rPr>
            </w:pPr>
            <w:r>
              <w:rPr>
                <w:rFonts w:hint="eastAsia" w:ascii="宋体" w:hAnsi="宋体" w:eastAsia="宋体" w:cs="宋体"/>
                <w:i w:val="0"/>
                <w:iCs w:val="0"/>
                <w:color w:val="000000"/>
                <w:kern w:val="0"/>
                <w:sz w:val="20"/>
                <w:szCs w:val="20"/>
                <w:u w:val="none"/>
                <w:lang w:val="en-US" w:eastAsia="zh-CN" w:bidi="ar"/>
              </w:rPr>
              <w:t>301</w:t>
            </w:r>
          </w:p>
        </w:tc>
        <w:tc>
          <w:tcPr>
            <w:tcW w:w="4350"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ascii="TimesNewRoman" w:hAnsi="TimesNewRoman" w:cs="TimesNewRoman"/>
                <w:kern w:val="0"/>
                <w:sz w:val="18"/>
                <w:szCs w:val="18"/>
              </w:rPr>
            </w:pPr>
            <w:r>
              <w:rPr>
                <w:rFonts w:hint="eastAsia" w:ascii="宋体" w:hAnsi="宋体" w:eastAsia="宋体" w:cs="宋体"/>
                <w:i w:val="0"/>
                <w:iCs w:val="0"/>
                <w:color w:val="000000"/>
                <w:kern w:val="0"/>
                <w:sz w:val="20"/>
                <w:szCs w:val="20"/>
                <w:u w:val="none"/>
                <w:lang w:val="en-US" w:eastAsia="zh-CN" w:bidi="ar"/>
              </w:rPr>
              <w:t>工资福利支出</w:t>
            </w:r>
          </w:p>
        </w:tc>
        <w:tc>
          <w:tcPr>
            <w:tcW w:w="153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ascii="TimesNewRoman" w:hAnsi="TimesNewRoman" w:cs="TimesNewRoman"/>
                <w:kern w:val="0"/>
                <w:sz w:val="18"/>
                <w:szCs w:val="18"/>
              </w:rPr>
            </w:pPr>
            <w:r>
              <w:rPr>
                <w:rFonts w:hint="eastAsia" w:ascii="宋体" w:hAnsi="宋体" w:eastAsia="宋体" w:cs="宋体"/>
                <w:i w:val="0"/>
                <w:iCs w:val="0"/>
                <w:color w:val="000000"/>
                <w:kern w:val="0"/>
                <w:sz w:val="20"/>
                <w:szCs w:val="20"/>
                <w:u w:val="none"/>
                <w:lang w:val="en-US" w:eastAsia="zh-CN" w:bidi="ar"/>
              </w:rPr>
              <w:t>136.02</w:t>
            </w:r>
          </w:p>
        </w:tc>
        <w:tc>
          <w:tcPr>
            <w:tcW w:w="2631"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ascii="TimesNewRoman" w:hAnsi="TimesNewRoman" w:cs="TimesNewRoman"/>
                <w:kern w:val="0"/>
                <w:sz w:val="18"/>
                <w:szCs w:val="18"/>
              </w:rPr>
            </w:pPr>
            <w:r>
              <w:rPr>
                <w:rFonts w:hint="eastAsia" w:ascii="宋体" w:hAnsi="宋体" w:eastAsia="宋体" w:cs="宋体"/>
                <w:i w:val="0"/>
                <w:iCs w:val="0"/>
                <w:color w:val="000000"/>
                <w:kern w:val="0"/>
                <w:sz w:val="20"/>
                <w:szCs w:val="20"/>
                <w:u w:val="none"/>
                <w:lang w:val="en-US" w:eastAsia="zh-CN" w:bidi="ar"/>
              </w:rPr>
              <w:t>136.02</w:t>
            </w:r>
          </w:p>
        </w:tc>
        <w:tc>
          <w:tcPr>
            <w:tcW w:w="2564"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ascii="TimesNewRoman" w:hAnsi="TimesNewRoman" w:cs="TimesNewRoman"/>
                <w:kern w:val="0"/>
                <w:sz w:val="18"/>
                <w:szCs w:val="18"/>
              </w:rPr>
            </w:pPr>
          </w:p>
        </w:tc>
      </w:tr>
      <w:tr>
        <w:tblPrEx>
          <w:tblLayout w:type="fixed"/>
          <w:tblCellMar>
            <w:top w:w="0" w:type="dxa"/>
            <w:left w:w="108" w:type="dxa"/>
            <w:bottom w:w="0" w:type="dxa"/>
            <w:right w:w="108" w:type="dxa"/>
          </w:tblCellMar>
        </w:tblPrEx>
        <w:trPr>
          <w:trHeight w:val="365" w:hRule="atLeast"/>
        </w:trPr>
        <w:tc>
          <w:tcPr>
            <w:tcW w:w="293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ascii="TimesNewRoman" w:hAnsi="TimesNewRoman" w:cs="TimesNewRoman"/>
                <w:kern w:val="0"/>
                <w:sz w:val="18"/>
                <w:szCs w:val="18"/>
              </w:rPr>
            </w:pPr>
            <w:r>
              <w:rPr>
                <w:rFonts w:hint="eastAsia" w:ascii="宋体" w:hAnsi="宋体" w:eastAsia="宋体" w:cs="宋体"/>
                <w:i w:val="0"/>
                <w:iCs w:val="0"/>
                <w:color w:val="000000"/>
                <w:kern w:val="0"/>
                <w:sz w:val="20"/>
                <w:szCs w:val="20"/>
                <w:u w:val="none"/>
                <w:lang w:val="en-US" w:eastAsia="zh-CN" w:bidi="ar"/>
              </w:rPr>
              <w:t>　30101</w:t>
            </w:r>
          </w:p>
        </w:tc>
        <w:tc>
          <w:tcPr>
            <w:tcW w:w="4350"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ascii="TimesNewRoman" w:hAnsi="TimesNewRoman" w:cs="TimesNewRoman"/>
                <w:kern w:val="0"/>
                <w:sz w:val="18"/>
                <w:szCs w:val="18"/>
              </w:rPr>
            </w:pPr>
            <w:r>
              <w:rPr>
                <w:rFonts w:hint="eastAsia" w:ascii="宋体" w:hAnsi="宋体" w:eastAsia="宋体" w:cs="宋体"/>
                <w:i w:val="0"/>
                <w:iCs w:val="0"/>
                <w:color w:val="000000"/>
                <w:kern w:val="0"/>
                <w:sz w:val="20"/>
                <w:szCs w:val="20"/>
                <w:u w:val="none"/>
                <w:lang w:val="en-US" w:eastAsia="zh-CN" w:bidi="ar"/>
              </w:rPr>
              <w:t>　基本工资</w:t>
            </w:r>
          </w:p>
        </w:tc>
        <w:tc>
          <w:tcPr>
            <w:tcW w:w="153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ascii="TimesNewRoman" w:hAnsi="TimesNewRoman" w:cs="TimesNewRoman"/>
                <w:kern w:val="0"/>
                <w:sz w:val="18"/>
                <w:szCs w:val="18"/>
              </w:rPr>
            </w:pPr>
            <w:r>
              <w:rPr>
                <w:rFonts w:hint="eastAsia" w:ascii="宋体" w:hAnsi="宋体" w:eastAsia="宋体" w:cs="宋体"/>
                <w:i w:val="0"/>
                <w:iCs w:val="0"/>
                <w:color w:val="000000"/>
                <w:kern w:val="0"/>
                <w:sz w:val="20"/>
                <w:szCs w:val="20"/>
                <w:u w:val="none"/>
                <w:lang w:val="en-US" w:eastAsia="zh-CN" w:bidi="ar"/>
              </w:rPr>
              <w:t>51.30</w:t>
            </w:r>
          </w:p>
        </w:tc>
        <w:tc>
          <w:tcPr>
            <w:tcW w:w="2631"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ascii="TimesNewRoman" w:hAnsi="TimesNewRoman" w:cs="TimesNewRoman"/>
                <w:kern w:val="0"/>
                <w:sz w:val="18"/>
                <w:szCs w:val="18"/>
              </w:rPr>
            </w:pPr>
            <w:r>
              <w:rPr>
                <w:rFonts w:hint="eastAsia" w:ascii="宋体" w:hAnsi="宋体" w:eastAsia="宋体" w:cs="宋体"/>
                <w:i w:val="0"/>
                <w:iCs w:val="0"/>
                <w:color w:val="000000"/>
                <w:kern w:val="0"/>
                <w:sz w:val="20"/>
                <w:szCs w:val="20"/>
                <w:u w:val="none"/>
                <w:lang w:val="en-US" w:eastAsia="zh-CN" w:bidi="ar"/>
              </w:rPr>
              <w:t>51.30</w:t>
            </w:r>
          </w:p>
        </w:tc>
        <w:tc>
          <w:tcPr>
            <w:tcW w:w="2564" w:type="dxa"/>
            <w:tcBorders>
              <w:top w:val="nil"/>
              <w:left w:val="nil"/>
              <w:bottom w:val="single" w:color="auto" w:sz="4" w:space="0"/>
              <w:right w:val="single" w:color="auto" w:sz="4" w:space="0"/>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　</w:t>
            </w:r>
          </w:p>
        </w:tc>
      </w:tr>
      <w:tr>
        <w:tblPrEx>
          <w:tblLayout w:type="fixed"/>
          <w:tblCellMar>
            <w:top w:w="0" w:type="dxa"/>
            <w:left w:w="108" w:type="dxa"/>
            <w:bottom w:w="0" w:type="dxa"/>
            <w:right w:w="108" w:type="dxa"/>
          </w:tblCellMar>
        </w:tblPrEx>
        <w:trPr>
          <w:trHeight w:val="365" w:hRule="atLeast"/>
        </w:trPr>
        <w:tc>
          <w:tcPr>
            <w:tcW w:w="293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ascii="TimesNewRoman" w:hAnsi="TimesNewRoman" w:cs="TimesNewRoman"/>
                <w:kern w:val="0"/>
                <w:sz w:val="18"/>
                <w:szCs w:val="18"/>
              </w:rPr>
            </w:pPr>
            <w:r>
              <w:rPr>
                <w:rFonts w:hint="eastAsia" w:ascii="宋体" w:hAnsi="宋体" w:eastAsia="宋体" w:cs="宋体"/>
                <w:i w:val="0"/>
                <w:iCs w:val="0"/>
                <w:color w:val="000000"/>
                <w:kern w:val="0"/>
                <w:sz w:val="20"/>
                <w:szCs w:val="20"/>
                <w:u w:val="none"/>
                <w:lang w:val="en-US" w:eastAsia="zh-CN" w:bidi="ar"/>
              </w:rPr>
              <w:t>　30103</w:t>
            </w:r>
          </w:p>
        </w:tc>
        <w:tc>
          <w:tcPr>
            <w:tcW w:w="4350"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ascii="TimesNewRoman" w:hAnsi="TimesNewRoman" w:cs="TimesNewRoman"/>
                <w:kern w:val="0"/>
                <w:sz w:val="18"/>
                <w:szCs w:val="18"/>
              </w:rPr>
            </w:pPr>
            <w:r>
              <w:rPr>
                <w:rFonts w:hint="eastAsia" w:ascii="宋体" w:hAnsi="宋体" w:eastAsia="宋体" w:cs="宋体"/>
                <w:i w:val="0"/>
                <w:iCs w:val="0"/>
                <w:color w:val="000000"/>
                <w:kern w:val="0"/>
                <w:sz w:val="20"/>
                <w:szCs w:val="20"/>
                <w:u w:val="none"/>
                <w:lang w:val="en-US" w:eastAsia="zh-CN" w:bidi="ar"/>
              </w:rPr>
              <w:t>　奖金</w:t>
            </w:r>
          </w:p>
        </w:tc>
        <w:tc>
          <w:tcPr>
            <w:tcW w:w="153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ascii="TimesNewRoman" w:hAnsi="TimesNewRoman" w:cs="TimesNewRoman"/>
                <w:kern w:val="0"/>
                <w:sz w:val="18"/>
                <w:szCs w:val="18"/>
              </w:rPr>
            </w:pPr>
            <w:r>
              <w:rPr>
                <w:rFonts w:hint="eastAsia" w:ascii="宋体" w:hAnsi="宋体" w:eastAsia="宋体" w:cs="宋体"/>
                <w:i w:val="0"/>
                <w:iCs w:val="0"/>
                <w:color w:val="000000"/>
                <w:kern w:val="0"/>
                <w:sz w:val="20"/>
                <w:szCs w:val="20"/>
                <w:u w:val="none"/>
                <w:lang w:val="en-US" w:eastAsia="zh-CN" w:bidi="ar"/>
              </w:rPr>
              <w:t>20.70</w:t>
            </w:r>
          </w:p>
        </w:tc>
        <w:tc>
          <w:tcPr>
            <w:tcW w:w="2631"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ascii="TimesNewRoman" w:hAnsi="TimesNewRoman" w:cs="TimesNewRoman"/>
                <w:kern w:val="0"/>
                <w:sz w:val="18"/>
                <w:szCs w:val="18"/>
              </w:rPr>
            </w:pPr>
            <w:r>
              <w:rPr>
                <w:rFonts w:hint="eastAsia" w:ascii="宋体" w:hAnsi="宋体" w:eastAsia="宋体" w:cs="宋体"/>
                <w:i w:val="0"/>
                <w:iCs w:val="0"/>
                <w:color w:val="000000"/>
                <w:kern w:val="0"/>
                <w:sz w:val="20"/>
                <w:szCs w:val="20"/>
                <w:u w:val="none"/>
                <w:lang w:val="en-US" w:eastAsia="zh-CN" w:bidi="ar"/>
              </w:rPr>
              <w:t>20.70</w:t>
            </w:r>
          </w:p>
        </w:tc>
        <w:tc>
          <w:tcPr>
            <w:tcW w:w="2564" w:type="dxa"/>
            <w:tcBorders>
              <w:top w:val="nil"/>
              <w:left w:val="nil"/>
              <w:bottom w:val="single" w:color="auto" w:sz="4" w:space="0"/>
              <w:right w:val="single" w:color="auto" w:sz="4" w:space="0"/>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　</w:t>
            </w:r>
          </w:p>
        </w:tc>
      </w:tr>
      <w:tr>
        <w:tblPrEx>
          <w:tblLayout w:type="fixed"/>
          <w:tblCellMar>
            <w:top w:w="0" w:type="dxa"/>
            <w:left w:w="108" w:type="dxa"/>
            <w:bottom w:w="0" w:type="dxa"/>
            <w:right w:w="108" w:type="dxa"/>
          </w:tblCellMar>
        </w:tblPrEx>
        <w:trPr>
          <w:trHeight w:val="365" w:hRule="atLeast"/>
        </w:trPr>
        <w:tc>
          <w:tcPr>
            <w:tcW w:w="293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ascii="TimesNewRoman" w:hAnsi="TimesNewRoman" w:cs="TimesNewRoman"/>
                <w:kern w:val="0"/>
                <w:sz w:val="18"/>
                <w:szCs w:val="18"/>
              </w:rPr>
            </w:pPr>
            <w:r>
              <w:rPr>
                <w:rFonts w:hint="eastAsia" w:ascii="宋体" w:hAnsi="宋体" w:eastAsia="宋体" w:cs="宋体"/>
                <w:i w:val="0"/>
                <w:iCs w:val="0"/>
                <w:color w:val="000000"/>
                <w:kern w:val="0"/>
                <w:sz w:val="20"/>
                <w:szCs w:val="20"/>
                <w:u w:val="none"/>
                <w:lang w:val="en-US" w:eastAsia="zh-CN" w:bidi="ar"/>
              </w:rPr>
              <w:t>　30107</w:t>
            </w:r>
          </w:p>
        </w:tc>
        <w:tc>
          <w:tcPr>
            <w:tcW w:w="4350"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ascii="TimesNewRoman" w:hAnsi="TimesNewRoman" w:cs="TimesNewRoman"/>
                <w:kern w:val="0"/>
                <w:sz w:val="18"/>
                <w:szCs w:val="18"/>
              </w:rPr>
            </w:pPr>
            <w:r>
              <w:rPr>
                <w:rFonts w:hint="eastAsia" w:ascii="宋体" w:hAnsi="宋体" w:eastAsia="宋体" w:cs="宋体"/>
                <w:i w:val="0"/>
                <w:iCs w:val="0"/>
                <w:color w:val="000000"/>
                <w:kern w:val="0"/>
                <w:sz w:val="20"/>
                <w:szCs w:val="20"/>
                <w:u w:val="none"/>
                <w:lang w:val="en-US" w:eastAsia="zh-CN" w:bidi="ar"/>
              </w:rPr>
              <w:t>　绩效工资</w:t>
            </w:r>
          </w:p>
        </w:tc>
        <w:tc>
          <w:tcPr>
            <w:tcW w:w="153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ascii="TimesNewRoman" w:hAnsi="TimesNewRoman" w:cs="TimesNewRoman"/>
                <w:kern w:val="0"/>
                <w:sz w:val="18"/>
                <w:szCs w:val="18"/>
              </w:rPr>
            </w:pPr>
            <w:r>
              <w:rPr>
                <w:rFonts w:hint="eastAsia" w:ascii="宋体" w:hAnsi="宋体" w:eastAsia="宋体" w:cs="宋体"/>
                <w:i w:val="0"/>
                <w:iCs w:val="0"/>
                <w:color w:val="000000"/>
                <w:kern w:val="0"/>
                <w:sz w:val="20"/>
                <w:szCs w:val="20"/>
                <w:u w:val="none"/>
                <w:lang w:val="en-US" w:eastAsia="zh-CN" w:bidi="ar"/>
              </w:rPr>
              <w:t>23.45</w:t>
            </w:r>
          </w:p>
        </w:tc>
        <w:tc>
          <w:tcPr>
            <w:tcW w:w="2631"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ascii="TimesNewRoman" w:hAnsi="TimesNewRoman" w:cs="TimesNewRoman"/>
                <w:kern w:val="0"/>
                <w:sz w:val="18"/>
                <w:szCs w:val="18"/>
              </w:rPr>
            </w:pPr>
            <w:r>
              <w:rPr>
                <w:rFonts w:hint="eastAsia" w:ascii="宋体" w:hAnsi="宋体" w:eastAsia="宋体" w:cs="宋体"/>
                <w:i w:val="0"/>
                <w:iCs w:val="0"/>
                <w:color w:val="000000"/>
                <w:kern w:val="0"/>
                <w:sz w:val="20"/>
                <w:szCs w:val="20"/>
                <w:u w:val="none"/>
                <w:lang w:val="en-US" w:eastAsia="zh-CN" w:bidi="ar"/>
              </w:rPr>
              <w:t>23.45</w:t>
            </w:r>
          </w:p>
        </w:tc>
        <w:tc>
          <w:tcPr>
            <w:tcW w:w="2564" w:type="dxa"/>
            <w:tcBorders>
              <w:top w:val="nil"/>
              <w:left w:val="nil"/>
              <w:bottom w:val="single" w:color="auto" w:sz="4" w:space="0"/>
              <w:right w:val="single" w:color="auto" w:sz="4" w:space="0"/>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　</w:t>
            </w:r>
          </w:p>
        </w:tc>
      </w:tr>
      <w:tr>
        <w:tblPrEx>
          <w:tblLayout w:type="fixed"/>
          <w:tblCellMar>
            <w:top w:w="0" w:type="dxa"/>
            <w:left w:w="108" w:type="dxa"/>
            <w:bottom w:w="0" w:type="dxa"/>
            <w:right w:w="108" w:type="dxa"/>
          </w:tblCellMar>
        </w:tblPrEx>
        <w:trPr>
          <w:trHeight w:val="365" w:hRule="atLeast"/>
        </w:trPr>
        <w:tc>
          <w:tcPr>
            <w:tcW w:w="293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ascii="TimesNewRoman" w:hAnsi="TimesNewRoman" w:cs="TimesNewRoman"/>
                <w:kern w:val="0"/>
                <w:sz w:val="18"/>
                <w:szCs w:val="18"/>
              </w:rPr>
            </w:pPr>
            <w:r>
              <w:rPr>
                <w:rFonts w:hint="eastAsia" w:ascii="宋体" w:hAnsi="宋体" w:eastAsia="宋体" w:cs="宋体"/>
                <w:i w:val="0"/>
                <w:iCs w:val="0"/>
                <w:color w:val="000000"/>
                <w:kern w:val="0"/>
                <w:sz w:val="20"/>
                <w:szCs w:val="20"/>
                <w:u w:val="none"/>
                <w:lang w:val="en-US" w:eastAsia="zh-CN" w:bidi="ar"/>
              </w:rPr>
              <w:t>　30108</w:t>
            </w:r>
          </w:p>
        </w:tc>
        <w:tc>
          <w:tcPr>
            <w:tcW w:w="4350"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ascii="TimesNewRoman" w:hAnsi="TimesNewRoman" w:cs="TimesNewRoman"/>
                <w:kern w:val="0"/>
                <w:sz w:val="18"/>
                <w:szCs w:val="18"/>
              </w:rPr>
            </w:pPr>
            <w:r>
              <w:rPr>
                <w:rFonts w:hint="eastAsia" w:ascii="宋体" w:hAnsi="宋体" w:eastAsia="宋体" w:cs="宋体"/>
                <w:i w:val="0"/>
                <w:iCs w:val="0"/>
                <w:color w:val="000000"/>
                <w:kern w:val="0"/>
                <w:sz w:val="20"/>
                <w:szCs w:val="20"/>
                <w:u w:val="none"/>
                <w:lang w:val="en-US" w:eastAsia="zh-CN" w:bidi="ar"/>
              </w:rPr>
              <w:t>　机关事业单位基本养老保险缴费</w:t>
            </w:r>
          </w:p>
        </w:tc>
        <w:tc>
          <w:tcPr>
            <w:tcW w:w="153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ascii="TimesNewRoman" w:hAnsi="TimesNewRoman" w:cs="TimesNewRoman"/>
                <w:kern w:val="0"/>
                <w:sz w:val="18"/>
                <w:szCs w:val="18"/>
              </w:rPr>
            </w:pPr>
            <w:r>
              <w:rPr>
                <w:rFonts w:hint="eastAsia" w:ascii="宋体" w:hAnsi="宋体" w:eastAsia="宋体" w:cs="宋体"/>
                <w:i w:val="0"/>
                <w:iCs w:val="0"/>
                <w:color w:val="000000"/>
                <w:kern w:val="0"/>
                <w:sz w:val="20"/>
                <w:szCs w:val="20"/>
                <w:u w:val="none"/>
                <w:lang w:val="en-US" w:eastAsia="zh-CN" w:bidi="ar"/>
              </w:rPr>
              <w:t>15.33</w:t>
            </w:r>
          </w:p>
        </w:tc>
        <w:tc>
          <w:tcPr>
            <w:tcW w:w="2631"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ascii="TimesNewRoman" w:hAnsi="TimesNewRoman" w:cs="TimesNewRoman"/>
                <w:kern w:val="0"/>
                <w:sz w:val="18"/>
                <w:szCs w:val="18"/>
              </w:rPr>
            </w:pPr>
            <w:r>
              <w:rPr>
                <w:rFonts w:hint="eastAsia" w:ascii="宋体" w:hAnsi="宋体" w:eastAsia="宋体" w:cs="宋体"/>
                <w:i w:val="0"/>
                <w:iCs w:val="0"/>
                <w:color w:val="000000"/>
                <w:kern w:val="0"/>
                <w:sz w:val="20"/>
                <w:szCs w:val="20"/>
                <w:u w:val="none"/>
                <w:lang w:val="en-US" w:eastAsia="zh-CN" w:bidi="ar"/>
              </w:rPr>
              <w:t>15.33</w:t>
            </w:r>
          </w:p>
        </w:tc>
        <w:tc>
          <w:tcPr>
            <w:tcW w:w="2564" w:type="dxa"/>
            <w:tcBorders>
              <w:top w:val="nil"/>
              <w:left w:val="nil"/>
              <w:bottom w:val="single" w:color="auto" w:sz="4" w:space="0"/>
              <w:right w:val="single" w:color="auto" w:sz="4" w:space="0"/>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　</w:t>
            </w:r>
          </w:p>
        </w:tc>
      </w:tr>
      <w:tr>
        <w:tblPrEx>
          <w:tblLayout w:type="fixed"/>
          <w:tblCellMar>
            <w:top w:w="0" w:type="dxa"/>
            <w:left w:w="108" w:type="dxa"/>
            <w:bottom w:w="0" w:type="dxa"/>
            <w:right w:w="108" w:type="dxa"/>
          </w:tblCellMar>
        </w:tblPrEx>
        <w:trPr>
          <w:trHeight w:val="365" w:hRule="atLeast"/>
        </w:trPr>
        <w:tc>
          <w:tcPr>
            <w:tcW w:w="293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ascii="TimesNewRoman" w:hAnsi="TimesNewRoman" w:cs="TimesNewRoman"/>
                <w:kern w:val="0"/>
                <w:sz w:val="18"/>
                <w:szCs w:val="18"/>
              </w:rPr>
            </w:pPr>
            <w:r>
              <w:rPr>
                <w:rFonts w:hint="eastAsia" w:ascii="宋体" w:hAnsi="宋体" w:eastAsia="宋体" w:cs="宋体"/>
                <w:i w:val="0"/>
                <w:iCs w:val="0"/>
                <w:color w:val="000000"/>
                <w:kern w:val="0"/>
                <w:sz w:val="20"/>
                <w:szCs w:val="20"/>
                <w:u w:val="none"/>
                <w:lang w:val="en-US" w:eastAsia="zh-CN" w:bidi="ar"/>
              </w:rPr>
              <w:t>　30109</w:t>
            </w:r>
          </w:p>
        </w:tc>
        <w:tc>
          <w:tcPr>
            <w:tcW w:w="4350"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ascii="TimesNewRoman" w:hAnsi="TimesNewRoman" w:cs="TimesNewRoman"/>
                <w:kern w:val="0"/>
                <w:sz w:val="18"/>
                <w:szCs w:val="18"/>
              </w:rPr>
            </w:pPr>
            <w:r>
              <w:rPr>
                <w:rFonts w:hint="eastAsia" w:ascii="宋体" w:hAnsi="宋体" w:eastAsia="宋体" w:cs="宋体"/>
                <w:i w:val="0"/>
                <w:iCs w:val="0"/>
                <w:color w:val="000000"/>
                <w:kern w:val="0"/>
                <w:sz w:val="20"/>
                <w:szCs w:val="20"/>
                <w:u w:val="none"/>
                <w:lang w:val="en-US" w:eastAsia="zh-CN" w:bidi="ar"/>
              </w:rPr>
              <w:t>　职业年金缴费</w:t>
            </w:r>
          </w:p>
        </w:tc>
        <w:tc>
          <w:tcPr>
            <w:tcW w:w="153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ascii="TimesNewRoman" w:hAnsi="TimesNewRoman" w:cs="TimesNewRoman"/>
                <w:kern w:val="0"/>
                <w:sz w:val="18"/>
                <w:szCs w:val="18"/>
              </w:rPr>
            </w:pPr>
            <w:r>
              <w:rPr>
                <w:rFonts w:hint="eastAsia" w:ascii="宋体" w:hAnsi="宋体" w:eastAsia="宋体" w:cs="宋体"/>
                <w:i w:val="0"/>
                <w:iCs w:val="0"/>
                <w:color w:val="000000"/>
                <w:kern w:val="0"/>
                <w:sz w:val="20"/>
                <w:szCs w:val="20"/>
                <w:u w:val="none"/>
                <w:lang w:val="en-US" w:eastAsia="zh-CN" w:bidi="ar"/>
              </w:rPr>
              <w:t>7.67</w:t>
            </w:r>
          </w:p>
        </w:tc>
        <w:tc>
          <w:tcPr>
            <w:tcW w:w="2631"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ascii="TimesNewRoman" w:hAnsi="TimesNewRoman" w:cs="TimesNewRoman"/>
                <w:kern w:val="0"/>
                <w:sz w:val="18"/>
                <w:szCs w:val="18"/>
              </w:rPr>
            </w:pPr>
            <w:r>
              <w:rPr>
                <w:rFonts w:hint="eastAsia" w:ascii="宋体" w:hAnsi="宋体" w:eastAsia="宋体" w:cs="宋体"/>
                <w:i w:val="0"/>
                <w:iCs w:val="0"/>
                <w:color w:val="000000"/>
                <w:kern w:val="0"/>
                <w:sz w:val="20"/>
                <w:szCs w:val="20"/>
                <w:u w:val="none"/>
                <w:lang w:val="en-US" w:eastAsia="zh-CN" w:bidi="ar"/>
              </w:rPr>
              <w:t>7.67</w:t>
            </w:r>
          </w:p>
        </w:tc>
        <w:tc>
          <w:tcPr>
            <w:tcW w:w="2564" w:type="dxa"/>
            <w:tcBorders>
              <w:top w:val="nil"/>
              <w:left w:val="nil"/>
              <w:bottom w:val="single" w:color="auto" w:sz="4" w:space="0"/>
              <w:right w:val="single" w:color="auto" w:sz="4" w:space="0"/>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　</w:t>
            </w:r>
          </w:p>
        </w:tc>
      </w:tr>
      <w:tr>
        <w:tblPrEx>
          <w:tblLayout w:type="fixed"/>
          <w:tblCellMar>
            <w:top w:w="0" w:type="dxa"/>
            <w:left w:w="108" w:type="dxa"/>
            <w:bottom w:w="0" w:type="dxa"/>
            <w:right w:w="108" w:type="dxa"/>
          </w:tblCellMar>
        </w:tblPrEx>
        <w:trPr>
          <w:trHeight w:val="365" w:hRule="atLeast"/>
        </w:trPr>
        <w:tc>
          <w:tcPr>
            <w:tcW w:w="293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ascii="TimesNewRoman" w:hAnsi="TimesNewRoman" w:cs="TimesNewRoman"/>
                <w:kern w:val="0"/>
                <w:sz w:val="18"/>
                <w:szCs w:val="18"/>
              </w:rPr>
            </w:pPr>
            <w:r>
              <w:rPr>
                <w:rFonts w:hint="eastAsia" w:ascii="宋体" w:hAnsi="宋体" w:eastAsia="宋体" w:cs="宋体"/>
                <w:i w:val="0"/>
                <w:iCs w:val="0"/>
                <w:color w:val="000000"/>
                <w:kern w:val="0"/>
                <w:sz w:val="20"/>
                <w:szCs w:val="20"/>
                <w:u w:val="none"/>
                <w:lang w:val="en-US" w:eastAsia="zh-CN" w:bidi="ar"/>
              </w:rPr>
              <w:t>　30110</w:t>
            </w:r>
          </w:p>
        </w:tc>
        <w:tc>
          <w:tcPr>
            <w:tcW w:w="4350"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ascii="TimesNewRoman" w:hAnsi="TimesNewRoman" w:cs="TimesNewRoman"/>
                <w:kern w:val="0"/>
                <w:sz w:val="18"/>
                <w:szCs w:val="18"/>
              </w:rPr>
            </w:pPr>
            <w:r>
              <w:rPr>
                <w:rFonts w:hint="eastAsia" w:ascii="宋体" w:hAnsi="宋体" w:eastAsia="宋体" w:cs="宋体"/>
                <w:i w:val="0"/>
                <w:iCs w:val="0"/>
                <w:color w:val="000000"/>
                <w:kern w:val="0"/>
                <w:sz w:val="20"/>
                <w:szCs w:val="20"/>
                <w:u w:val="none"/>
                <w:lang w:val="en-US" w:eastAsia="zh-CN" w:bidi="ar"/>
              </w:rPr>
              <w:t>　职工基本医疗保险缴费</w:t>
            </w:r>
          </w:p>
        </w:tc>
        <w:tc>
          <w:tcPr>
            <w:tcW w:w="153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ascii="TimesNewRoman" w:hAnsi="TimesNewRoman" w:cs="TimesNewRoman"/>
                <w:kern w:val="0"/>
                <w:sz w:val="18"/>
                <w:szCs w:val="18"/>
              </w:rPr>
            </w:pPr>
            <w:r>
              <w:rPr>
                <w:rFonts w:hint="eastAsia" w:ascii="宋体" w:hAnsi="宋体" w:eastAsia="宋体" w:cs="宋体"/>
                <w:i w:val="0"/>
                <w:iCs w:val="0"/>
                <w:color w:val="000000"/>
                <w:kern w:val="0"/>
                <w:sz w:val="20"/>
                <w:szCs w:val="20"/>
                <w:u w:val="none"/>
                <w:lang w:val="en-US" w:eastAsia="zh-CN" w:bidi="ar"/>
              </w:rPr>
              <w:t>5.18</w:t>
            </w:r>
          </w:p>
        </w:tc>
        <w:tc>
          <w:tcPr>
            <w:tcW w:w="2631"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ascii="TimesNewRoman" w:hAnsi="TimesNewRoman" w:cs="TimesNewRoman"/>
                <w:kern w:val="0"/>
                <w:sz w:val="18"/>
                <w:szCs w:val="18"/>
              </w:rPr>
            </w:pPr>
            <w:r>
              <w:rPr>
                <w:rFonts w:hint="eastAsia" w:ascii="宋体" w:hAnsi="宋体" w:eastAsia="宋体" w:cs="宋体"/>
                <w:i w:val="0"/>
                <w:iCs w:val="0"/>
                <w:color w:val="000000"/>
                <w:kern w:val="0"/>
                <w:sz w:val="20"/>
                <w:szCs w:val="20"/>
                <w:u w:val="none"/>
                <w:lang w:val="en-US" w:eastAsia="zh-CN" w:bidi="ar"/>
              </w:rPr>
              <w:t>5.18</w:t>
            </w:r>
          </w:p>
        </w:tc>
        <w:tc>
          <w:tcPr>
            <w:tcW w:w="2564" w:type="dxa"/>
            <w:tcBorders>
              <w:top w:val="nil"/>
              <w:left w:val="nil"/>
              <w:bottom w:val="single" w:color="auto" w:sz="4" w:space="0"/>
              <w:right w:val="single" w:color="auto" w:sz="4" w:space="0"/>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　</w:t>
            </w:r>
          </w:p>
        </w:tc>
      </w:tr>
      <w:tr>
        <w:tblPrEx>
          <w:tblLayout w:type="fixed"/>
          <w:tblCellMar>
            <w:top w:w="0" w:type="dxa"/>
            <w:left w:w="108" w:type="dxa"/>
            <w:bottom w:w="0" w:type="dxa"/>
            <w:right w:w="108" w:type="dxa"/>
          </w:tblCellMar>
        </w:tblPrEx>
        <w:trPr>
          <w:trHeight w:val="365" w:hRule="atLeast"/>
        </w:trPr>
        <w:tc>
          <w:tcPr>
            <w:tcW w:w="293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ascii="TimesNewRoman" w:hAnsi="TimesNewRoman" w:cs="TimesNewRoman"/>
                <w:kern w:val="0"/>
                <w:sz w:val="18"/>
                <w:szCs w:val="18"/>
              </w:rPr>
            </w:pPr>
            <w:r>
              <w:rPr>
                <w:rFonts w:hint="eastAsia" w:ascii="宋体" w:hAnsi="宋体" w:eastAsia="宋体" w:cs="宋体"/>
                <w:i w:val="0"/>
                <w:iCs w:val="0"/>
                <w:color w:val="000000"/>
                <w:kern w:val="0"/>
                <w:sz w:val="20"/>
                <w:szCs w:val="20"/>
                <w:u w:val="none"/>
                <w:lang w:val="en-US" w:eastAsia="zh-CN" w:bidi="ar"/>
              </w:rPr>
              <w:t>　30112</w:t>
            </w:r>
          </w:p>
        </w:tc>
        <w:tc>
          <w:tcPr>
            <w:tcW w:w="4350"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ascii="TimesNewRoman" w:hAnsi="TimesNewRoman" w:cs="TimesNewRoman"/>
                <w:kern w:val="0"/>
                <w:sz w:val="18"/>
                <w:szCs w:val="18"/>
              </w:rPr>
            </w:pPr>
            <w:r>
              <w:rPr>
                <w:rFonts w:hint="eastAsia" w:ascii="宋体" w:hAnsi="宋体" w:eastAsia="宋体" w:cs="宋体"/>
                <w:i w:val="0"/>
                <w:iCs w:val="0"/>
                <w:color w:val="000000"/>
                <w:kern w:val="0"/>
                <w:sz w:val="20"/>
                <w:szCs w:val="20"/>
                <w:u w:val="none"/>
                <w:lang w:val="en-US" w:eastAsia="zh-CN" w:bidi="ar"/>
              </w:rPr>
              <w:t>　其他社会保障缴费</w:t>
            </w:r>
          </w:p>
        </w:tc>
        <w:tc>
          <w:tcPr>
            <w:tcW w:w="153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ascii="TimesNewRoman" w:hAnsi="TimesNewRoman" w:cs="TimesNewRoman"/>
                <w:kern w:val="0"/>
                <w:sz w:val="18"/>
                <w:szCs w:val="18"/>
              </w:rPr>
            </w:pPr>
            <w:r>
              <w:rPr>
                <w:rFonts w:hint="eastAsia" w:ascii="宋体" w:hAnsi="宋体" w:eastAsia="宋体" w:cs="宋体"/>
                <w:i w:val="0"/>
                <w:iCs w:val="0"/>
                <w:color w:val="000000"/>
                <w:kern w:val="0"/>
                <w:sz w:val="20"/>
                <w:szCs w:val="20"/>
                <w:u w:val="none"/>
                <w:lang w:val="en-US" w:eastAsia="zh-CN" w:bidi="ar"/>
              </w:rPr>
              <w:t>0.53</w:t>
            </w:r>
          </w:p>
        </w:tc>
        <w:tc>
          <w:tcPr>
            <w:tcW w:w="2631"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ascii="TimesNewRoman" w:hAnsi="TimesNewRoman" w:cs="TimesNewRoman"/>
                <w:kern w:val="0"/>
                <w:sz w:val="18"/>
                <w:szCs w:val="18"/>
              </w:rPr>
            </w:pPr>
            <w:r>
              <w:rPr>
                <w:rFonts w:hint="eastAsia" w:ascii="宋体" w:hAnsi="宋体" w:eastAsia="宋体" w:cs="宋体"/>
                <w:i w:val="0"/>
                <w:iCs w:val="0"/>
                <w:color w:val="000000"/>
                <w:kern w:val="0"/>
                <w:sz w:val="20"/>
                <w:szCs w:val="20"/>
                <w:u w:val="none"/>
                <w:lang w:val="en-US" w:eastAsia="zh-CN" w:bidi="ar"/>
              </w:rPr>
              <w:t>0.53</w:t>
            </w:r>
          </w:p>
        </w:tc>
        <w:tc>
          <w:tcPr>
            <w:tcW w:w="2564" w:type="dxa"/>
            <w:tcBorders>
              <w:top w:val="nil"/>
              <w:left w:val="nil"/>
              <w:bottom w:val="single" w:color="auto" w:sz="4" w:space="0"/>
              <w:right w:val="single" w:color="auto" w:sz="4" w:space="0"/>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　</w:t>
            </w:r>
          </w:p>
        </w:tc>
      </w:tr>
      <w:tr>
        <w:tblPrEx>
          <w:tblLayout w:type="fixed"/>
          <w:tblCellMar>
            <w:top w:w="0" w:type="dxa"/>
            <w:left w:w="108" w:type="dxa"/>
            <w:bottom w:w="0" w:type="dxa"/>
            <w:right w:w="108" w:type="dxa"/>
          </w:tblCellMar>
        </w:tblPrEx>
        <w:trPr>
          <w:trHeight w:val="365" w:hRule="atLeast"/>
        </w:trPr>
        <w:tc>
          <w:tcPr>
            <w:tcW w:w="293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ascii="TimesNewRoman" w:hAnsi="TimesNewRoman" w:cs="TimesNewRoman"/>
                <w:kern w:val="0"/>
                <w:sz w:val="18"/>
                <w:szCs w:val="18"/>
              </w:rPr>
            </w:pPr>
            <w:r>
              <w:rPr>
                <w:rFonts w:hint="eastAsia" w:ascii="宋体" w:hAnsi="宋体" w:eastAsia="宋体" w:cs="宋体"/>
                <w:i w:val="0"/>
                <w:iCs w:val="0"/>
                <w:color w:val="000000"/>
                <w:kern w:val="0"/>
                <w:sz w:val="20"/>
                <w:szCs w:val="20"/>
                <w:u w:val="none"/>
                <w:lang w:val="en-US" w:eastAsia="zh-CN" w:bidi="ar"/>
              </w:rPr>
              <w:t>　30113</w:t>
            </w:r>
          </w:p>
        </w:tc>
        <w:tc>
          <w:tcPr>
            <w:tcW w:w="4350"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ascii="TimesNewRoman" w:hAnsi="TimesNewRoman" w:cs="TimesNewRoman"/>
                <w:kern w:val="0"/>
                <w:sz w:val="18"/>
                <w:szCs w:val="18"/>
              </w:rPr>
            </w:pPr>
            <w:r>
              <w:rPr>
                <w:rFonts w:hint="eastAsia" w:ascii="宋体" w:hAnsi="宋体" w:eastAsia="宋体" w:cs="宋体"/>
                <w:i w:val="0"/>
                <w:iCs w:val="0"/>
                <w:color w:val="000000"/>
                <w:kern w:val="0"/>
                <w:sz w:val="20"/>
                <w:szCs w:val="20"/>
                <w:u w:val="none"/>
                <w:lang w:val="en-US" w:eastAsia="zh-CN" w:bidi="ar"/>
              </w:rPr>
              <w:t>　住房公积金</w:t>
            </w:r>
          </w:p>
        </w:tc>
        <w:tc>
          <w:tcPr>
            <w:tcW w:w="153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ascii="TimesNewRoman" w:hAnsi="TimesNewRoman" w:cs="TimesNewRoman"/>
                <w:kern w:val="0"/>
                <w:sz w:val="18"/>
                <w:szCs w:val="18"/>
              </w:rPr>
            </w:pPr>
            <w:r>
              <w:rPr>
                <w:rFonts w:hint="eastAsia" w:ascii="宋体" w:hAnsi="宋体" w:eastAsia="宋体" w:cs="宋体"/>
                <w:i w:val="0"/>
                <w:iCs w:val="0"/>
                <w:color w:val="000000"/>
                <w:kern w:val="0"/>
                <w:sz w:val="20"/>
                <w:szCs w:val="20"/>
                <w:u w:val="none"/>
                <w:lang w:val="en-US" w:eastAsia="zh-CN" w:bidi="ar"/>
              </w:rPr>
              <w:t>11.50</w:t>
            </w:r>
          </w:p>
        </w:tc>
        <w:tc>
          <w:tcPr>
            <w:tcW w:w="2631"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ascii="TimesNewRoman" w:hAnsi="TimesNewRoman" w:cs="TimesNewRoman"/>
                <w:kern w:val="0"/>
                <w:sz w:val="18"/>
                <w:szCs w:val="18"/>
              </w:rPr>
            </w:pPr>
            <w:r>
              <w:rPr>
                <w:rFonts w:hint="eastAsia" w:ascii="宋体" w:hAnsi="宋体" w:eastAsia="宋体" w:cs="宋体"/>
                <w:i w:val="0"/>
                <w:iCs w:val="0"/>
                <w:color w:val="000000"/>
                <w:kern w:val="0"/>
                <w:sz w:val="20"/>
                <w:szCs w:val="20"/>
                <w:u w:val="none"/>
                <w:lang w:val="en-US" w:eastAsia="zh-CN" w:bidi="ar"/>
              </w:rPr>
              <w:t>11.50</w:t>
            </w:r>
          </w:p>
        </w:tc>
        <w:tc>
          <w:tcPr>
            <w:tcW w:w="2564" w:type="dxa"/>
            <w:tcBorders>
              <w:top w:val="nil"/>
              <w:left w:val="nil"/>
              <w:bottom w:val="single" w:color="auto" w:sz="4" w:space="0"/>
              <w:right w:val="single" w:color="auto" w:sz="4" w:space="0"/>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　</w:t>
            </w:r>
          </w:p>
        </w:tc>
      </w:tr>
      <w:tr>
        <w:tblPrEx>
          <w:tblLayout w:type="fixed"/>
          <w:tblCellMar>
            <w:top w:w="0" w:type="dxa"/>
            <w:left w:w="108" w:type="dxa"/>
            <w:bottom w:w="0" w:type="dxa"/>
            <w:right w:w="108" w:type="dxa"/>
          </w:tblCellMar>
        </w:tblPrEx>
        <w:trPr>
          <w:trHeight w:val="365" w:hRule="atLeast"/>
        </w:trPr>
        <w:tc>
          <w:tcPr>
            <w:tcW w:w="293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ascii="TimesNewRoman" w:hAnsi="TimesNewRoman" w:cs="TimesNewRoman"/>
                <w:kern w:val="0"/>
                <w:sz w:val="18"/>
                <w:szCs w:val="18"/>
              </w:rPr>
            </w:pPr>
            <w:r>
              <w:rPr>
                <w:rFonts w:hint="eastAsia" w:ascii="宋体" w:hAnsi="宋体" w:eastAsia="宋体" w:cs="宋体"/>
                <w:i w:val="0"/>
                <w:iCs w:val="0"/>
                <w:color w:val="000000"/>
                <w:kern w:val="0"/>
                <w:sz w:val="20"/>
                <w:szCs w:val="20"/>
                <w:u w:val="none"/>
                <w:lang w:val="en-US" w:eastAsia="zh-CN" w:bidi="ar"/>
              </w:rPr>
              <w:t>　30199</w:t>
            </w:r>
          </w:p>
        </w:tc>
        <w:tc>
          <w:tcPr>
            <w:tcW w:w="4350"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ascii="TimesNewRoman" w:hAnsi="TimesNewRoman" w:cs="TimesNewRoman"/>
                <w:kern w:val="0"/>
                <w:sz w:val="18"/>
                <w:szCs w:val="18"/>
              </w:rPr>
            </w:pPr>
            <w:r>
              <w:rPr>
                <w:rFonts w:hint="eastAsia" w:ascii="宋体" w:hAnsi="宋体" w:eastAsia="宋体" w:cs="宋体"/>
                <w:i w:val="0"/>
                <w:iCs w:val="0"/>
                <w:color w:val="000000"/>
                <w:kern w:val="0"/>
                <w:sz w:val="20"/>
                <w:szCs w:val="20"/>
                <w:u w:val="none"/>
                <w:lang w:val="en-US" w:eastAsia="zh-CN" w:bidi="ar"/>
              </w:rPr>
              <w:t>　其他工资福利支出</w:t>
            </w:r>
          </w:p>
        </w:tc>
        <w:tc>
          <w:tcPr>
            <w:tcW w:w="153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ascii="TimesNewRoman" w:hAnsi="TimesNewRoman" w:cs="TimesNewRoman"/>
                <w:kern w:val="0"/>
                <w:sz w:val="18"/>
                <w:szCs w:val="18"/>
              </w:rPr>
            </w:pPr>
            <w:r>
              <w:rPr>
                <w:rFonts w:hint="eastAsia" w:ascii="宋体" w:hAnsi="宋体" w:eastAsia="宋体" w:cs="宋体"/>
                <w:i w:val="0"/>
                <w:iCs w:val="0"/>
                <w:color w:val="000000"/>
                <w:kern w:val="0"/>
                <w:sz w:val="20"/>
                <w:szCs w:val="20"/>
                <w:u w:val="none"/>
                <w:lang w:val="en-US" w:eastAsia="zh-CN" w:bidi="ar"/>
              </w:rPr>
              <w:t>0.37</w:t>
            </w:r>
          </w:p>
        </w:tc>
        <w:tc>
          <w:tcPr>
            <w:tcW w:w="2631"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ascii="TimesNewRoman" w:hAnsi="TimesNewRoman" w:cs="TimesNewRoman"/>
                <w:kern w:val="0"/>
                <w:sz w:val="18"/>
                <w:szCs w:val="18"/>
              </w:rPr>
            </w:pPr>
            <w:r>
              <w:rPr>
                <w:rFonts w:hint="eastAsia" w:ascii="宋体" w:hAnsi="宋体" w:eastAsia="宋体" w:cs="宋体"/>
                <w:i w:val="0"/>
                <w:iCs w:val="0"/>
                <w:color w:val="000000"/>
                <w:kern w:val="0"/>
                <w:sz w:val="20"/>
                <w:szCs w:val="20"/>
                <w:u w:val="none"/>
                <w:lang w:val="en-US" w:eastAsia="zh-CN" w:bidi="ar"/>
              </w:rPr>
              <w:t>0.37</w:t>
            </w:r>
          </w:p>
        </w:tc>
        <w:tc>
          <w:tcPr>
            <w:tcW w:w="2564" w:type="dxa"/>
            <w:tcBorders>
              <w:top w:val="nil"/>
              <w:left w:val="nil"/>
              <w:bottom w:val="single" w:color="auto" w:sz="4" w:space="0"/>
              <w:right w:val="single" w:color="auto" w:sz="4" w:space="0"/>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　</w:t>
            </w:r>
          </w:p>
        </w:tc>
      </w:tr>
      <w:tr>
        <w:tblPrEx>
          <w:tblLayout w:type="fixed"/>
          <w:tblCellMar>
            <w:top w:w="0" w:type="dxa"/>
            <w:left w:w="108" w:type="dxa"/>
            <w:bottom w:w="0" w:type="dxa"/>
            <w:right w:w="108" w:type="dxa"/>
          </w:tblCellMar>
        </w:tblPrEx>
        <w:trPr>
          <w:trHeight w:val="365" w:hRule="atLeast"/>
        </w:trPr>
        <w:tc>
          <w:tcPr>
            <w:tcW w:w="293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ascii="TimesNewRoman" w:hAnsi="TimesNewRoman" w:cs="TimesNewRoman"/>
                <w:kern w:val="0"/>
                <w:sz w:val="18"/>
                <w:szCs w:val="18"/>
              </w:rPr>
            </w:pPr>
            <w:r>
              <w:rPr>
                <w:rFonts w:hint="eastAsia" w:ascii="宋体" w:hAnsi="宋体" w:eastAsia="宋体" w:cs="宋体"/>
                <w:i w:val="0"/>
                <w:iCs w:val="0"/>
                <w:color w:val="000000"/>
                <w:kern w:val="0"/>
                <w:sz w:val="20"/>
                <w:szCs w:val="20"/>
                <w:u w:val="none"/>
                <w:lang w:val="en-US" w:eastAsia="zh-CN" w:bidi="ar"/>
              </w:rPr>
              <w:t>302</w:t>
            </w:r>
          </w:p>
        </w:tc>
        <w:tc>
          <w:tcPr>
            <w:tcW w:w="4350"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ascii="TimesNewRoman" w:hAnsi="TimesNewRoman" w:cs="TimesNewRoman"/>
                <w:kern w:val="0"/>
                <w:sz w:val="18"/>
                <w:szCs w:val="18"/>
              </w:rPr>
            </w:pPr>
            <w:r>
              <w:rPr>
                <w:rFonts w:hint="eastAsia" w:ascii="宋体" w:hAnsi="宋体" w:eastAsia="宋体" w:cs="宋体"/>
                <w:i w:val="0"/>
                <w:iCs w:val="0"/>
                <w:color w:val="000000"/>
                <w:kern w:val="0"/>
                <w:sz w:val="20"/>
                <w:szCs w:val="20"/>
                <w:u w:val="none"/>
                <w:lang w:val="en-US" w:eastAsia="zh-CN" w:bidi="ar"/>
              </w:rPr>
              <w:t>商品和服务支出</w:t>
            </w:r>
          </w:p>
        </w:tc>
        <w:tc>
          <w:tcPr>
            <w:tcW w:w="153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ascii="TimesNewRoman" w:hAnsi="TimesNewRoman" w:cs="TimesNewRoman"/>
                <w:kern w:val="0"/>
                <w:sz w:val="18"/>
                <w:szCs w:val="18"/>
              </w:rPr>
            </w:pPr>
            <w:r>
              <w:rPr>
                <w:rFonts w:hint="eastAsia" w:ascii="宋体" w:hAnsi="宋体" w:eastAsia="宋体" w:cs="宋体"/>
                <w:i w:val="0"/>
                <w:iCs w:val="0"/>
                <w:color w:val="000000"/>
                <w:kern w:val="0"/>
                <w:sz w:val="20"/>
                <w:szCs w:val="20"/>
                <w:u w:val="none"/>
                <w:lang w:val="en-US" w:eastAsia="zh-CN" w:bidi="ar"/>
              </w:rPr>
              <w:t>5.87</w:t>
            </w:r>
          </w:p>
        </w:tc>
        <w:tc>
          <w:tcPr>
            <w:tcW w:w="2631"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ascii="TimesNewRoman" w:hAnsi="TimesNewRoman" w:cs="TimesNewRoman"/>
                <w:kern w:val="0"/>
                <w:sz w:val="18"/>
                <w:szCs w:val="18"/>
              </w:rPr>
            </w:pPr>
            <w:r>
              <w:rPr>
                <w:rFonts w:hint="eastAsia" w:ascii="宋体" w:hAnsi="宋体" w:eastAsia="宋体" w:cs="宋体"/>
                <w:i w:val="0"/>
                <w:iCs w:val="0"/>
                <w:color w:val="000000"/>
                <w:kern w:val="0"/>
                <w:sz w:val="20"/>
                <w:szCs w:val="20"/>
                <w:u w:val="none"/>
                <w:lang w:val="en-US" w:eastAsia="zh-CN" w:bidi="ar"/>
              </w:rPr>
              <w:t>1.15</w:t>
            </w:r>
          </w:p>
        </w:tc>
        <w:tc>
          <w:tcPr>
            <w:tcW w:w="2564"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4.72</w:t>
            </w:r>
          </w:p>
        </w:tc>
      </w:tr>
      <w:tr>
        <w:tblPrEx>
          <w:tblLayout w:type="fixed"/>
          <w:tblCellMar>
            <w:top w:w="0" w:type="dxa"/>
            <w:left w:w="108" w:type="dxa"/>
            <w:bottom w:w="0" w:type="dxa"/>
            <w:right w:w="108" w:type="dxa"/>
          </w:tblCellMar>
        </w:tblPrEx>
        <w:trPr>
          <w:trHeight w:val="365" w:hRule="atLeast"/>
        </w:trPr>
        <w:tc>
          <w:tcPr>
            <w:tcW w:w="293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ascii="TimesNewRoman" w:hAnsi="TimesNewRoman" w:cs="TimesNewRoman"/>
                <w:kern w:val="0"/>
                <w:sz w:val="18"/>
                <w:szCs w:val="18"/>
              </w:rPr>
            </w:pPr>
            <w:r>
              <w:rPr>
                <w:rFonts w:hint="eastAsia" w:ascii="宋体" w:hAnsi="宋体" w:eastAsia="宋体" w:cs="宋体"/>
                <w:i w:val="0"/>
                <w:iCs w:val="0"/>
                <w:color w:val="000000"/>
                <w:kern w:val="0"/>
                <w:sz w:val="20"/>
                <w:szCs w:val="20"/>
                <w:u w:val="none"/>
                <w:lang w:val="en-US" w:eastAsia="zh-CN" w:bidi="ar"/>
              </w:rPr>
              <w:t>　30202</w:t>
            </w:r>
          </w:p>
        </w:tc>
        <w:tc>
          <w:tcPr>
            <w:tcW w:w="4350"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ascii="TimesNewRoman" w:hAnsi="TimesNewRoman" w:cs="TimesNewRoman"/>
                <w:kern w:val="0"/>
                <w:sz w:val="18"/>
                <w:szCs w:val="18"/>
              </w:rPr>
            </w:pPr>
            <w:r>
              <w:rPr>
                <w:rFonts w:hint="eastAsia" w:ascii="宋体" w:hAnsi="宋体" w:eastAsia="宋体" w:cs="宋体"/>
                <w:i w:val="0"/>
                <w:iCs w:val="0"/>
                <w:color w:val="000000"/>
                <w:kern w:val="0"/>
                <w:sz w:val="20"/>
                <w:szCs w:val="20"/>
                <w:u w:val="none"/>
                <w:lang w:val="en-US" w:eastAsia="zh-CN" w:bidi="ar"/>
              </w:rPr>
              <w:t>　印刷费</w:t>
            </w:r>
          </w:p>
        </w:tc>
        <w:tc>
          <w:tcPr>
            <w:tcW w:w="153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ascii="TimesNewRoman" w:hAnsi="TimesNewRoman" w:cs="TimesNewRoman"/>
                <w:kern w:val="0"/>
                <w:sz w:val="18"/>
                <w:szCs w:val="18"/>
              </w:rPr>
            </w:pPr>
            <w:r>
              <w:rPr>
                <w:rFonts w:hint="eastAsia" w:ascii="宋体" w:hAnsi="宋体" w:eastAsia="宋体" w:cs="宋体"/>
                <w:i w:val="0"/>
                <w:iCs w:val="0"/>
                <w:color w:val="000000"/>
                <w:kern w:val="0"/>
                <w:sz w:val="20"/>
                <w:szCs w:val="20"/>
                <w:u w:val="none"/>
                <w:lang w:val="en-US" w:eastAsia="zh-CN" w:bidi="ar"/>
              </w:rPr>
              <w:t>1.00</w:t>
            </w:r>
          </w:p>
        </w:tc>
        <w:tc>
          <w:tcPr>
            <w:tcW w:w="2631" w:type="dxa"/>
            <w:tcBorders>
              <w:top w:val="nil"/>
              <w:left w:val="nil"/>
              <w:bottom w:val="single" w:color="auto" w:sz="4" w:space="0"/>
              <w:right w:val="single" w:color="auto" w:sz="4" w:space="0"/>
            </w:tcBorders>
            <w:noWrap w:val="0"/>
            <w:vAlign w:val="center"/>
          </w:tcPr>
          <w:p>
            <w:pPr>
              <w:jc w:val="right"/>
              <w:rPr>
                <w:rFonts w:ascii="TimesNewRoman" w:hAnsi="TimesNewRoman" w:cs="TimesNewRoman"/>
                <w:kern w:val="0"/>
                <w:sz w:val="18"/>
                <w:szCs w:val="18"/>
              </w:rPr>
            </w:pPr>
          </w:p>
        </w:tc>
        <w:tc>
          <w:tcPr>
            <w:tcW w:w="2564"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ascii="TimesNewRoman" w:hAnsi="TimesNewRoman" w:cs="TimesNewRoman"/>
                <w:kern w:val="0"/>
                <w:sz w:val="18"/>
                <w:szCs w:val="18"/>
              </w:rPr>
            </w:pPr>
            <w:r>
              <w:rPr>
                <w:rFonts w:hint="eastAsia" w:ascii="宋体" w:hAnsi="宋体" w:eastAsia="宋体" w:cs="宋体"/>
                <w:i w:val="0"/>
                <w:iCs w:val="0"/>
                <w:color w:val="000000"/>
                <w:kern w:val="0"/>
                <w:sz w:val="20"/>
                <w:szCs w:val="20"/>
                <w:u w:val="none"/>
                <w:lang w:val="en-US" w:eastAsia="zh-CN" w:bidi="ar"/>
              </w:rPr>
              <w:t>1.00</w:t>
            </w:r>
          </w:p>
        </w:tc>
      </w:tr>
      <w:tr>
        <w:tblPrEx>
          <w:tblLayout w:type="fixed"/>
          <w:tblCellMar>
            <w:top w:w="0" w:type="dxa"/>
            <w:left w:w="108" w:type="dxa"/>
            <w:bottom w:w="0" w:type="dxa"/>
            <w:right w:w="108" w:type="dxa"/>
          </w:tblCellMar>
        </w:tblPrEx>
        <w:trPr>
          <w:trHeight w:val="365" w:hRule="atLeast"/>
        </w:trPr>
        <w:tc>
          <w:tcPr>
            <w:tcW w:w="293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ascii="TimesNewRoman" w:hAnsi="TimesNewRoman" w:cs="TimesNewRoman"/>
                <w:kern w:val="0"/>
                <w:sz w:val="18"/>
                <w:szCs w:val="18"/>
              </w:rPr>
            </w:pPr>
            <w:r>
              <w:rPr>
                <w:rFonts w:hint="eastAsia" w:ascii="宋体" w:hAnsi="宋体" w:eastAsia="宋体" w:cs="宋体"/>
                <w:i w:val="0"/>
                <w:iCs w:val="0"/>
                <w:color w:val="000000"/>
                <w:kern w:val="0"/>
                <w:sz w:val="20"/>
                <w:szCs w:val="20"/>
                <w:u w:val="none"/>
                <w:lang w:val="en-US" w:eastAsia="zh-CN" w:bidi="ar"/>
              </w:rPr>
              <w:t>　30205</w:t>
            </w:r>
          </w:p>
        </w:tc>
        <w:tc>
          <w:tcPr>
            <w:tcW w:w="4350"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ascii="TimesNewRoman" w:hAnsi="TimesNewRoman" w:cs="TimesNewRoman"/>
                <w:kern w:val="0"/>
                <w:sz w:val="18"/>
                <w:szCs w:val="18"/>
              </w:rPr>
            </w:pPr>
            <w:r>
              <w:rPr>
                <w:rFonts w:hint="eastAsia" w:ascii="宋体" w:hAnsi="宋体" w:eastAsia="宋体" w:cs="宋体"/>
                <w:i w:val="0"/>
                <w:iCs w:val="0"/>
                <w:color w:val="000000"/>
                <w:kern w:val="0"/>
                <w:sz w:val="20"/>
                <w:szCs w:val="20"/>
                <w:u w:val="none"/>
                <w:lang w:val="en-US" w:eastAsia="zh-CN" w:bidi="ar"/>
              </w:rPr>
              <w:t>　水费</w:t>
            </w:r>
          </w:p>
        </w:tc>
        <w:tc>
          <w:tcPr>
            <w:tcW w:w="153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ascii="TimesNewRoman" w:hAnsi="TimesNewRoman" w:cs="TimesNewRoman"/>
                <w:kern w:val="0"/>
                <w:sz w:val="18"/>
                <w:szCs w:val="18"/>
              </w:rPr>
            </w:pPr>
            <w:r>
              <w:rPr>
                <w:rFonts w:hint="eastAsia" w:ascii="宋体" w:hAnsi="宋体" w:eastAsia="宋体" w:cs="宋体"/>
                <w:i w:val="0"/>
                <w:iCs w:val="0"/>
                <w:color w:val="000000"/>
                <w:kern w:val="0"/>
                <w:sz w:val="20"/>
                <w:szCs w:val="20"/>
                <w:u w:val="none"/>
                <w:lang w:val="en-US" w:eastAsia="zh-CN" w:bidi="ar"/>
              </w:rPr>
              <w:t>0.50</w:t>
            </w:r>
          </w:p>
        </w:tc>
        <w:tc>
          <w:tcPr>
            <w:tcW w:w="2631" w:type="dxa"/>
            <w:tcBorders>
              <w:top w:val="nil"/>
              <w:left w:val="nil"/>
              <w:bottom w:val="single" w:color="auto" w:sz="4" w:space="0"/>
              <w:right w:val="single" w:color="auto" w:sz="4" w:space="0"/>
            </w:tcBorders>
            <w:noWrap w:val="0"/>
            <w:vAlign w:val="center"/>
          </w:tcPr>
          <w:p>
            <w:pPr>
              <w:jc w:val="right"/>
              <w:rPr>
                <w:rFonts w:ascii="TimesNewRoman" w:hAnsi="TimesNewRoman" w:cs="TimesNewRoman"/>
                <w:kern w:val="0"/>
                <w:sz w:val="18"/>
                <w:szCs w:val="18"/>
              </w:rPr>
            </w:pPr>
          </w:p>
        </w:tc>
        <w:tc>
          <w:tcPr>
            <w:tcW w:w="2564"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ascii="TimesNewRoman" w:hAnsi="TimesNewRoman" w:cs="TimesNewRoman"/>
                <w:kern w:val="0"/>
                <w:sz w:val="18"/>
                <w:szCs w:val="18"/>
              </w:rPr>
            </w:pPr>
            <w:r>
              <w:rPr>
                <w:rFonts w:hint="eastAsia" w:ascii="宋体" w:hAnsi="宋体" w:eastAsia="宋体" w:cs="宋体"/>
                <w:i w:val="0"/>
                <w:iCs w:val="0"/>
                <w:color w:val="000000"/>
                <w:kern w:val="0"/>
                <w:sz w:val="20"/>
                <w:szCs w:val="20"/>
                <w:u w:val="none"/>
                <w:lang w:val="en-US" w:eastAsia="zh-CN" w:bidi="ar"/>
              </w:rPr>
              <w:t>0.50</w:t>
            </w:r>
          </w:p>
        </w:tc>
      </w:tr>
      <w:tr>
        <w:tblPrEx>
          <w:tblLayout w:type="fixed"/>
          <w:tblCellMar>
            <w:top w:w="0" w:type="dxa"/>
            <w:left w:w="108" w:type="dxa"/>
            <w:bottom w:w="0" w:type="dxa"/>
            <w:right w:w="108" w:type="dxa"/>
          </w:tblCellMar>
        </w:tblPrEx>
        <w:trPr>
          <w:trHeight w:val="365" w:hRule="atLeast"/>
        </w:trPr>
        <w:tc>
          <w:tcPr>
            <w:tcW w:w="293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ascii="TimesNewRoman" w:hAnsi="TimesNewRoman" w:cs="TimesNewRoman"/>
                <w:kern w:val="0"/>
                <w:sz w:val="18"/>
                <w:szCs w:val="18"/>
              </w:rPr>
            </w:pPr>
            <w:r>
              <w:rPr>
                <w:rFonts w:hint="eastAsia" w:ascii="宋体" w:hAnsi="宋体" w:eastAsia="宋体" w:cs="宋体"/>
                <w:i w:val="0"/>
                <w:iCs w:val="0"/>
                <w:color w:val="000000"/>
                <w:kern w:val="0"/>
                <w:sz w:val="20"/>
                <w:szCs w:val="20"/>
                <w:u w:val="none"/>
                <w:lang w:val="en-US" w:eastAsia="zh-CN" w:bidi="ar"/>
              </w:rPr>
              <w:t>　30206</w:t>
            </w:r>
          </w:p>
        </w:tc>
        <w:tc>
          <w:tcPr>
            <w:tcW w:w="4350"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ascii="TimesNewRoman" w:hAnsi="TimesNewRoman" w:cs="TimesNewRoman"/>
                <w:kern w:val="0"/>
                <w:sz w:val="18"/>
                <w:szCs w:val="18"/>
              </w:rPr>
            </w:pPr>
            <w:r>
              <w:rPr>
                <w:rFonts w:hint="eastAsia" w:ascii="宋体" w:hAnsi="宋体" w:eastAsia="宋体" w:cs="宋体"/>
                <w:i w:val="0"/>
                <w:iCs w:val="0"/>
                <w:color w:val="000000"/>
                <w:kern w:val="0"/>
                <w:sz w:val="20"/>
                <w:szCs w:val="20"/>
                <w:u w:val="none"/>
                <w:lang w:val="en-US" w:eastAsia="zh-CN" w:bidi="ar"/>
              </w:rPr>
              <w:t>　电费</w:t>
            </w:r>
          </w:p>
        </w:tc>
        <w:tc>
          <w:tcPr>
            <w:tcW w:w="153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ascii="TimesNewRoman" w:hAnsi="TimesNewRoman" w:cs="TimesNewRoman"/>
                <w:kern w:val="0"/>
                <w:sz w:val="18"/>
                <w:szCs w:val="18"/>
              </w:rPr>
            </w:pPr>
            <w:r>
              <w:rPr>
                <w:rFonts w:hint="eastAsia" w:ascii="宋体" w:hAnsi="宋体" w:eastAsia="宋体" w:cs="宋体"/>
                <w:i w:val="0"/>
                <w:iCs w:val="0"/>
                <w:color w:val="000000"/>
                <w:kern w:val="0"/>
                <w:sz w:val="20"/>
                <w:szCs w:val="20"/>
                <w:u w:val="none"/>
                <w:lang w:val="en-US" w:eastAsia="zh-CN" w:bidi="ar"/>
              </w:rPr>
              <w:t>1.50</w:t>
            </w:r>
          </w:p>
        </w:tc>
        <w:tc>
          <w:tcPr>
            <w:tcW w:w="2631" w:type="dxa"/>
            <w:tcBorders>
              <w:top w:val="nil"/>
              <w:left w:val="nil"/>
              <w:bottom w:val="single" w:color="auto" w:sz="4" w:space="0"/>
              <w:right w:val="single" w:color="auto" w:sz="4" w:space="0"/>
            </w:tcBorders>
            <w:noWrap w:val="0"/>
            <w:vAlign w:val="center"/>
          </w:tcPr>
          <w:p>
            <w:pPr>
              <w:jc w:val="right"/>
              <w:rPr>
                <w:rFonts w:ascii="TimesNewRoman" w:hAnsi="TimesNewRoman" w:cs="TimesNewRoman"/>
                <w:kern w:val="0"/>
                <w:sz w:val="18"/>
                <w:szCs w:val="18"/>
              </w:rPr>
            </w:pPr>
          </w:p>
        </w:tc>
        <w:tc>
          <w:tcPr>
            <w:tcW w:w="2564"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ascii="TimesNewRoman" w:hAnsi="TimesNewRoman" w:cs="TimesNewRoman"/>
                <w:kern w:val="0"/>
                <w:sz w:val="18"/>
                <w:szCs w:val="18"/>
              </w:rPr>
            </w:pPr>
            <w:r>
              <w:rPr>
                <w:rFonts w:hint="eastAsia" w:ascii="宋体" w:hAnsi="宋体" w:eastAsia="宋体" w:cs="宋体"/>
                <w:i w:val="0"/>
                <w:iCs w:val="0"/>
                <w:color w:val="000000"/>
                <w:kern w:val="0"/>
                <w:sz w:val="20"/>
                <w:szCs w:val="20"/>
                <w:u w:val="none"/>
                <w:lang w:val="en-US" w:eastAsia="zh-CN" w:bidi="ar"/>
              </w:rPr>
              <w:t>1.50</w:t>
            </w:r>
          </w:p>
        </w:tc>
      </w:tr>
      <w:tr>
        <w:tblPrEx>
          <w:tblLayout w:type="fixed"/>
          <w:tblCellMar>
            <w:top w:w="0" w:type="dxa"/>
            <w:left w:w="108" w:type="dxa"/>
            <w:bottom w:w="0" w:type="dxa"/>
            <w:right w:w="108" w:type="dxa"/>
          </w:tblCellMar>
        </w:tblPrEx>
        <w:trPr>
          <w:trHeight w:val="365" w:hRule="atLeast"/>
        </w:trPr>
        <w:tc>
          <w:tcPr>
            <w:tcW w:w="293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ascii="TimesNewRoman" w:hAnsi="TimesNewRoman" w:cs="TimesNewRoman"/>
                <w:kern w:val="0"/>
                <w:sz w:val="18"/>
                <w:szCs w:val="18"/>
              </w:rPr>
            </w:pPr>
            <w:r>
              <w:rPr>
                <w:rFonts w:hint="eastAsia" w:ascii="宋体" w:hAnsi="宋体" w:eastAsia="宋体" w:cs="宋体"/>
                <w:i w:val="0"/>
                <w:iCs w:val="0"/>
                <w:color w:val="000000"/>
                <w:kern w:val="0"/>
                <w:sz w:val="20"/>
                <w:szCs w:val="20"/>
                <w:u w:val="none"/>
                <w:lang w:val="en-US" w:eastAsia="zh-CN" w:bidi="ar"/>
              </w:rPr>
              <w:t>　30207</w:t>
            </w:r>
          </w:p>
        </w:tc>
        <w:tc>
          <w:tcPr>
            <w:tcW w:w="4350"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ascii="TimesNewRoman" w:hAnsi="TimesNewRoman" w:cs="TimesNewRoman"/>
                <w:kern w:val="0"/>
                <w:sz w:val="18"/>
                <w:szCs w:val="18"/>
              </w:rPr>
            </w:pPr>
            <w:r>
              <w:rPr>
                <w:rFonts w:hint="eastAsia" w:ascii="宋体" w:hAnsi="宋体" w:eastAsia="宋体" w:cs="宋体"/>
                <w:i w:val="0"/>
                <w:iCs w:val="0"/>
                <w:color w:val="000000"/>
                <w:kern w:val="0"/>
                <w:sz w:val="20"/>
                <w:szCs w:val="20"/>
                <w:u w:val="none"/>
                <w:lang w:val="en-US" w:eastAsia="zh-CN" w:bidi="ar"/>
              </w:rPr>
              <w:t>　邮电费</w:t>
            </w:r>
          </w:p>
        </w:tc>
        <w:tc>
          <w:tcPr>
            <w:tcW w:w="153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ascii="TimesNewRoman" w:hAnsi="TimesNewRoman" w:cs="TimesNewRoman"/>
                <w:kern w:val="0"/>
                <w:sz w:val="18"/>
                <w:szCs w:val="18"/>
              </w:rPr>
            </w:pPr>
            <w:r>
              <w:rPr>
                <w:rFonts w:hint="eastAsia" w:ascii="宋体" w:hAnsi="宋体" w:eastAsia="宋体" w:cs="宋体"/>
                <w:i w:val="0"/>
                <w:iCs w:val="0"/>
                <w:color w:val="000000"/>
                <w:kern w:val="0"/>
                <w:sz w:val="20"/>
                <w:szCs w:val="20"/>
                <w:u w:val="none"/>
                <w:lang w:val="en-US" w:eastAsia="zh-CN" w:bidi="ar"/>
              </w:rPr>
              <w:t>1.00</w:t>
            </w:r>
          </w:p>
        </w:tc>
        <w:tc>
          <w:tcPr>
            <w:tcW w:w="2631" w:type="dxa"/>
            <w:tcBorders>
              <w:top w:val="nil"/>
              <w:left w:val="nil"/>
              <w:bottom w:val="single" w:color="auto" w:sz="4" w:space="0"/>
              <w:right w:val="single" w:color="auto" w:sz="4" w:space="0"/>
            </w:tcBorders>
            <w:noWrap w:val="0"/>
            <w:vAlign w:val="center"/>
          </w:tcPr>
          <w:p>
            <w:pPr>
              <w:jc w:val="right"/>
              <w:rPr>
                <w:rFonts w:ascii="TimesNewRoman" w:hAnsi="TimesNewRoman" w:cs="TimesNewRoman"/>
                <w:kern w:val="0"/>
                <w:sz w:val="18"/>
                <w:szCs w:val="18"/>
              </w:rPr>
            </w:pPr>
          </w:p>
        </w:tc>
        <w:tc>
          <w:tcPr>
            <w:tcW w:w="2564"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ascii="TimesNewRoman" w:hAnsi="TimesNewRoman" w:cs="TimesNewRoman"/>
                <w:kern w:val="0"/>
                <w:sz w:val="18"/>
                <w:szCs w:val="18"/>
              </w:rPr>
            </w:pPr>
            <w:r>
              <w:rPr>
                <w:rFonts w:hint="eastAsia" w:ascii="宋体" w:hAnsi="宋体" w:eastAsia="宋体" w:cs="宋体"/>
                <w:i w:val="0"/>
                <w:iCs w:val="0"/>
                <w:color w:val="000000"/>
                <w:kern w:val="0"/>
                <w:sz w:val="20"/>
                <w:szCs w:val="20"/>
                <w:u w:val="none"/>
                <w:lang w:val="en-US" w:eastAsia="zh-CN" w:bidi="ar"/>
              </w:rPr>
              <w:t>1.00</w:t>
            </w:r>
          </w:p>
        </w:tc>
      </w:tr>
      <w:tr>
        <w:tblPrEx>
          <w:tblLayout w:type="fixed"/>
          <w:tblCellMar>
            <w:top w:w="0" w:type="dxa"/>
            <w:left w:w="108" w:type="dxa"/>
            <w:bottom w:w="0" w:type="dxa"/>
            <w:right w:w="108" w:type="dxa"/>
          </w:tblCellMar>
        </w:tblPrEx>
        <w:trPr>
          <w:trHeight w:val="365" w:hRule="atLeast"/>
        </w:trPr>
        <w:tc>
          <w:tcPr>
            <w:tcW w:w="293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ascii="TimesNewRoman" w:hAnsi="TimesNewRoman" w:cs="TimesNewRoman"/>
                <w:kern w:val="0"/>
                <w:sz w:val="18"/>
                <w:szCs w:val="18"/>
              </w:rPr>
            </w:pPr>
            <w:r>
              <w:rPr>
                <w:rFonts w:hint="eastAsia" w:ascii="宋体" w:hAnsi="宋体" w:eastAsia="宋体" w:cs="宋体"/>
                <w:i w:val="0"/>
                <w:iCs w:val="0"/>
                <w:color w:val="000000"/>
                <w:kern w:val="0"/>
                <w:sz w:val="20"/>
                <w:szCs w:val="20"/>
                <w:u w:val="none"/>
                <w:lang w:val="en-US" w:eastAsia="zh-CN" w:bidi="ar"/>
              </w:rPr>
              <w:t>　30228</w:t>
            </w:r>
          </w:p>
        </w:tc>
        <w:tc>
          <w:tcPr>
            <w:tcW w:w="4350"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ascii="TimesNewRoman" w:hAnsi="TimesNewRoman" w:cs="TimesNewRoman"/>
                <w:kern w:val="0"/>
                <w:sz w:val="18"/>
                <w:szCs w:val="18"/>
              </w:rPr>
            </w:pPr>
            <w:r>
              <w:rPr>
                <w:rFonts w:hint="eastAsia" w:ascii="宋体" w:hAnsi="宋体" w:eastAsia="宋体" w:cs="宋体"/>
                <w:i w:val="0"/>
                <w:iCs w:val="0"/>
                <w:color w:val="000000"/>
                <w:kern w:val="0"/>
                <w:sz w:val="20"/>
                <w:szCs w:val="20"/>
                <w:u w:val="none"/>
                <w:lang w:val="en-US" w:eastAsia="zh-CN" w:bidi="ar"/>
              </w:rPr>
              <w:t>　工会经费</w:t>
            </w:r>
          </w:p>
        </w:tc>
        <w:tc>
          <w:tcPr>
            <w:tcW w:w="153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ascii="TimesNewRoman" w:hAnsi="TimesNewRoman" w:cs="TimesNewRoman"/>
                <w:kern w:val="0"/>
                <w:sz w:val="18"/>
                <w:szCs w:val="18"/>
              </w:rPr>
            </w:pPr>
            <w:r>
              <w:rPr>
                <w:rFonts w:hint="eastAsia" w:ascii="宋体" w:hAnsi="宋体" w:eastAsia="宋体" w:cs="宋体"/>
                <w:i w:val="0"/>
                <w:iCs w:val="0"/>
                <w:color w:val="000000"/>
                <w:kern w:val="0"/>
                <w:sz w:val="20"/>
                <w:szCs w:val="20"/>
                <w:u w:val="none"/>
                <w:lang w:val="en-US" w:eastAsia="zh-CN" w:bidi="ar"/>
              </w:rPr>
              <w:t>1.15</w:t>
            </w:r>
          </w:p>
        </w:tc>
        <w:tc>
          <w:tcPr>
            <w:tcW w:w="2631"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ascii="TimesNewRoman" w:hAnsi="TimesNewRoman" w:cs="TimesNewRoman"/>
                <w:kern w:val="0"/>
                <w:sz w:val="18"/>
                <w:szCs w:val="18"/>
              </w:rPr>
            </w:pPr>
            <w:r>
              <w:rPr>
                <w:rFonts w:hint="eastAsia" w:ascii="宋体" w:hAnsi="宋体" w:eastAsia="宋体" w:cs="宋体"/>
                <w:i w:val="0"/>
                <w:iCs w:val="0"/>
                <w:color w:val="000000"/>
                <w:kern w:val="0"/>
                <w:sz w:val="20"/>
                <w:szCs w:val="20"/>
                <w:u w:val="none"/>
                <w:lang w:val="en-US" w:eastAsia="zh-CN" w:bidi="ar"/>
              </w:rPr>
              <w:t>1.15</w:t>
            </w:r>
          </w:p>
        </w:tc>
        <w:tc>
          <w:tcPr>
            <w:tcW w:w="2564" w:type="dxa"/>
            <w:tcBorders>
              <w:top w:val="nil"/>
              <w:left w:val="nil"/>
              <w:bottom w:val="single" w:color="auto" w:sz="4" w:space="0"/>
              <w:right w:val="single" w:color="auto" w:sz="4" w:space="0"/>
            </w:tcBorders>
            <w:noWrap w:val="0"/>
            <w:vAlign w:val="center"/>
          </w:tcPr>
          <w:p>
            <w:pPr>
              <w:widowControl/>
              <w:spacing w:line="280" w:lineRule="exact"/>
              <w:jc w:val="left"/>
              <w:rPr>
                <w:rFonts w:ascii="TimesNewRoman" w:hAnsi="TimesNewRoman" w:cs="TimesNewRoman"/>
                <w:kern w:val="0"/>
                <w:sz w:val="18"/>
                <w:szCs w:val="18"/>
              </w:rPr>
            </w:pPr>
          </w:p>
        </w:tc>
      </w:tr>
      <w:tr>
        <w:tblPrEx>
          <w:tblLayout w:type="fixed"/>
          <w:tblCellMar>
            <w:top w:w="0" w:type="dxa"/>
            <w:left w:w="108" w:type="dxa"/>
            <w:bottom w:w="0" w:type="dxa"/>
            <w:right w:w="108" w:type="dxa"/>
          </w:tblCellMar>
        </w:tblPrEx>
        <w:trPr>
          <w:trHeight w:val="365" w:hRule="atLeast"/>
        </w:trPr>
        <w:tc>
          <w:tcPr>
            <w:tcW w:w="293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ascii="TimesNewRoman" w:hAnsi="TimesNewRoman" w:cs="TimesNewRoman"/>
                <w:kern w:val="0"/>
                <w:sz w:val="18"/>
                <w:szCs w:val="18"/>
              </w:rPr>
            </w:pPr>
            <w:r>
              <w:rPr>
                <w:rFonts w:hint="eastAsia" w:ascii="宋体" w:hAnsi="宋体" w:eastAsia="宋体" w:cs="宋体"/>
                <w:i w:val="0"/>
                <w:iCs w:val="0"/>
                <w:color w:val="000000"/>
                <w:kern w:val="0"/>
                <w:sz w:val="20"/>
                <w:szCs w:val="20"/>
                <w:u w:val="none"/>
                <w:lang w:val="en-US" w:eastAsia="zh-CN" w:bidi="ar"/>
              </w:rPr>
              <w:t>　30239</w:t>
            </w:r>
          </w:p>
        </w:tc>
        <w:tc>
          <w:tcPr>
            <w:tcW w:w="4350"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ascii="TimesNewRoman" w:hAnsi="TimesNewRoman" w:cs="TimesNewRoman"/>
                <w:kern w:val="0"/>
                <w:sz w:val="18"/>
                <w:szCs w:val="18"/>
              </w:rPr>
            </w:pPr>
            <w:r>
              <w:rPr>
                <w:rFonts w:hint="eastAsia" w:ascii="宋体" w:hAnsi="宋体" w:eastAsia="宋体" w:cs="宋体"/>
                <w:i w:val="0"/>
                <w:iCs w:val="0"/>
                <w:color w:val="000000"/>
                <w:kern w:val="0"/>
                <w:sz w:val="20"/>
                <w:szCs w:val="20"/>
                <w:u w:val="none"/>
                <w:lang w:val="en-US" w:eastAsia="zh-CN" w:bidi="ar"/>
              </w:rPr>
              <w:t>　其他交通费用</w:t>
            </w:r>
          </w:p>
        </w:tc>
        <w:tc>
          <w:tcPr>
            <w:tcW w:w="153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ascii="TimesNewRoman" w:hAnsi="TimesNewRoman" w:cs="TimesNewRoman"/>
                <w:kern w:val="0"/>
                <w:sz w:val="18"/>
                <w:szCs w:val="18"/>
              </w:rPr>
            </w:pPr>
            <w:r>
              <w:rPr>
                <w:rFonts w:hint="eastAsia" w:ascii="宋体" w:hAnsi="宋体" w:eastAsia="宋体" w:cs="宋体"/>
                <w:i w:val="0"/>
                <w:iCs w:val="0"/>
                <w:color w:val="000000"/>
                <w:kern w:val="0"/>
                <w:sz w:val="20"/>
                <w:szCs w:val="20"/>
                <w:u w:val="none"/>
                <w:lang w:val="en-US" w:eastAsia="zh-CN" w:bidi="ar"/>
              </w:rPr>
              <w:t>0.72</w:t>
            </w:r>
          </w:p>
        </w:tc>
        <w:tc>
          <w:tcPr>
            <w:tcW w:w="2631" w:type="dxa"/>
            <w:tcBorders>
              <w:top w:val="nil"/>
              <w:left w:val="nil"/>
              <w:bottom w:val="single" w:color="auto" w:sz="4" w:space="0"/>
              <w:right w:val="single" w:color="auto" w:sz="4" w:space="0"/>
            </w:tcBorders>
            <w:noWrap w:val="0"/>
            <w:vAlign w:val="center"/>
          </w:tcPr>
          <w:p>
            <w:pPr>
              <w:jc w:val="right"/>
              <w:rPr>
                <w:rFonts w:ascii="TimesNewRoman" w:hAnsi="TimesNewRoman" w:cs="TimesNewRoman"/>
                <w:kern w:val="0"/>
                <w:sz w:val="18"/>
                <w:szCs w:val="18"/>
              </w:rPr>
            </w:pPr>
          </w:p>
        </w:tc>
        <w:tc>
          <w:tcPr>
            <w:tcW w:w="2564"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ascii="TimesNewRoman" w:hAnsi="TimesNewRoman" w:cs="TimesNewRoman"/>
                <w:kern w:val="0"/>
                <w:sz w:val="18"/>
                <w:szCs w:val="18"/>
              </w:rPr>
            </w:pPr>
            <w:r>
              <w:rPr>
                <w:rFonts w:hint="eastAsia" w:ascii="宋体" w:hAnsi="宋体" w:eastAsia="宋体" w:cs="宋体"/>
                <w:i w:val="0"/>
                <w:iCs w:val="0"/>
                <w:color w:val="000000"/>
                <w:kern w:val="0"/>
                <w:sz w:val="20"/>
                <w:szCs w:val="20"/>
                <w:u w:val="none"/>
                <w:lang w:val="en-US" w:eastAsia="zh-CN" w:bidi="ar"/>
              </w:rPr>
              <w:t>0.72</w:t>
            </w:r>
          </w:p>
        </w:tc>
      </w:tr>
      <w:tr>
        <w:tblPrEx>
          <w:tblLayout w:type="fixed"/>
          <w:tblCellMar>
            <w:top w:w="0" w:type="dxa"/>
            <w:left w:w="108" w:type="dxa"/>
            <w:bottom w:w="0" w:type="dxa"/>
            <w:right w:w="108" w:type="dxa"/>
          </w:tblCellMar>
        </w:tblPrEx>
        <w:trPr>
          <w:trHeight w:val="365" w:hRule="atLeast"/>
        </w:trPr>
        <w:tc>
          <w:tcPr>
            <w:tcW w:w="293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ascii="TimesNewRoman" w:hAnsi="TimesNewRoman" w:cs="TimesNewRoman"/>
                <w:kern w:val="0"/>
                <w:sz w:val="18"/>
                <w:szCs w:val="18"/>
              </w:rPr>
            </w:pPr>
            <w:r>
              <w:rPr>
                <w:rFonts w:hint="eastAsia" w:ascii="宋体" w:hAnsi="宋体" w:eastAsia="宋体" w:cs="宋体"/>
                <w:i w:val="0"/>
                <w:iCs w:val="0"/>
                <w:color w:val="000000"/>
                <w:kern w:val="0"/>
                <w:sz w:val="20"/>
                <w:szCs w:val="20"/>
                <w:u w:val="none"/>
                <w:lang w:val="en-US" w:eastAsia="zh-CN" w:bidi="ar"/>
              </w:rPr>
              <w:t>303</w:t>
            </w:r>
          </w:p>
        </w:tc>
        <w:tc>
          <w:tcPr>
            <w:tcW w:w="4350"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ascii="TimesNewRoman" w:hAnsi="TimesNewRoman" w:cs="TimesNewRoman"/>
                <w:kern w:val="0"/>
                <w:sz w:val="18"/>
                <w:szCs w:val="18"/>
              </w:rPr>
            </w:pPr>
            <w:r>
              <w:rPr>
                <w:rFonts w:hint="eastAsia" w:ascii="宋体" w:hAnsi="宋体" w:eastAsia="宋体" w:cs="宋体"/>
                <w:i w:val="0"/>
                <w:iCs w:val="0"/>
                <w:color w:val="000000"/>
                <w:kern w:val="0"/>
                <w:sz w:val="20"/>
                <w:szCs w:val="20"/>
                <w:u w:val="none"/>
                <w:lang w:val="en-US" w:eastAsia="zh-CN" w:bidi="ar"/>
              </w:rPr>
              <w:t>对个人和家庭的补助</w:t>
            </w:r>
          </w:p>
        </w:tc>
        <w:tc>
          <w:tcPr>
            <w:tcW w:w="153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ascii="TimesNewRoman" w:hAnsi="TimesNewRoman" w:cs="TimesNewRoman"/>
                <w:kern w:val="0"/>
                <w:sz w:val="18"/>
                <w:szCs w:val="18"/>
              </w:rPr>
            </w:pPr>
            <w:r>
              <w:rPr>
                <w:rFonts w:hint="eastAsia" w:ascii="宋体" w:hAnsi="宋体" w:eastAsia="宋体" w:cs="宋体"/>
                <w:i w:val="0"/>
                <w:iCs w:val="0"/>
                <w:color w:val="000000"/>
                <w:kern w:val="0"/>
                <w:sz w:val="20"/>
                <w:szCs w:val="20"/>
                <w:u w:val="none"/>
                <w:lang w:val="en-US" w:eastAsia="zh-CN" w:bidi="ar"/>
              </w:rPr>
              <w:t>36.33</w:t>
            </w:r>
          </w:p>
        </w:tc>
        <w:tc>
          <w:tcPr>
            <w:tcW w:w="2631"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ascii="TimesNewRoman" w:hAnsi="TimesNewRoman" w:cs="TimesNewRoman"/>
                <w:kern w:val="0"/>
                <w:sz w:val="18"/>
                <w:szCs w:val="18"/>
              </w:rPr>
            </w:pPr>
            <w:r>
              <w:rPr>
                <w:rFonts w:hint="eastAsia" w:ascii="宋体" w:hAnsi="宋体" w:eastAsia="宋体" w:cs="宋体"/>
                <w:i w:val="0"/>
                <w:iCs w:val="0"/>
                <w:color w:val="000000"/>
                <w:kern w:val="0"/>
                <w:sz w:val="20"/>
                <w:szCs w:val="20"/>
                <w:u w:val="none"/>
                <w:lang w:val="en-US" w:eastAsia="zh-CN" w:bidi="ar"/>
              </w:rPr>
              <w:t>36.33</w:t>
            </w:r>
          </w:p>
        </w:tc>
        <w:tc>
          <w:tcPr>
            <w:tcW w:w="2564" w:type="dxa"/>
            <w:tcBorders>
              <w:top w:val="nil"/>
              <w:left w:val="nil"/>
              <w:bottom w:val="single" w:color="auto" w:sz="4" w:space="0"/>
              <w:right w:val="single" w:color="auto" w:sz="4" w:space="0"/>
            </w:tcBorders>
            <w:noWrap w:val="0"/>
            <w:vAlign w:val="center"/>
          </w:tcPr>
          <w:p>
            <w:pPr>
              <w:widowControl/>
              <w:spacing w:line="280" w:lineRule="exact"/>
              <w:jc w:val="left"/>
              <w:rPr>
                <w:rFonts w:ascii="TimesNewRoman" w:hAnsi="TimesNewRoman" w:cs="TimesNewRoman"/>
                <w:kern w:val="0"/>
                <w:sz w:val="18"/>
                <w:szCs w:val="18"/>
              </w:rPr>
            </w:pPr>
          </w:p>
        </w:tc>
      </w:tr>
      <w:tr>
        <w:tblPrEx>
          <w:tblLayout w:type="fixed"/>
          <w:tblCellMar>
            <w:top w:w="0" w:type="dxa"/>
            <w:left w:w="108" w:type="dxa"/>
            <w:bottom w:w="0" w:type="dxa"/>
            <w:right w:w="108" w:type="dxa"/>
          </w:tblCellMar>
        </w:tblPrEx>
        <w:trPr>
          <w:trHeight w:val="365" w:hRule="atLeast"/>
        </w:trPr>
        <w:tc>
          <w:tcPr>
            <w:tcW w:w="293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ascii="TimesNewRoman" w:hAnsi="TimesNewRoman" w:cs="TimesNewRoman"/>
                <w:kern w:val="0"/>
                <w:sz w:val="18"/>
                <w:szCs w:val="18"/>
              </w:rPr>
            </w:pPr>
            <w:r>
              <w:rPr>
                <w:rFonts w:hint="eastAsia" w:ascii="宋体" w:hAnsi="宋体" w:eastAsia="宋体" w:cs="宋体"/>
                <w:i w:val="0"/>
                <w:iCs w:val="0"/>
                <w:color w:val="000000"/>
                <w:kern w:val="0"/>
                <w:sz w:val="20"/>
                <w:szCs w:val="20"/>
                <w:u w:val="none"/>
                <w:lang w:val="en-US" w:eastAsia="zh-CN" w:bidi="ar"/>
              </w:rPr>
              <w:t>　30302</w:t>
            </w:r>
          </w:p>
        </w:tc>
        <w:tc>
          <w:tcPr>
            <w:tcW w:w="4350"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ascii="TimesNewRoman" w:hAnsi="TimesNewRoman" w:cs="TimesNewRoman"/>
                <w:kern w:val="0"/>
                <w:sz w:val="18"/>
                <w:szCs w:val="18"/>
              </w:rPr>
            </w:pPr>
            <w:r>
              <w:rPr>
                <w:rFonts w:hint="eastAsia" w:ascii="宋体" w:hAnsi="宋体" w:eastAsia="宋体" w:cs="宋体"/>
                <w:i w:val="0"/>
                <w:iCs w:val="0"/>
                <w:color w:val="000000"/>
                <w:kern w:val="0"/>
                <w:sz w:val="20"/>
                <w:szCs w:val="20"/>
                <w:u w:val="none"/>
                <w:lang w:val="en-US" w:eastAsia="zh-CN" w:bidi="ar"/>
              </w:rPr>
              <w:t>　退休费</w:t>
            </w:r>
          </w:p>
        </w:tc>
        <w:tc>
          <w:tcPr>
            <w:tcW w:w="153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ascii="TimesNewRoman" w:hAnsi="TimesNewRoman" w:cs="TimesNewRoman"/>
                <w:kern w:val="0"/>
                <w:sz w:val="18"/>
                <w:szCs w:val="18"/>
              </w:rPr>
            </w:pPr>
            <w:r>
              <w:rPr>
                <w:rFonts w:hint="eastAsia" w:ascii="宋体" w:hAnsi="宋体" w:eastAsia="宋体" w:cs="宋体"/>
                <w:i w:val="0"/>
                <w:iCs w:val="0"/>
                <w:color w:val="000000"/>
                <w:kern w:val="0"/>
                <w:sz w:val="20"/>
                <w:szCs w:val="20"/>
                <w:u w:val="none"/>
                <w:lang w:val="en-US" w:eastAsia="zh-CN" w:bidi="ar"/>
              </w:rPr>
              <w:t>34.44</w:t>
            </w:r>
          </w:p>
        </w:tc>
        <w:tc>
          <w:tcPr>
            <w:tcW w:w="2631"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ascii="TimesNewRoman" w:hAnsi="TimesNewRoman" w:cs="TimesNewRoman"/>
                <w:kern w:val="0"/>
                <w:sz w:val="18"/>
                <w:szCs w:val="18"/>
              </w:rPr>
            </w:pPr>
            <w:r>
              <w:rPr>
                <w:rFonts w:hint="eastAsia" w:ascii="宋体" w:hAnsi="宋体" w:eastAsia="宋体" w:cs="宋体"/>
                <w:i w:val="0"/>
                <w:iCs w:val="0"/>
                <w:color w:val="000000"/>
                <w:kern w:val="0"/>
                <w:sz w:val="20"/>
                <w:szCs w:val="20"/>
                <w:u w:val="none"/>
                <w:lang w:val="en-US" w:eastAsia="zh-CN" w:bidi="ar"/>
              </w:rPr>
              <w:t>34.44</w:t>
            </w:r>
          </w:p>
        </w:tc>
        <w:tc>
          <w:tcPr>
            <w:tcW w:w="2564" w:type="dxa"/>
            <w:tcBorders>
              <w:top w:val="nil"/>
              <w:left w:val="nil"/>
              <w:bottom w:val="single" w:color="auto" w:sz="4" w:space="0"/>
              <w:right w:val="single" w:color="auto" w:sz="4" w:space="0"/>
            </w:tcBorders>
            <w:noWrap w:val="0"/>
            <w:vAlign w:val="center"/>
          </w:tcPr>
          <w:p>
            <w:pPr>
              <w:widowControl/>
              <w:spacing w:line="280" w:lineRule="exact"/>
              <w:jc w:val="left"/>
              <w:rPr>
                <w:rFonts w:ascii="TimesNewRoman" w:hAnsi="TimesNewRoman" w:cs="TimesNewRoman"/>
                <w:kern w:val="0"/>
                <w:sz w:val="18"/>
                <w:szCs w:val="18"/>
              </w:rPr>
            </w:pPr>
          </w:p>
        </w:tc>
      </w:tr>
      <w:tr>
        <w:tblPrEx>
          <w:tblLayout w:type="fixed"/>
          <w:tblCellMar>
            <w:top w:w="0" w:type="dxa"/>
            <w:left w:w="108" w:type="dxa"/>
            <w:bottom w:w="0" w:type="dxa"/>
            <w:right w:w="108" w:type="dxa"/>
          </w:tblCellMar>
        </w:tblPrEx>
        <w:trPr>
          <w:trHeight w:val="365" w:hRule="atLeast"/>
        </w:trPr>
        <w:tc>
          <w:tcPr>
            <w:tcW w:w="293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ascii="TimesNewRoman" w:hAnsi="TimesNewRoman" w:cs="TimesNewRoman"/>
                <w:kern w:val="0"/>
                <w:sz w:val="18"/>
                <w:szCs w:val="18"/>
              </w:rPr>
            </w:pPr>
            <w:r>
              <w:rPr>
                <w:rFonts w:hint="eastAsia" w:ascii="宋体" w:hAnsi="宋体" w:eastAsia="宋体" w:cs="宋体"/>
                <w:i w:val="0"/>
                <w:iCs w:val="0"/>
                <w:color w:val="000000"/>
                <w:kern w:val="0"/>
                <w:sz w:val="20"/>
                <w:szCs w:val="20"/>
                <w:u w:val="none"/>
                <w:lang w:val="en-US" w:eastAsia="zh-CN" w:bidi="ar"/>
              </w:rPr>
              <w:t>　30305</w:t>
            </w:r>
          </w:p>
        </w:tc>
        <w:tc>
          <w:tcPr>
            <w:tcW w:w="4350"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ascii="TimesNewRoman" w:hAnsi="TimesNewRoman" w:cs="TimesNewRoman"/>
                <w:kern w:val="0"/>
                <w:sz w:val="18"/>
                <w:szCs w:val="18"/>
              </w:rPr>
            </w:pPr>
            <w:r>
              <w:rPr>
                <w:rFonts w:hint="eastAsia" w:ascii="宋体" w:hAnsi="宋体" w:eastAsia="宋体" w:cs="宋体"/>
                <w:i w:val="0"/>
                <w:iCs w:val="0"/>
                <w:color w:val="000000"/>
                <w:kern w:val="0"/>
                <w:sz w:val="20"/>
                <w:szCs w:val="20"/>
                <w:u w:val="none"/>
                <w:lang w:val="en-US" w:eastAsia="zh-CN" w:bidi="ar"/>
              </w:rPr>
              <w:t>　生活补助</w:t>
            </w:r>
          </w:p>
        </w:tc>
        <w:tc>
          <w:tcPr>
            <w:tcW w:w="153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ascii="TimesNewRoman" w:hAnsi="TimesNewRoman" w:cs="TimesNewRoman"/>
                <w:kern w:val="0"/>
                <w:sz w:val="18"/>
                <w:szCs w:val="18"/>
              </w:rPr>
            </w:pPr>
            <w:r>
              <w:rPr>
                <w:rFonts w:hint="eastAsia" w:ascii="宋体" w:hAnsi="宋体" w:eastAsia="宋体" w:cs="宋体"/>
                <w:i w:val="0"/>
                <w:iCs w:val="0"/>
                <w:color w:val="000000"/>
                <w:kern w:val="0"/>
                <w:sz w:val="20"/>
                <w:szCs w:val="20"/>
                <w:u w:val="none"/>
                <w:lang w:val="en-US" w:eastAsia="zh-CN" w:bidi="ar"/>
              </w:rPr>
              <w:t>1.88</w:t>
            </w:r>
          </w:p>
        </w:tc>
        <w:tc>
          <w:tcPr>
            <w:tcW w:w="2631"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ascii="TimesNewRoman" w:hAnsi="TimesNewRoman" w:cs="TimesNewRoman"/>
                <w:kern w:val="0"/>
                <w:sz w:val="18"/>
                <w:szCs w:val="18"/>
              </w:rPr>
            </w:pPr>
            <w:r>
              <w:rPr>
                <w:rFonts w:hint="eastAsia" w:ascii="宋体" w:hAnsi="宋体" w:eastAsia="宋体" w:cs="宋体"/>
                <w:i w:val="0"/>
                <w:iCs w:val="0"/>
                <w:color w:val="000000"/>
                <w:kern w:val="0"/>
                <w:sz w:val="20"/>
                <w:szCs w:val="20"/>
                <w:u w:val="none"/>
                <w:lang w:val="en-US" w:eastAsia="zh-CN" w:bidi="ar"/>
              </w:rPr>
              <w:t>1.88</w:t>
            </w:r>
          </w:p>
        </w:tc>
        <w:tc>
          <w:tcPr>
            <w:tcW w:w="2564" w:type="dxa"/>
            <w:tcBorders>
              <w:top w:val="nil"/>
              <w:left w:val="nil"/>
              <w:bottom w:val="single" w:color="auto" w:sz="4" w:space="0"/>
              <w:right w:val="single" w:color="auto" w:sz="4" w:space="0"/>
            </w:tcBorders>
            <w:noWrap w:val="0"/>
            <w:vAlign w:val="center"/>
          </w:tcPr>
          <w:p>
            <w:pPr>
              <w:widowControl/>
              <w:spacing w:line="280" w:lineRule="exact"/>
              <w:jc w:val="left"/>
              <w:rPr>
                <w:rFonts w:ascii="TimesNewRoman" w:hAnsi="TimesNewRoman" w:cs="TimesNewRoman"/>
                <w:kern w:val="0"/>
                <w:sz w:val="18"/>
                <w:szCs w:val="18"/>
              </w:rPr>
            </w:pPr>
          </w:p>
        </w:tc>
      </w:tr>
      <w:tr>
        <w:tblPrEx>
          <w:tblLayout w:type="fixed"/>
          <w:tblCellMar>
            <w:top w:w="0" w:type="dxa"/>
            <w:left w:w="108" w:type="dxa"/>
            <w:bottom w:w="0" w:type="dxa"/>
            <w:right w:w="108" w:type="dxa"/>
          </w:tblCellMar>
        </w:tblPrEx>
        <w:trPr>
          <w:trHeight w:val="365" w:hRule="atLeast"/>
        </w:trPr>
        <w:tc>
          <w:tcPr>
            <w:tcW w:w="7280" w:type="dxa"/>
            <w:gridSpan w:val="2"/>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TimesNewRoman" w:hAnsi="TimesNewRoman" w:cs="TimesNewRoman"/>
                <w:b/>
                <w:bCs/>
                <w:kern w:val="0"/>
                <w:sz w:val="18"/>
                <w:szCs w:val="18"/>
              </w:rPr>
            </w:pPr>
            <w:r>
              <w:rPr>
                <w:rFonts w:hint="eastAsia" w:ascii="TimesNewRoman" w:hAnsi="TimesNewRoman" w:cs="TimesNewRoman"/>
                <w:b/>
                <w:bCs/>
                <w:kern w:val="0"/>
                <w:sz w:val="18"/>
                <w:szCs w:val="18"/>
              </w:rPr>
              <w:t>总</w:t>
            </w:r>
            <w:r>
              <w:rPr>
                <w:rFonts w:ascii="TimesNewRoman" w:hAnsi="TimesNewRoman" w:cs="TimesNewRoman"/>
                <w:b/>
                <w:bCs/>
                <w:kern w:val="0"/>
                <w:sz w:val="18"/>
                <w:szCs w:val="18"/>
              </w:rPr>
              <w:t xml:space="preserve"> 计</w:t>
            </w:r>
          </w:p>
        </w:tc>
        <w:tc>
          <w:tcPr>
            <w:tcW w:w="153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ascii="TimesNewRoman" w:hAnsi="TimesNewRoman" w:cs="TimesNewRoman"/>
                <w:b/>
                <w:bCs/>
                <w:kern w:val="0"/>
                <w:sz w:val="18"/>
                <w:szCs w:val="18"/>
              </w:rPr>
            </w:pPr>
            <w:r>
              <w:rPr>
                <w:rFonts w:hint="eastAsia" w:ascii="宋体" w:hAnsi="宋体" w:eastAsia="宋体" w:cs="宋体"/>
                <w:i w:val="0"/>
                <w:iCs w:val="0"/>
                <w:color w:val="000000"/>
                <w:kern w:val="0"/>
                <w:sz w:val="20"/>
                <w:szCs w:val="20"/>
                <w:u w:val="none"/>
                <w:lang w:val="en-US" w:eastAsia="zh-CN" w:bidi="ar"/>
              </w:rPr>
              <w:t>178.22</w:t>
            </w:r>
          </w:p>
        </w:tc>
        <w:tc>
          <w:tcPr>
            <w:tcW w:w="2631"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ascii="TimesNewRoman" w:hAnsi="TimesNewRoman" w:cs="TimesNewRoman"/>
                <w:b/>
                <w:bCs/>
                <w:kern w:val="0"/>
                <w:sz w:val="18"/>
                <w:szCs w:val="18"/>
              </w:rPr>
            </w:pPr>
            <w:r>
              <w:rPr>
                <w:rFonts w:hint="eastAsia" w:ascii="宋体" w:hAnsi="宋体" w:eastAsia="宋体" w:cs="宋体"/>
                <w:i w:val="0"/>
                <w:iCs w:val="0"/>
                <w:color w:val="000000"/>
                <w:kern w:val="0"/>
                <w:sz w:val="20"/>
                <w:szCs w:val="20"/>
                <w:u w:val="none"/>
                <w:lang w:val="en-US" w:eastAsia="zh-CN" w:bidi="ar"/>
              </w:rPr>
              <w:t>173.50</w:t>
            </w:r>
          </w:p>
        </w:tc>
        <w:tc>
          <w:tcPr>
            <w:tcW w:w="2564"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ascii="TimesNewRoman" w:hAnsi="TimesNewRoman" w:cs="TimesNewRoman"/>
                <w:b/>
                <w:bCs/>
                <w:kern w:val="0"/>
                <w:sz w:val="18"/>
                <w:szCs w:val="18"/>
              </w:rPr>
            </w:pPr>
            <w:r>
              <w:rPr>
                <w:rFonts w:hint="eastAsia" w:ascii="宋体" w:hAnsi="宋体" w:eastAsia="宋体" w:cs="宋体"/>
                <w:i w:val="0"/>
                <w:iCs w:val="0"/>
                <w:color w:val="000000"/>
                <w:kern w:val="0"/>
                <w:sz w:val="20"/>
                <w:szCs w:val="20"/>
                <w:u w:val="none"/>
                <w:lang w:val="en-US" w:eastAsia="zh-CN" w:bidi="ar"/>
              </w:rPr>
              <w:t>4.72</w:t>
            </w:r>
          </w:p>
        </w:tc>
      </w:tr>
    </w:tbl>
    <w:p>
      <w:pPr>
        <w:spacing w:line="560" w:lineRule="exact"/>
        <w:rPr>
          <w:rFonts w:ascii="TimesNewRoman" w:hAnsi="TimesNewRoman" w:cs="TimesNewRoman"/>
        </w:rPr>
      </w:pPr>
    </w:p>
    <w:p>
      <w:pPr>
        <w:spacing w:line="560" w:lineRule="exact"/>
        <w:jc w:val="right"/>
        <w:rPr>
          <w:rFonts w:ascii="TimesNewRoman" w:hAnsi="TimesNewRoman" w:cs="TimesNewRoman"/>
          <w:kern w:val="0"/>
          <w:sz w:val="20"/>
        </w:rPr>
      </w:pPr>
      <w:r>
        <w:rPr>
          <w:rFonts w:ascii="TimesNewRoman" w:hAnsi="TimesNewRoman" w:cs="TimesNewRoman"/>
          <w:kern w:val="0"/>
          <w:sz w:val="20"/>
        </w:rPr>
        <w:t xml:space="preserve">                                                        </w:t>
      </w:r>
      <w:r>
        <w:rPr>
          <w:rFonts w:hint="eastAsia" w:ascii="TimesNewRoman" w:hAnsi="TimesNewRoman" w:cs="TimesNewRoman"/>
          <w:kern w:val="0"/>
          <w:sz w:val="20"/>
        </w:rPr>
        <w:t xml:space="preserve">     </w:t>
      </w:r>
      <w:r>
        <w:rPr>
          <w:rFonts w:ascii="TimesNewRoman" w:hAnsi="TimesNewRoman" w:cs="TimesNewRoman"/>
          <w:kern w:val="0"/>
          <w:sz w:val="20"/>
          <w:u w:val="single"/>
        </w:rPr>
        <w:t>单位</w:t>
      </w:r>
      <w:r>
        <w:rPr>
          <w:rFonts w:ascii="TimesNewRoman" w:hAnsi="TimesNewRoman" w:cs="TimesNewRoman"/>
          <w:kern w:val="0"/>
          <w:sz w:val="20"/>
        </w:rPr>
        <w:t>公开表7</w:t>
      </w:r>
    </w:p>
    <w:p>
      <w:pPr>
        <w:spacing w:line="560" w:lineRule="exact"/>
        <w:jc w:val="center"/>
        <w:rPr>
          <w:rFonts w:ascii="宋体" w:hAnsi="宋体" w:cs="TimesNewRoman"/>
          <w:b/>
          <w:bCs/>
          <w:kern w:val="0"/>
          <w:sz w:val="28"/>
          <w:szCs w:val="32"/>
        </w:rPr>
      </w:pPr>
      <w:r>
        <w:rPr>
          <w:rFonts w:hint="eastAsia" w:ascii="宋体" w:hAnsi="宋体" w:cs="TimesNewRoman"/>
          <w:b/>
          <w:bCs/>
          <w:kern w:val="0"/>
          <w:sz w:val="28"/>
          <w:szCs w:val="32"/>
        </w:rPr>
        <w:t>寿县</w:t>
      </w:r>
      <w:r>
        <w:rPr>
          <w:rFonts w:hint="eastAsia" w:ascii="宋体" w:hAnsi="宋体" w:cs="TimesNewRoman"/>
          <w:b/>
          <w:bCs/>
          <w:kern w:val="0"/>
          <w:sz w:val="28"/>
          <w:szCs w:val="32"/>
          <w:lang w:eastAsia="zh-CN"/>
        </w:rPr>
        <w:t>卫生健康监督管理所</w:t>
      </w:r>
      <w:r>
        <w:rPr>
          <w:rFonts w:hint="eastAsia" w:ascii="宋体" w:hAnsi="宋体" w:cs="TimesNewRoman"/>
          <w:b/>
          <w:bCs/>
          <w:kern w:val="0"/>
          <w:sz w:val="28"/>
          <w:szCs w:val="32"/>
        </w:rPr>
        <w:t>2024</w:t>
      </w:r>
      <w:r>
        <w:rPr>
          <w:rFonts w:ascii="宋体" w:hAnsi="宋体" w:cs="TimesNewRoman"/>
          <w:b/>
          <w:bCs/>
          <w:kern w:val="0"/>
          <w:sz w:val="28"/>
          <w:szCs w:val="32"/>
        </w:rPr>
        <w:t>年政府性基金预算支出表</w:t>
      </w:r>
    </w:p>
    <w:p>
      <w:pPr>
        <w:spacing w:line="560" w:lineRule="exact"/>
        <w:ind w:left="7400" w:hanging="7400" w:hangingChars="3700"/>
        <w:rPr>
          <w:rFonts w:ascii="TimesNewRoman" w:hAnsi="TimesNewRoman" w:cs="TimesNewRoman"/>
          <w:kern w:val="0"/>
          <w:sz w:val="20"/>
        </w:rPr>
      </w:pPr>
      <w:r>
        <w:rPr>
          <w:rFonts w:ascii="TimesNewRoman" w:hAnsi="TimesNewRoman" w:cs="TimesNewRoman"/>
          <w:kern w:val="0"/>
          <w:sz w:val="20"/>
        </w:rPr>
        <w:t xml:space="preserve">                                                                       单位：万元</w:t>
      </w:r>
    </w:p>
    <w:tbl>
      <w:tblPr>
        <w:tblStyle w:val="4"/>
        <w:tblW w:w="13951" w:type="dxa"/>
        <w:tblInd w:w="0" w:type="dxa"/>
        <w:tblLayout w:type="fixed"/>
        <w:tblCellMar>
          <w:top w:w="0" w:type="dxa"/>
          <w:left w:w="108" w:type="dxa"/>
          <w:bottom w:w="0" w:type="dxa"/>
          <w:right w:w="108" w:type="dxa"/>
        </w:tblCellMar>
      </w:tblPr>
      <w:tblGrid>
        <w:gridCol w:w="1911"/>
        <w:gridCol w:w="6266"/>
        <w:gridCol w:w="1640"/>
        <w:gridCol w:w="2018"/>
        <w:gridCol w:w="2116"/>
      </w:tblGrid>
      <w:tr>
        <w:tblPrEx>
          <w:tblLayout w:type="fixed"/>
          <w:tblCellMar>
            <w:top w:w="0" w:type="dxa"/>
            <w:left w:w="108" w:type="dxa"/>
            <w:bottom w:w="0" w:type="dxa"/>
            <w:right w:w="108" w:type="dxa"/>
          </w:tblCellMar>
        </w:tblPrEx>
        <w:trPr>
          <w:trHeight w:val="570" w:hRule="atLeast"/>
        </w:trPr>
        <w:tc>
          <w:tcPr>
            <w:tcW w:w="191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TimesNewRoman" w:hAnsi="TimesNewRoman" w:cs="TimesNewRoman"/>
                <w:b/>
                <w:bCs/>
                <w:kern w:val="0"/>
                <w:sz w:val="18"/>
                <w:szCs w:val="18"/>
              </w:rPr>
            </w:pPr>
            <w:r>
              <w:rPr>
                <w:rFonts w:ascii="TimesNewRoman" w:hAnsi="TimesNewRoman" w:cs="TimesNewRoman"/>
                <w:b/>
                <w:bCs/>
                <w:kern w:val="0"/>
                <w:sz w:val="18"/>
                <w:szCs w:val="18"/>
              </w:rPr>
              <w:t>科目编码</w:t>
            </w:r>
          </w:p>
        </w:tc>
        <w:tc>
          <w:tcPr>
            <w:tcW w:w="6266"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TimesNewRoman" w:hAnsi="TimesNewRoman" w:cs="TimesNewRoman"/>
                <w:b/>
                <w:bCs/>
                <w:kern w:val="0"/>
                <w:sz w:val="18"/>
                <w:szCs w:val="18"/>
              </w:rPr>
            </w:pPr>
            <w:r>
              <w:rPr>
                <w:rFonts w:ascii="TimesNewRoman" w:hAnsi="TimesNewRoman" w:cs="TimesNewRoman"/>
                <w:b/>
                <w:bCs/>
                <w:kern w:val="0"/>
                <w:sz w:val="18"/>
                <w:szCs w:val="18"/>
              </w:rPr>
              <w:t>科目名称</w:t>
            </w:r>
          </w:p>
        </w:tc>
        <w:tc>
          <w:tcPr>
            <w:tcW w:w="5774" w:type="dxa"/>
            <w:gridSpan w:val="3"/>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TimesNewRoman" w:hAnsi="TimesNewRoman" w:cs="TimesNewRoman"/>
                <w:b/>
                <w:bCs/>
                <w:kern w:val="0"/>
                <w:sz w:val="18"/>
                <w:szCs w:val="18"/>
              </w:rPr>
            </w:pPr>
            <w:r>
              <w:rPr>
                <w:rFonts w:ascii="TimesNewRoman" w:hAnsi="TimesNewRoman" w:cs="TimesNewRoman"/>
                <w:b/>
                <w:bCs/>
                <w:kern w:val="0"/>
                <w:sz w:val="18"/>
                <w:szCs w:val="18"/>
              </w:rPr>
              <w:t>本年政府性基金预算支出</w:t>
            </w:r>
          </w:p>
        </w:tc>
      </w:tr>
      <w:tr>
        <w:tblPrEx>
          <w:tblLayout w:type="fixed"/>
          <w:tblCellMar>
            <w:top w:w="0" w:type="dxa"/>
            <w:left w:w="108" w:type="dxa"/>
            <w:bottom w:w="0" w:type="dxa"/>
            <w:right w:w="108" w:type="dxa"/>
          </w:tblCellMar>
        </w:tblPrEx>
        <w:trPr>
          <w:trHeight w:val="570" w:hRule="atLeast"/>
        </w:trPr>
        <w:tc>
          <w:tcPr>
            <w:tcW w:w="191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rPr>
                <w:rFonts w:ascii="TimesNewRoman" w:hAnsi="TimesNewRoman" w:cs="TimesNewRoman"/>
                <w:b/>
                <w:bCs/>
                <w:kern w:val="0"/>
                <w:sz w:val="18"/>
                <w:szCs w:val="18"/>
              </w:rPr>
            </w:pPr>
          </w:p>
        </w:tc>
        <w:tc>
          <w:tcPr>
            <w:tcW w:w="626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rPr>
                <w:rFonts w:ascii="TimesNewRoman" w:hAnsi="TimesNewRoman" w:cs="TimesNewRoman"/>
                <w:b/>
                <w:bCs/>
                <w:kern w:val="0"/>
                <w:sz w:val="18"/>
                <w:szCs w:val="18"/>
              </w:rPr>
            </w:pPr>
          </w:p>
        </w:tc>
        <w:tc>
          <w:tcPr>
            <w:tcW w:w="1640" w:type="dxa"/>
            <w:tcBorders>
              <w:top w:val="nil"/>
              <w:left w:val="nil"/>
              <w:bottom w:val="single" w:color="auto" w:sz="4" w:space="0"/>
              <w:right w:val="single" w:color="auto" w:sz="4" w:space="0"/>
            </w:tcBorders>
            <w:noWrap w:val="0"/>
            <w:vAlign w:val="center"/>
          </w:tcPr>
          <w:p>
            <w:pPr>
              <w:widowControl/>
              <w:spacing w:line="280" w:lineRule="exact"/>
              <w:jc w:val="center"/>
              <w:rPr>
                <w:rFonts w:ascii="TimesNewRoman" w:hAnsi="TimesNewRoman" w:cs="TimesNewRoman"/>
                <w:b/>
                <w:bCs/>
                <w:kern w:val="0"/>
                <w:sz w:val="18"/>
                <w:szCs w:val="18"/>
              </w:rPr>
            </w:pPr>
            <w:r>
              <w:rPr>
                <w:rFonts w:ascii="TimesNewRoman" w:hAnsi="TimesNewRoman" w:cs="TimesNewRoman"/>
                <w:b/>
                <w:bCs/>
                <w:kern w:val="0"/>
                <w:sz w:val="18"/>
                <w:szCs w:val="18"/>
              </w:rPr>
              <w:t>合计</w:t>
            </w:r>
          </w:p>
        </w:tc>
        <w:tc>
          <w:tcPr>
            <w:tcW w:w="2018" w:type="dxa"/>
            <w:tcBorders>
              <w:top w:val="nil"/>
              <w:left w:val="nil"/>
              <w:bottom w:val="single" w:color="auto" w:sz="4" w:space="0"/>
              <w:right w:val="single" w:color="auto" w:sz="4" w:space="0"/>
            </w:tcBorders>
            <w:noWrap w:val="0"/>
            <w:vAlign w:val="center"/>
          </w:tcPr>
          <w:p>
            <w:pPr>
              <w:widowControl/>
              <w:spacing w:line="280" w:lineRule="exact"/>
              <w:jc w:val="center"/>
              <w:rPr>
                <w:rFonts w:ascii="TimesNewRoman" w:hAnsi="TimesNewRoman" w:cs="TimesNewRoman"/>
                <w:b/>
                <w:bCs/>
                <w:kern w:val="0"/>
                <w:sz w:val="18"/>
                <w:szCs w:val="18"/>
              </w:rPr>
            </w:pPr>
            <w:r>
              <w:rPr>
                <w:rFonts w:ascii="TimesNewRoman" w:hAnsi="TimesNewRoman" w:cs="TimesNewRoman"/>
                <w:b/>
                <w:bCs/>
                <w:kern w:val="0"/>
                <w:sz w:val="18"/>
                <w:szCs w:val="18"/>
              </w:rPr>
              <w:t>基本支出</w:t>
            </w:r>
          </w:p>
        </w:tc>
        <w:tc>
          <w:tcPr>
            <w:tcW w:w="2116" w:type="dxa"/>
            <w:tcBorders>
              <w:top w:val="nil"/>
              <w:left w:val="nil"/>
              <w:bottom w:val="single" w:color="auto" w:sz="4" w:space="0"/>
              <w:right w:val="single" w:color="auto" w:sz="4" w:space="0"/>
            </w:tcBorders>
            <w:noWrap w:val="0"/>
            <w:vAlign w:val="center"/>
          </w:tcPr>
          <w:p>
            <w:pPr>
              <w:widowControl/>
              <w:spacing w:line="280" w:lineRule="exact"/>
              <w:jc w:val="center"/>
              <w:rPr>
                <w:rFonts w:ascii="TimesNewRoman" w:hAnsi="TimesNewRoman" w:cs="TimesNewRoman"/>
                <w:b/>
                <w:bCs/>
                <w:kern w:val="0"/>
                <w:sz w:val="18"/>
                <w:szCs w:val="18"/>
              </w:rPr>
            </w:pPr>
            <w:r>
              <w:rPr>
                <w:rFonts w:ascii="TimesNewRoman" w:hAnsi="TimesNewRoman" w:cs="TimesNewRoman"/>
                <w:b/>
                <w:bCs/>
                <w:kern w:val="0"/>
                <w:sz w:val="18"/>
                <w:szCs w:val="18"/>
              </w:rPr>
              <w:t>项目支出</w:t>
            </w:r>
          </w:p>
        </w:tc>
      </w:tr>
      <w:tr>
        <w:tblPrEx>
          <w:tblLayout w:type="fixed"/>
          <w:tblCellMar>
            <w:top w:w="0" w:type="dxa"/>
            <w:left w:w="108" w:type="dxa"/>
            <w:bottom w:w="0" w:type="dxa"/>
            <w:right w:w="108" w:type="dxa"/>
          </w:tblCellMar>
        </w:tblPrEx>
        <w:trPr>
          <w:trHeight w:val="442" w:hRule="atLeast"/>
        </w:trPr>
        <w:tc>
          <w:tcPr>
            <w:tcW w:w="1911"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eastAsia" w:ascii="TimesNewRoman" w:hAnsi="TimesNewRoman" w:eastAsia="仿宋_GB2312" w:cs="TimesNewRoman"/>
                <w:kern w:val="0"/>
                <w:sz w:val="18"/>
                <w:szCs w:val="18"/>
              </w:rPr>
            </w:pPr>
            <w:r>
              <w:rPr>
                <w:rFonts w:ascii="TimesNewRoman" w:hAnsi="TimesNewRoman" w:cs="TimesNewRoman"/>
                <w:kern w:val="0"/>
                <w:sz w:val="18"/>
                <w:szCs w:val="18"/>
              </w:rPr>
              <w:t>20</w:t>
            </w:r>
            <w:r>
              <w:rPr>
                <w:rFonts w:hint="eastAsia" w:ascii="TimesNewRoman" w:hAnsi="TimesNewRoman" w:cs="TimesNewRoman"/>
                <w:kern w:val="0"/>
                <w:sz w:val="18"/>
                <w:szCs w:val="18"/>
              </w:rPr>
              <w:t>6</w:t>
            </w:r>
          </w:p>
        </w:tc>
        <w:tc>
          <w:tcPr>
            <w:tcW w:w="6266" w:type="dxa"/>
            <w:tcBorders>
              <w:top w:val="nil"/>
              <w:left w:val="nil"/>
              <w:bottom w:val="single" w:color="auto" w:sz="4" w:space="0"/>
              <w:right w:val="single" w:color="auto" w:sz="4" w:space="0"/>
            </w:tcBorders>
            <w:noWrap w:val="0"/>
            <w:vAlign w:val="center"/>
          </w:tcPr>
          <w:p>
            <w:pPr>
              <w:widowControl/>
              <w:spacing w:line="280" w:lineRule="exact"/>
              <w:jc w:val="left"/>
              <w:rPr>
                <w:rFonts w:ascii="TimesNewRoman" w:hAnsi="TimesNewRoman" w:cs="TimesNewRoman"/>
                <w:kern w:val="0"/>
                <w:sz w:val="18"/>
                <w:szCs w:val="18"/>
              </w:rPr>
            </w:pPr>
            <w:r>
              <w:rPr>
                <w:rFonts w:hint="eastAsia" w:ascii="TimesNewRoman" w:hAnsi="TimesNewRoman" w:cs="TimesNewRoman"/>
                <w:kern w:val="0"/>
                <w:sz w:val="18"/>
                <w:szCs w:val="18"/>
              </w:rPr>
              <w:t>科学技术</w:t>
            </w:r>
            <w:r>
              <w:rPr>
                <w:rFonts w:ascii="TimesNewRoman" w:hAnsi="TimesNewRoman" w:cs="TimesNewRoman"/>
                <w:kern w:val="0"/>
                <w:sz w:val="18"/>
                <w:szCs w:val="18"/>
              </w:rPr>
              <w:t>支出</w:t>
            </w:r>
          </w:p>
        </w:tc>
        <w:tc>
          <w:tcPr>
            <w:tcW w:w="1640" w:type="dxa"/>
            <w:tcBorders>
              <w:top w:val="nil"/>
              <w:left w:val="nil"/>
              <w:bottom w:val="single" w:color="auto" w:sz="4" w:space="0"/>
              <w:right w:val="single" w:color="auto" w:sz="4" w:space="0"/>
            </w:tcBorders>
            <w:noWrap w:val="0"/>
            <w:vAlign w:val="center"/>
          </w:tcPr>
          <w:p>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2018" w:type="dxa"/>
            <w:tcBorders>
              <w:top w:val="nil"/>
              <w:left w:val="nil"/>
              <w:bottom w:val="single" w:color="auto" w:sz="4" w:space="0"/>
              <w:right w:val="single" w:color="auto" w:sz="4" w:space="0"/>
            </w:tcBorders>
            <w:noWrap w:val="0"/>
            <w:vAlign w:val="center"/>
          </w:tcPr>
          <w:p>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2116" w:type="dxa"/>
            <w:tcBorders>
              <w:top w:val="nil"/>
              <w:left w:val="nil"/>
              <w:bottom w:val="single" w:color="auto" w:sz="4" w:space="0"/>
              <w:right w:val="single" w:color="auto" w:sz="4" w:space="0"/>
            </w:tcBorders>
            <w:noWrap w:val="0"/>
            <w:vAlign w:val="center"/>
          </w:tcPr>
          <w:p>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w:t>
            </w:r>
          </w:p>
        </w:tc>
      </w:tr>
      <w:tr>
        <w:tblPrEx>
          <w:tblLayout w:type="fixed"/>
          <w:tblCellMar>
            <w:top w:w="0" w:type="dxa"/>
            <w:left w:w="108" w:type="dxa"/>
            <w:bottom w:w="0" w:type="dxa"/>
            <w:right w:w="108" w:type="dxa"/>
          </w:tblCellMar>
        </w:tblPrEx>
        <w:trPr>
          <w:trHeight w:val="442" w:hRule="atLeast"/>
        </w:trPr>
        <w:tc>
          <w:tcPr>
            <w:tcW w:w="1911"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TimesNewRoman" w:hAnsi="TimesNewRoman" w:eastAsia="仿宋_GB2312" w:cs="TimesNewRoman"/>
                <w:kern w:val="0"/>
                <w:sz w:val="18"/>
                <w:szCs w:val="18"/>
              </w:rPr>
            </w:pPr>
            <w:r>
              <w:rPr>
                <w:rFonts w:ascii="TimesNewRoman" w:hAnsi="TimesNewRoman" w:cs="TimesNewRoman"/>
                <w:kern w:val="0"/>
                <w:sz w:val="18"/>
                <w:szCs w:val="18"/>
              </w:rPr>
              <w:t>20</w:t>
            </w:r>
            <w:r>
              <w:rPr>
                <w:rFonts w:hint="eastAsia" w:ascii="TimesNewRoman" w:hAnsi="TimesNewRoman" w:cs="TimesNewRoman"/>
                <w:kern w:val="0"/>
                <w:sz w:val="18"/>
                <w:szCs w:val="18"/>
              </w:rPr>
              <w:t>610</w:t>
            </w:r>
          </w:p>
        </w:tc>
        <w:tc>
          <w:tcPr>
            <w:tcW w:w="6266" w:type="dxa"/>
            <w:tcBorders>
              <w:top w:val="nil"/>
              <w:left w:val="nil"/>
              <w:bottom w:val="single" w:color="auto" w:sz="4" w:space="0"/>
              <w:right w:val="single" w:color="auto" w:sz="4" w:space="0"/>
            </w:tcBorders>
            <w:noWrap w:val="0"/>
            <w:vAlign w:val="center"/>
          </w:tcPr>
          <w:p>
            <w:pPr>
              <w:widowControl/>
              <w:spacing w:line="280" w:lineRule="exact"/>
              <w:ind w:firstLine="360" w:firstLineChars="200"/>
              <w:jc w:val="left"/>
              <w:rPr>
                <w:rFonts w:ascii="TimesNewRoman" w:hAnsi="TimesNewRoman" w:cs="TimesNewRoman"/>
                <w:kern w:val="0"/>
                <w:sz w:val="18"/>
                <w:szCs w:val="18"/>
              </w:rPr>
            </w:pPr>
            <w:r>
              <w:rPr>
                <w:rFonts w:ascii="TimesNewRoman" w:hAnsi="TimesNewRoman" w:cs="TimesNewRoman"/>
                <w:kern w:val="0"/>
                <w:sz w:val="18"/>
                <w:szCs w:val="18"/>
              </w:rPr>
              <w:t>核电站乏燃料处理处置基金支出</w:t>
            </w:r>
          </w:p>
        </w:tc>
        <w:tc>
          <w:tcPr>
            <w:tcW w:w="1640" w:type="dxa"/>
            <w:tcBorders>
              <w:top w:val="nil"/>
              <w:left w:val="nil"/>
              <w:bottom w:val="single" w:color="auto" w:sz="4" w:space="0"/>
              <w:right w:val="single" w:color="auto" w:sz="4" w:space="0"/>
            </w:tcBorders>
            <w:noWrap w:val="0"/>
            <w:vAlign w:val="center"/>
          </w:tcPr>
          <w:p>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2018" w:type="dxa"/>
            <w:tcBorders>
              <w:top w:val="nil"/>
              <w:left w:val="nil"/>
              <w:bottom w:val="single" w:color="auto" w:sz="4" w:space="0"/>
              <w:right w:val="single" w:color="auto" w:sz="4" w:space="0"/>
            </w:tcBorders>
            <w:noWrap w:val="0"/>
            <w:vAlign w:val="center"/>
          </w:tcPr>
          <w:p>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2116" w:type="dxa"/>
            <w:tcBorders>
              <w:top w:val="nil"/>
              <w:left w:val="nil"/>
              <w:bottom w:val="single" w:color="auto" w:sz="4" w:space="0"/>
              <w:right w:val="single" w:color="auto" w:sz="4" w:space="0"/>
            </w:tcBorders>
            <w:noWrap w:val="0"/>
            <w:vAlign w:val="center"/>
          </w:tcPr>
          <w:p>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w:t>
            </w:r>
          </w:p>
        </w:tc>
      </w:tr>
      <w:tr>
        <w:tblPrEx>
          <w:tblLayout w:type="fixed"/>
          <w:tblCellMar>
            <w:top w:w="0" w:type="dxa"/>
            <w:left w:w="108" w:type="dxa"/>
            <w:bottom w:w="0" w:type="dxa"/>
            <w:right w:w="108" w:type="dxa"/>
          </w:tblCellMar>
        </w:tblPrEx>
        <w:trPr>
          <w:trHeight w:val="576" w:hRule="atLeast"/>
        </w:trPr>
        <w:tc>
          <w:tcPr>
            <w:tcW w:w="1911" w:type="dxa"/>
            <w:tcBorders>
              <w:top w:val="nil"/>
              <w:left w:val="single" w:color="auto" w:sz="4" w:space="0"/>
              <w:bottom w:val="single" w:color="auto" w:sz="4" w:space="0"/>
              <w:right w:val="single" w:color="auto" w:sz="4" w:space="0"/>
            </w:tcBorders>
            <w:noWrap w:val="0"/>
            <w:vAlign w:val="center"/>
          </w:tcPr>
          <w:p>
            <w:pPr>
              <w:widowControl/>
              <w:spacing w:line="280" w:lineRule="exact"/>
              <w:ind w:firstLine="90" w:firstLineChars="50"/>
              <w:jc w:val="left"/>
              <w:rPr>
                <w:rFonts w:ascii="TimesNewRoman" w:hAnsi="TimesNewRoman" w:eastAsia="仿宋_GB2312" w:cs="TimesNewRoman"/>
                <w:kern w:val="0"/>
                <w:sz w:val="18"/>
                <w:szCs w:val="18"/>
              </w:rPr>
            </w:pPr>
            <w:r>
              <w:rPr>
                <w:rFonts w:ascii="TimesNewRoman" w:hAnsi="TimesNewRoman" w:cs="TimesNewRoman"/>
                <w:kern w:val="0"/>
                <w:sz w:val="18"/>
                <w:szCs w:val="18"/>
              </w:rPr>
              <w:t>20</w:t>
            </w:r>
            <w:r>
              <w:rPr>
                <w:rFonts w:hint="eastAsia" w:ascii="TimesNewRoman" w:hAnsi="TimesNewRoman" w:cs="TimesNewRoman"/>
                <w:kern w:val="0"/>
                <w:sz w:val="18"/>
                <w:szCs w:val="18"/>
              </w:rPr>
              <w:t>61001</w:t>
            </w:r>
          </w:p>
        </w:tc>
        <w:tc>
          <w:tcPr>
            <w:tcW w:w="6266" w:type="dxa"/>
            <w:tcBorders>
              <w:top w:val="nil"/>
              <w:left w:val="nil"/>
              <w:bottom w:val="single" w:color="auto" w:sz="4" w:space="0"/>
              <w:right w:val="single" w:color="auto" w:sz="4" w:space="0"/>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 xml:space="preserve">   </w:t>
            </w:r>
            <w:r>
              <w:rPr>
                <w:rFonts w:hint="eastAsia" w:ascii="TimesNewRoman" w:hAnsi="TimesNewRoman" w:cs="TimesNewRoman"/>
                <w:kern w:val="0"/>
                <w:sz w:val="18"/>
                <w:szCs w:val="18"/>
              </w:rPr>
              <w:t xml:space="preserve">     </w:t>
            </w:r>
            <w:r>
              <w:rPr>
                <w:rFonts w:ascii="TimesNewRoman" w:hAnsi="TimesNewRoman" w:cs="TimesNewRoman"/>
                <w:kern w:val="0"/>
                <w:sz w:val="18"/>
                <w:szCs w:val="18"/>
              </w:rPr>
              <w:t>乏燃料运输</w:t>
            </w:r>
          </w:p>
        </w:tc>
        <w:tc>
          <w:tcPr>
            <w:tcW w:w="1640" w:type="dxa"/>
            <w:tcBorders>
              <w:top w:val="nil"/>
              <w:left w:val="nil"/>
              <w:bottom w:val="single" w:color="auto" w:sz="4" w:space="0"/>
              <w:right w:val="single" w:color="auto" w:sz="4" w:space="0"/>
            </w:tcBorders>
            <w:noWrap w:val="0"/>
            <w:vAlign w:val="center"/>
          </w:tcPr>
          <w:p>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2018" w:type="dxa"/>
            <w:tcBorders>
              <w:top w:val="nil"/>
              <w:left w:val="nil"/>
              <w:bottom w:val="single" w:color="auto" w:sz="4" w:space="0"/>
              <w:right w:val="single" w:color="auto" w:sz="4" w:space="0"/>
            </w:tcBorders>
            <w:noWrap w:val="0"/>
            <w:vAlign w:val="center"/>
          </w:tcPr>
          <w:p>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2116" w:type="dxa"/>
            <w:tcBorders>
              <w:top w:val="nil"/>
              <w:left w:val="nil"/>
              <w:bottom w:val="single" w:color="auto" w:sz="4" w:space="0"/>
              <w:right w:val="single" w:color="auto" w:sz="4" w:space="0"/>
            </w:tcBorders>
            <w:noWrap w:val="0"/>
            <w:vAlign w:val="center"/>
          </w:tcPr>
          <w:p>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w:t>
            </w:r>
          </w:p>
        </w:tc>
      </w:tr>
      <w:tr>
        <w:tblPrEx>
          <w:tblLayout w:type="fixed"/>
          <w:tblCellMar>
            <w:top w:w="0" w:type="dxa"/>
            <w:left w:w="108" w:type="dxa"/>
            <w:bottom w:w="0" w:type="dxa"/>
            <w:right w:w="108" w:type="dxa"/>
          </w:tblCellMar>
        </w:tblPrEx>
        <w:trPr>
          <w:trHeight w:val="442" w:hRule="atLeast"/>
        </w:trPr>
        <w:tc>
          <w:tcPr>
            <w:tcW w:w="191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TimesNewRoman" w:hAnsi="TimesNewRoman" w:cs="TimesNewRoman"/>
                <w:kern w:val="0"/>
                <w:sz w:val="18"/>
                <w:szCs w:val="18"/>
              </w:rPr>
            </w:pPr>
            <w:r>
              <w:rPr>
                <w:rFonts w:hint="eastAsia" w:ascii="汉仪中秀体简" w:hAnsi="汉仪中秀体简" w:eastAsia="汉仪中秀体简" w:cs="汉仪中秀体简"/>
                <w:sz w:val="18"/>
                <w:szCs w:val="18"/>
              </w:rPr>
              <w:t>……</w:t>
            </w:r>
          </w:p>
        </w:tc>
        <w:tc>
          <w:tcPr>
            <w:tcW w:w="6266" w:type="dxa"/>
            <w:tcBorders>
              <w:top w:val="nil"/>
              <w:left w:val="nil"/>
              <w:bottom w:val="single" w:color="auto" w:sz="4" w:space="0"/>
              <w:right w:val="single" w:color="auto" w:sz="4" w:space="0"/>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　</w:t>
            </w:r>
          </w:p>
        </w:tc>
        <w:tc>
          <w:tcPr>
            <w:tcW w:w="1640" w:type="dxa"/>
            <w:tcBorders>
              <w:top w:val="nil"/>
              <w:left w:val="nil"/>
              <w:bottom w:val="single" w:color="auto" w:sz="4" w:space="0"/>
              <w:right w:val="single" w:color="auto" w:sz="4" w:space="0"/>
            </w:tcBorders>
            <w:noWrap w:val="0"/>
            <w:vAlign w:val="center"/>
          </w:tcPr>
          <w:p>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2018" w:type="dxa"/>
            <w:tcBorders>
              <w:top w:val="nil"/>
              <w:left w:val="nil"/>
              <w:bottom w:val="single" w:color="auto" w:sz="4" w:space="0"/>
              <w:right w:val="single" w:color="auto" w:sz="4" w:space="0"/>
            </w:tcBorders>
            <w:noWrap w:val="0"/>
            <w:vAlign w:val="center"/>
          </w:tcPr>
          <w:p>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2116" w:type="dxa"/>
            <w:tcBorders>
              <w:top w:val="nil"/>
              <w:left w:val="nil"/>
              <w:bottom w:val="single" w:color="auto" w:sz="4" w:space="0"/>
              <w:right w:val="single" w:color="auto" w:sz="4" w:space="0"/>
            </w:tcBorders>
            <w:noWrap w:val="0"/>
            <w:vAlign w:val="center"/>
          </w:tcPr>
          <w:p>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w:t>
            </w:r>
          </w:p>
        </w:tc>
      </w:tr>
      <w:tr>
        <w:tblPrEx>
          <w:tblLayout w:type="fixed"/>
          <w:tblCellMar>
            <w:top w:w="0" w:type="dxa"/>
            <w:left w:w="108" w:type="dxa"/>
            <w:bottom w:w="0" w:type="dxa"/>
            <w:right w:w="108" w:type="dxa"/>
          </w:tblCellMar>
        </w:tblPrEx>
        <w:trPr>
          <w:trHeight w:val="442" w:hRule="atLeast"/>
        </w:trPr>
        <w:tc>
          <w:tcPr>
            <w:tcW w:w="1911"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　</w:t>
            </w:r>
          </w:p>
        </w:tc>
        <w:tc>
          <w:tcPr>
            <w:tcW w:w="6266" w:type="dxa"/>
            <w:tcBorders>
              <w:top w:val="nil"/>
              <w:left w:val="nil"/>
              <w:bottom w:val="single" w:color="auto" w:sz="4" w:space="0"/>
              <w:right w:val="single" w:color="auto" w:sz="4" w:space="0"/>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　</w:t>
            </w:r>
          </w:p>
        </w:tc>
        <w:tc>
          <w:tcPr>
            <w:tcW w:w="1640" w:type="dxa"/>
            <w:tcBorders>
              <w:top w:val="nil"/>
              <w:left w:val="nil"/>
              <w:bottom w:val="single" w:color="auto" w:sz="4" w:space="0"/>
              <w:right w:val="single" w:color="auto" w:sz="4" w:space="0"/>
            </w:tcBorders>
            <w:noWrap w:val="0"/>
            <w:vAlign w:val="center"/>
          </w:tcPr>
          <w:p>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2018" w:type="dxa"/>
            <w:tcBorders>
              <w:top w:val="nil"/>
              <w:left w:val="nil"/>
              <w:bottom w:val="single" w:color="auto" w:sz="4" w:space="0"/>
              <w:right w:val="single" w:color="auto" w:sz="4" w:space="0"/>
            </w:tcBorders>
            <w:noWrap w:val="0"/>
            <w:vAlign w:val="center"/>
          </w:tcPr>
          <w:p>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2116" w:type="dxa"/>
            <w:tcBorders>
              <w:top w:val="nil"/>
              <w:left w:val="nil"/>
              <w:bottom w:val="single" w:color="auto" w:sz="4" w:space="0"/>
              <w:right w:val="single" w:color="auto" w:sz="4" w:space="0"/>
            </w:tcBorders>
            <w:noWrap w:val="0"/>
            <w:vAlign w:val="center"/>
          </w:tcPr>
          <w:p>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w:t>
            </w:r>
          </w:p>
        </w:tc>
      </w:tr>
      <w:tr>
        <w:tblPrEx>
          <w:tblLayout w:type="fixed"/>
          <w:tblCellMar>
            <w:top w:w="0" w:type="dxa"/>
            <w:left w:w="108" w:type="dxa"/>
            <w:bottom w:w="0" w:type="dxa"/>
            <w:right w:w="108" w:type="dxa"/>
          </w:tblCellMar>
        </w:tblPrEx>
        <w:trPr>
          <w:trHeight w:val="442" w:hRule="atLeast"/>
        </w:trPr>
        <w:tc>
          <w:tcPr>
            <w:tcW w:w="1911"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　</w:t>
            </w:r>
          </w:p>
        </w:tc>
        <w:tc>
          <w:tcPr>
            <w:tcW w:w="6266" w:type="dxa"/>
            <w:tcBorders>
              <w:top w:val="nil"/>
              <w:left w:val="nil"/>
              <w:bottom w:val="single" w:color="auto" w:sz="4" w:space="0"/>
              <w:right w:val="single" w:color="auto" w:sz="4" w:space="0"/>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　</w:t>
            </w:r>
          </w:p>
        </w:tc>
        <w:tc>
          <w:tcPr>
            <w:tcW w:w="1640" w:type="dxa"/>
            <w:tcBorders>
              <w:top w:val="nil"/>
              <w:left w:val="nil"/>
              <w:bottom w:val="single" w:color="auto" w:sz="4" w:space="0"/>
              <w:right w:val="single" w:color="auto" w:sz="4" w:space="0"/>
            </w:tcBorders>
            <w:noWrap w:val="0"/>
            <w:vAlign w:val="center"/>
          </w:tcPr>
          <w:p>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2018" w:type="dxa"/>
            <w:tcBorders>
              <w:top w:val="nil"/>
              <w:left w:val="nil"/>
              <w:bottom w:val="single" w:color="auto" w:sz="4" w:space="0"/>
              <w:right w:val="single" w:color="auto" w:sz="4" w:space="0"/>
            </w:tcBorders>
            <w:noWrap w:val="0"/>
            <w:vAlign w:val="center"/>
          </w:tcPr>
          <w:p>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2116" w:type="dxa"/>
            <w:tcBorders>
              <w:top w:val="nil"/>
              <w:left w:val="nil"/>
              <w:bottom w:val="single" w:color="auto" w:sz="4" w:space="0"/>
              <w:right w:val="single" w:color="auto" w:sz="4" w:space="0"/>
            </w:tcBorders>
            <w:noWrap w:val="0"/>
            <w:vAlign w:val="center"/>
          </w:tcPr>
          <w:p>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w:t>
            </w:r>
          </w:p>
        </w:tc>
      </w:tr>
      <w:tr>
        <w:tblPrEx>
          <w:tblLayout w:type="fixed"/>
          <w:tblCellMar>
            <w:top w:w="0" w:type="dxa"/>
            <w:left w:w="108" w:type="dxa"/>
            <w:bottom w:w="0" w:type="dxa"/>
            <w:right w:w="108" w:type="dxa"/>
          </w:tblCellMar>
        </w:tblPrEx>
        <w:trPr>
          <w:trHeight w:val="442" w:hRule="atLeast"/>
        </w:trPr>
        <w:tc>
          <w:tcPr>
            <w:tcW w:w="1911"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　</w:t>
            </w:r>
          </w:p>
        </w:tc>
        <w:tc>
          <w:tcPr>
            <w:tcW w:w="6266" w:type="dxa"/>
            <w:tcBorders>
              <w:top w:val="nil"/>
              <w:left w:val="nil"/>
              <w:bottom w:val="single" w:color="auto" w:sz="4" w:space="0"/>
              <w:right w:val="single" w:color="auto" w:sz="4" w:space="0"/>
            </w:tcBorders>
            <w:noWrap w:val="0"/>
            <w:vAlign w:val="center"/>
          </w:tcPr>
          <w:p>
            <w:pPr>
              <w:widowControl/>
              <w:spacing w:line="280" w:lineRule="exact"/>
              <w:jc w:val="center"/>
              <w:rPr>
                <w:rFonts w:ascii="TimesNewRoman" w:hAnsi="TimesNewRoman" w:cs="TimesNewRoman"/>
                <w:kern w:val="0"/>
                <w:sz w:val="18"/>
                <w:szCs w:val="18"/>
              </w:rPr>
            </w:pPr>
            <w:r>
              <w:rPr>
                <w:rFonts w:ascii="TimesNewRoman" w:hAnsi="TimesNewRoman" w:cs="TimesNewRoman"/>
                <w:kern w:val="0"/>
                <w:sz w:val="18"/>
                <w:szCs w:val="18"/>
              </w:rPr>
              <w:t>　</w:t>
            </w:r>
          </w:p>
        </w:tc>
        <w:tc>
          <w:tcPr>
            <w:tcW w:w="1640" w:type="dxa"/>
            <w:tcBorders>
              <w:top w:val="nil"/>
              <w:left w:val="nil"/>
              <w:bottom w:val="single" w:color="auto" w:sz="4" w:space="0"/>
              <w:right w:val="single" w:color="auto" w:sz="4" w:space="0"/>
            </w:tcBorders>
            <w:noWrap w:val="0"/>
            <w:vAlign w:val="center"/>
          </w:tcPr>
          <w:p>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2018" w:type="dxa"/>
            <w:tcBorders>
              <w:top w:val="nil"/>
              <w:left w:val="nil"/>
              <w:bottom w:val="single" w:color="auto" w:sz="4" w:space="0"/>
              <w:right w:val="single" w:color="auto" w:sz="4" w:space="0"/>
            </w:tcBorders>
            <w:noWrap w:val="0"/>
            <w:vAlign w:val="center"/>
          </w:tcPr>
          <w:p>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2116" w:type="dxa"/>
            <w:tcBorders>
              <w:top w:val="nil"/>
              <w:left w:val="nil"/>
              <w:bottom w:val="single" w:color="auto" w:sz="4" w:space="0"/>
              <w:right w:val="single" w:color="auto" w:sz="4" w:space="0"/>
            </w:tcBorders>
            <w:noWrap w:val="0"/>
            <w:vAlign w:val="center"/>
          </w:tcPr>
          <w:p>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w:t>
            </w:r>
          </w:p>
        </w:tc>
      </w:tr>
      <w:tr>
        <w:tblPrEx>
          <w:tblLayout w:type="fixed"/>
          <w:tblCellMar>
            <w:top w:w="0" w:type="dxa"/>
            <w:left w:w="108" w:type="dxa"/>
            <w:bottom w:w="0" w:type="dxa"/>
            <w:right w:w="108" w:type="dxa"/>
          </w:tblCellMar>
        </w:tblPrEx>
        <w:trPr>
          <w:trHeight w:val="442" w:hRule="atLeast"/>
        </w:trPr>
        <w:tc>
          <w:tcPr>
            <w:tcW w:w="1911"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　</w:t>
            </w:r>
          </w:p>
        </w:tc>
        <w:tc>
          <w:tcPr>
            <w:tcW w:w="6266" w:type="dxa"/>
            <w:tcBorders>
              <w:top w:val="nil"/>
              <w:left w:val="nil"/>
              <w:bottom w:val="single" w:color="auto" w:sz="4" w:space="0"/>
              <w:right w:val="single" w:color="auto" w:sz="4" w:space="0"/>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　</w:t>
            </w:r>
          </w:p>
        </w:tc>
        <w:tc>
          <w:tcPr>
            <w:tcW w:w="1640" w:type="dxa"/>
            <w:tcBorders>
              <w:top w:val="nil"/>
              <w:left w:val="nil"/>
              <w:bottom w:val="single" w:color="auto" w:sz="4" w:space="0"/>
              <w:right w:val="single" w:color="auto" w:sz="4" w:space="0"/>
            </w:tcBorders>
            <w:noWrap w:val="0"/>
            <w:vAlign w:val="center"/>
          </w:tcPr>
          <w:p>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2018" w:type="dxa"/>
            <w:tcBorders>
              <w:top w:val="nil"/>
              <w:left w:val="nil"/>
              <w:bottom w:val="single" w:color="auto" w:sz="4" w:space="0"/>
              <w:right w:val="single" w:color="auto" w:sz="4" w:space="0"/>
            </w:tcBorders>
            <w:noWrap w:val="0"/>
            <w:vAlign w:val="center"/>
          </w:tcPr>
          <w:p>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2116" w:type="dxa"/>
            <w:tcBorders>
              <w:top w:val="nil"/>
              <w:left w:val="nil"/>
              <w:bottom w:val="single" w:color="auto" w:sz="4" w:space="0"/>
              <w:right w:val="single" w:color="auto" w:sz="4" w:space="0"/>
            </w:tcBorders>
            <w:noWrap w:val="0"/>
            <w:vAlign w:val="center"/>
          </w:tcPr>
          <w:p>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w:t>
            </w:r>
          </w:p>
        </w:tc>
      </w:tr>
      <w:tr>
        <w:tblPrEx>
          <w:tblLayout w:type="fixed"/>
          <w:tblCellMar>
            <w:top w:w="0" w:type="dxa"/>
            <w:left w:w="108" w:type="dxa"/>
            <w:bottom w:w="0" w:type="dxa"/>
            <w:right w:w="108" w:type="dxa"/>
          </w:tblCellMar>
        </w:tblPrEx>
        <w:trPr>
          <w:trHeight w:val="442" w:hRule="atLeast"/>
        </w:trPr>
        <w:tc>
          <w:tcPr>
            <w:tcW w:w="1911"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　</w:t>
            </w:r>
          </w:p>
        </w:tc>
        <w:tc>
          <w:tcPr>
            <w:tcW w:w="6266" w:type="dxa"/>
            <w:tcBorders>
              <w:top w:val="nil"/>
              <w:left w:val="nil"/>
              <w:bottom w:val="single" w:color="auto" w:sz="4" w:space="0"/>
              <w:right w:val="single" w:color="auto" w:sz="4" w:space="0"/>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　</w:t>
            </w:r>
          </w:p>
        </w:tc>
        <w:tc>
          <w:tcPr>
            <w:tcW w:w="1640" w:type="dxa"/>
            <w:tcBorders>
              <w:top w:val="nil"/>
              <w:left w:val="nil"/>
              <w:bottom w:val="single" w:color="auto" w:sz="4" w:space="0"/>
              <w:right w:val="single" w:color="auto" w:sz="4" w:space="0"/>
            </w:tcBorders>
            <w:noWrap w:val="0"/>
            <w:vAlign w:val="center"/>
          </w:tcPr>
          <w:p>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2018" w:type="dxa"/>
            <w:tcBorders>
              <w:top w:val="nil"/>
              <w:left w:val="nil"/>
              <w:bottom w:val="single" w:color="auto" w:sz="4" w:space="0"/>
              <w:right w:val="single" w:color="auto" w:sz="4" w:space="0"/>
            </w:tcBorders>
            <w:noWrap w:val="0"/>
            <w:vAlign w:val="center"/>
          </w:tcPr>
          <w:p>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2116" w:type="dxa"/>
            <w:tcBorders>
              <w:top w:val="nil"/>
              <w:left w:val="nil"/>
              <w:bottom w:val="single" w:color="auto" w:sz="4" w:space="0"/>
              <w:right w:val="single" w:color="auto" w:sz="4" w:space="0"/>
            </w:tcBorders>
            <w:noWrap w:val="0"/>
            <w:vAlign w:val="center"/>
          </w:tcPr>
          <w:p>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w:t>
            </w:r>
          </w:p>
        </w:tc>
      </w:tr>
      <w:tr>
        <w:tblPrEx>
          <w:tblLayout w:type="fixed"/>
          <w:tblCellMar>
            <w:top w:w="0" w:type="dxa"/>
            <w:left w:w="108" w:type="dxa"/>
            <w:bottom w:w="0" w:type="dxa"/>
            <w:right w:w="108" w:type="dxa"/>
          </w:tblCellMar>
        </w:tblPrEx>
        <w:trPr>
          <w:trHeight w:val="442" w:hRule="atLeast"/>
        </w:trPr>
        <w:tc>
          <w:tcPr>
            <w:tcW w:w="8177" w:type="dxa"/>
            <w:gridSpan w:val="2"/>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TimesNewRoman" w:hAnsi="TimesNewRoman" w:cs="TimesNewRoman"/>
                <w:b/>
                <w:bCs/>
                <w:kern w:val="0"/>
                <w:sz w:val="18"/>
                <w:szCs w:val="18"/>
              </w:rPr>
            </w:pPr>
            <w:r>
              <w:rPr>
                <w:rFonts w:hint="eastAsia" w:ascii="TimesNewRoman" w:hAnsi="TimesNewRoman" w:cs="TimesNewRoman"/>
                <w:b/>
                <w:bCs/>
                <w:kern w:val="0"/>
                <w:sz w:val="18"/>
                <w:szCs w:val="18"/>
              </w:rPr>
              <w:t>总</w:t>
            </w:r>
            <w:r>
              <w:rPr>
                <w:rFonts w:ascii="TimesNewRoman" w:hAnsi="TimesNewRoman" w:cs="TimesNewRoman"/>
                <w:b/>
                <w:bCs/>
                <w:kern w:val="0"/>
                <w:sz w:val="18"/>
                <w:szCs w:val="18"/>
              </w:rPr>
              <w:t xml:space="preserve"> 计</w:t>
            </w:r>
          </w:p>
        </w:tc>
        <w:tc>
          <w:tcPr>
            <w:tcW w:w="1640" w:type="dxa"/>
            <w:tcBorders>
              <w:top w:val="nil"/>
              <w:left w:val="nil"/>
              <w:bottom w:val="single" w:color="auto" w:sz="4" w:space="0"/>
              <w:right w:val="single" w:color="auto" w:sz="4" w:space="0"/>
            </w:tcBorders>
            <w:noWrap w:val="0"/>
            <w:vAlign w:val="center"/>
          </w:tcPr>
          <w:p>
            <w:pPr>
              <w:widowControl/>
              <w:spacing w:line="280" w:lineRule="exact"/>
              <w:jc w:val="right"/>
              <w:rPr>
                <w:rFonts w:ascii="TimesNewRoman" w:hAnsi="TimesNewRoman" w:cs="TimesNewRoman"/>
                <w:b/>
                <w:bCs/>
                <w:kern w:val="0"/>
                <w:sz w:val="18"/>
                <w:szCs w:val="18"/>
              </w:rPr>
            </w:pPr>
            <w:r>
              <w:rPr>
                <w:rFonts w:ascii="TimesNewRoman" w:hAnsi="TimesNewRoman" w:cs="TimesNewRoman"/>
                <w:b/>
                <w:bCs/>
                <w:kern w:val="0"/>
                <w:sz w:val="18"/>
                <w:szCs w:val="18"/>
              </w:rPr>
              <w:t>　</w:t>
            </w:r>
          </w:p>
        </w:tc>
        <w:tc>
          <w:tcPr>
            <w:tcW w:w="2018" w:type="dxa"/>
            <w:tcBorders>
              <w:top w:val="nil"/>
              <w:left w:val="nil"/>
              <w:bottom w:val="single" w:color="auto" w:sz="4" w:space="0"/>
              <w:right w:val="single" w:color="auto" w:sz="4" w:space="0"/>
            </w:tcBorders>
            <w:noWrap w:val="0"/>
            <w:vAlign w:val="center"/>
          </w:tcPr>
          <w:p>
            <w:pPr>
              <w:widowControl/>
              <w:spacing w:line="280" w:lineRule="exact"/>
              <w:jc w:val="right"/>
              <w:rPr>
                <w:rFonts w:ascii="TimesNewRoman" w:hAnsi="TimesNewRoman" w:cs="TimesNewRoman"/>
                <w:b/>
                <w:bCs/>
                <w:kern w:val="0"/>
                <w:sz w:val="18"/>
                <w:szCs w:val="18"/>
              </w:rPr>
            </w:pPr>
            <w:r>
              <w:rPr>
                <w:rFonts w:ascii="TimesNewRoman" w:hAnsi="TimesNewRoman" w:cs="TimesNewRoman"/>
                <w:b/>
                <w:bCs/>
                <w:kern w:val="0"/>
                <w:sz w:val="18"/>
                <w:szCs w:val="18"/>
              </w:rPr>
              <w:t>　</w:t>
            </w:r>
          </w:p>
        </w:tc>
        <w:tc>
          <w:tcPr>
            <w:tcW w:w="2116" w:type="dxa"/>
            <w:tcBorders>
              <w:top w:val="nil"/>
              <w:left w:val="nil"/>
              <w:bottom w:val="single" w:color="auto" w:sz="4" w:space="0"/>
              <w:right w:val="single" w:color="auto" w:sz="4" w:space="0"/>
            </w:tcBorders>
            <w:noWrap w:val="0"/>
            <w:vAlign w:val="center"/>
          </w:tcPr>
          <w:p>
            <w:pPr>
              <w:widowControl/>
              <w:spacing w:line="280" w:lineRule="exact"/>
              <w:jc w:val="right"/>
              <w:rPr>
                <w:rFonts w:ascii="TimesNewRoman" w:hAnsi="TimesNewRoman" w:cs="TimesNewRoman"/>
                <w:b/>
                <w:bCs/>
                <w:kern w:val="0"/>
                <w:sz w:val="18"/>
                <w:szCs w:val="18"/>
              </w:rPr>
            </w:pPr>
            <w:r>
              <w:rPr>
                <w:rFonts w:ascii="TimesNewRoman" w:hAnsi="TimesNewRoman" w:cs="TimesNewRoman"/>
                <w:b/>
                <w:bCs/>
                <w:kern w:val="0"/>
                <w:sz w:val="18"/>
                <w:szCs w:val="18"/>
              </w:rPr>
              <w:t>　</w:t>
            </w:r>
          </w:p>
        </w:tc>
      </w:tr>
    </w:tbl>
    <w:p>
      <w:pPr>
        <w:widowControl/>
        <w:spacing w:line="560" w:lineRule="exact"/>
        <w:jc w:val="left"/>
        <w:rPr>
          <w:rFonts w:ascii="TimesNewRoman" w:hAnsi="TimesNewRoman" w:cs="TimesNewRoman"/>
          <w:kern w:val="0"/>
          <w:sz w:val="24"/>
        </w:rPr>
      </w:pPr>
      <w:r>
        <w:rPr>
          <w:rFonts w:ascii="TimesNewRoman" w:hAnsi="TimesNewRoman" w:cs="TimesNewRoman"/>
          <w:kern w:val="0"/>
          <w:sz w:val="24"/>
        </w:rPr>
        <w:t>“</w:t>
      </w:r>
      <w:r>
        <w:rPr>
          <w:rFonts w:hint="eastAsia" w:ascii="TimesNewRoman" w:hAnsi="TimesNewRoman" w:cs="TimesNewRoman"/>
          <w:kern w:val="0"/>
          <w:sz w:val="24"/>
        </w:rPr>
        <w:t>寿县</w:t>
      </w:r>
      <w:r>
        <w:rPr>
          <w:rFonts w:hint="eastAsia" w:ascii="TimesNewRoman" w:hAnsi="TimesNewRoman" w:cs="TimesNewRoman"/>
          <w:kern w:val="0"/>
          <w:sz w:val="24"/>
          <w:lang w:eastAsia="zh-CN"/>
        </w:rPr>
        <w:t>卫生健康监督管理所</w:t>
      </w:r>
      <w:r>
        <w:rPr>
          <w:rFonts w:ascii="TimesNewRoman" w:hAnsi="TimesNewRoman" w:cs="TimesNewRoman"/>
          <w:kern w:val="0"/>
          <w:sz w:val="24"/>
        </w:rPr>
        <w:t>没有政府性基金预算拨款收入，也没有政府性基金预算拨款安排的支出，故本表无数据”。</w:t>
      </w:r>
    </w:p>
    <w:p>
      <w:pPr>
        <w:pStyle w:val="3"/>
        <w:adjustRightInd w:val="0"/>
        <w:snapToGrid w:val="0"/>
        <w:spacing w:after="156" w:afterLines="50" w:line="560" w:lineRule="exact"/>
        <w:ind w:right="102"/>
        <w:jc w:val="right"/>
        <w:rPr>
          <w:rFonts w:ascii="TimesNewRoman" w:hAnsi="TimesNewRoman" w:eastAsia="黑体" w:cs="TimesNewRoman"/>
          <w:bCs/>
          <w:sz w:val="36"/>
          <w:szCs w:val="36"/>
        </w:rPr>
      </w:pPr>
      <w:r>
        <w:rPr>
          <w:rFonts w:ascii="TimesNewRoman" w:hAnsi="TimesNewRoman" w:cs="TimesNewRoman"/>
          <w:sz w:val="20"/>
          <w:szCs w:val="20"/>
        </w:rPr>
        <w:t xml:space="preserve"> </w:t>
      </w:r>
      <w:r>
        <w:rPr>
          <w:rFonts w:ascii="TimesNewRoman" w:hAnsi="TimesNewRoman" w:eastAsia="仿宋_GB2312" w:cs="TimesNewRoman"/>
          <w:sz w:val="20"/>
          <w:szCs w:val="20"/>
        </w:rPr>
        <w:t xml:space="preserve"> </w:t>
      </w:r>
      <w:r>
        <w:rPr>
          <w:rFonts w:ascii="TimesNewRoman" w:hAnsi="TimesNewRoman" w:eastAsia="仿宋_GB2312" w:cs="TimesNewRoman"/>
          <w:sz w:val="20"/>
          <w:szCs w:val="20"/>
          <w:u w:val="single"/>
        </w:rPr>
        <w:t>单位</w:t>
      </w:r>
      <w:r>
        <w:rPr>
          <w:rFonts w:ascii="TimesNewRoman" w:hAnsi="TimesNewRoman" w:eastAsia="仿宋_GB2312" w:cs="TimesNewRoman"/>
          <w:sz w:val="20"/>
          <w:szCs w:val="20"/>
        </w:rPr>
        <w:t>公开表8</w:t>
      </w:r>
    </w:p>
    <w:tbl>
      <w:tblPr>
        <w:tblStyle w:val="4"/>
        <w:tblW w:w="13876" w:type="dxa"/>
        <w:tblInd w:w="0" w:type="dxa"/>
        <w:tblLayout w:type="fixed"/>
        <w:tblCellMar>
          <w:top w:w="0" w:type="dxa"/>
          <w:left w:w="108" w:type="dxa"/>
          <w:bottom w:w="0" w:type="dxa"/>
          <w:right w:w="108" w:type="dxa"/>
        </w:tblCellMar>
      </w:tblPr>
      <w:tblGrid>
        <w:gridCol w:w="710"/>
        <w:gridCol w:w="902"/>
        <w:gridCol w:w="1870"/>
        <w:gridCol w:w="4312"/>
        <w:gridCol w:w="342"/>
        <w:gridCol w:w="1153"/>
        <w:gridCol w:w="2013"/>
        <w:gridCol w:w="666"/>
        <w:gridCol w:w="1224"/>
        <w:gridCol w:w="559"/>
        <w:gridCol w:w="125"/>
      </w:tblGrid>
      <w:tr>
        <w:tblPrEx>
          <w:tblLayout w:type="fixed"/>
          <w:tblCellMar>
            <w:top w:w="0" w:type="dxa"/>
            <w:left w:w="108" w:type="dxa"/>
            <w:bottom w:w="0" w:type="dxa"/>
            <w:right w:w="108" w:type="dxa"/>
          </w:tblCellMar>
        </w:tblPrEx>
        <w:trPr>
          <w:gridAfter w:val="2"/>
          <w:wAfter w:w="684" w:type="dxa"/>
          <w:trHeight w:val="441" w:hRule="atLeast"/>
        </w:trPr>
        <w:tc>
          <w:tcPr>
            <w:tcW w:w="13192" w:type="dxa"/>
            <w:gridSpan w:val="9"/>
            <w:tcBorders>
              <w:top w:val="nil"/>
              <w:left w:val="nil"/>
              <w:bottom w:val="nil"/>
              <w:right w:val="nil"/>
            </w:tcBorders>
            <w:noWrap w:val="0"/>
            <w:vAlign w:val="center"/>
          </w:tcPr>
          <w:p>
            <w:pPr>
              <w:spacing w:line="560" w:lineRule="exact"/>
              <w:jc w:val="center"/>
              <w:rPr>
                <w:rFonts w:ascii="宋体" w:hAnsi="宋体" w:cs="TimesNewRoman"/>
                <w:b/>
                <w:bCs/>
                <w:kern w:val="0"/>
                <w:sz w:val="28"/>
                <w:szCs w:val="32"/>
              </w:rPr>
            </w:pPr>
            <w:r>
              <w:rPr>
                <w:rFonts w:hint="eastAsia" w:ascii="宋体" w:hAnsi="宋体" w:cs="TimesNewRoman"/>
                <w:b/>
                <w:bCs/>
                <w:kern w:val="0"/>
                <w:sz w:val="28"/>
                <w:szCs w:val="32"/>
              </w:rPr>
              <w:t>寿县</w:t>
            </w:r>
            <w:r>
              <w:rPr>
                <w:rFonts w:hint="eastAsia" w:ascii="宋体" w:hAnsi="宋体" w:cs="TimesNewRoman"/>
                <w:b/>
                <w:bCs/>
                <w:kern w:val="0"/>
                <w:sz w:val="28"/>
                <w:szCs w:val="32"/>
                <w:lang w:eastAsia="zh-CN"/>
              </w:rPr>
              <w:t>卫生健康监督管理所</w:t>
            </w:r>
            <w:r>
              <w:rPr>
                <w:rFonts w:hint="eastAsia" w:ascii="宋体" w:hAnsi="宋体" w:cs="TimesNewRoman"/>
                <w:b/>
                <w:bCs/>
                <w:kern w:val="0"/>
                <w:sz w:val="28"/>
                <w:szCs w:val="32"/>
              </w:rPr>
              <w:t>2024</w:t>
            </w:r>
            <w:r>
              <w:rPr>
                <w:rFonts w:ascii="宋体" w:hAnsi="宋体" w:cs="TimesNewRoman"/>
                <w:b/>
                <w:bCs/>
                <w:kern w:val="0"/>
                <w:sz w:val="28"/>
                <w:szCs w:val="32"/>
              </w:rPr>
              <w:t>年国有资本经营预算支出表</w:t>
            </w:r>
          </w:p>
        </w:tc>
      </w:tr>
      <w:tr>
        <w:tblPrEx>
          <w:tblLayout w:type="fixed"/>
          <w:tblCellMar>
            <w:top w:w="0" w:type="dxa"/>
            <w:left w:w="108" w:type="dxa"/>
            <w:bottom w:w="0" w:type="dxa"/>
            <w:right w:w="108" w:type="dxa"/>
          </w:tblCellMar>
        </w:tblPrEx>
        <w:trPr>
          <w:trHeight w:val="299" w:hRule="atLeast"/>
        </w:trPr>
        <w:tc>
          <w:tcPr>
            <w:tcW w:w="710" w:type="dxa"/>
            <w:tcBorders>
              <w:top w:val="nil"/>
              <w:left w:val="nil"/>
              <w:bottom w:val="single" w:color="auto" w:sz="4" w:space="0"/>
              <w:right w:val="nil"/>
            </w:tcBorders>
            <w:noWrap w:val="0"/>
            <w:vAlign w:val="center"/>
          </w:tcPr>
          <w:p>
            <w:pPr>
              <w:widowControl/>
              <w:spacing w:line="560" w:lineRule="exact"/>
              <w:jc w:val="left"/>
              <w:rPr>
                <w:rFonts w:ascii="TimesNewRoman" w:hAnsi="TimesNewRoman" w:cs="TimesNewRoman"/>
                <w:kern w:val="0"/>
                <w:sz w:val="18"/>
                <w:szCs w:val="18"/>
              </w:rPr>
            </w:pPr>
          </w:p>
        </w:tc>
        <w:tc>
          <w:tcPr>
            <w:tcW w:w="902" w:type="dxa"/>
            <w:tcBorders>
              <w:top w:val="nil"/>
              <w:left w:val="nil"/>
              <w:bottom w:val="single" w:color="auto" w:sz="4" w:space="0"/>
              <w:right w:val="nil"/>
            </w:tcBorders>
            <w:noWrap w:val="0"/>
            <w:vAlign w:val="center"/>
          </w:tcPr>
          <w:p>
            <w:pPr>
              <w:widowControl/>
              <w:spacing w:line="560" w:lineRule="exact"/>
              <w:jc w:val="left"/>
              <w:rPr>
                <w:rFonts w:ascii="TimesNewRoman" w:hAnsi="TimesNewRoman" w:cs="TimesNewRoman"/>
                <w:kern w:val="0"/>
                <w:sz w:val="20"/>
              </w:rPr>
            </w:pPr>
          </w:p>
        </w:tc>
        <w:tc>
          <w:tcPr>
            <w:tcW w:w="6182" w:type="dxa"/>
            <w:gridSpan w:val="2"/>
            <w:tcBorders>
              <w:top w:val="nil"/>
              <w:left w:val="nil"/>
              <w:bottom w:val="single" w:color="auto" w:sz="4" w:space="0"/>
              <w:right w:val="nil"/>
            </w:tcBorders>
            <w:noWrap w:val="0"/>
            <w:vAlign w:val="center"/>
          </w:tcPr>
          <w:p>
            <w:pPr>
              <w:widowControl/>
              <w:spacing w:line="560" w:lineRule="exact"/>
              <w:jc w:val="left"/>
              <w:rPr>
                <w:rFonts w:ascii="TimesNewRoman" w:hAnsi="TimesNewRoman" w:cs="TimesNewRoman"/>
                <w:kern w:val="0"/>
                <w:sz w:val="20"/>
              </w:rPr>
            </w:pPr>
          </w:p>
        </w:tc>
        <w:tc>
          <w:tcPr>
            <w:tcW w:w="342" w:type="dxa"/>
            <w:tcBorders>
              <w:top w:val="nil"/>
              <w:left w:val="nil"/>
              <w:bottom w:val="nil"/>
              <w:right w:val="nil"/>
            </w:tcBorders>
            <w:noWrap w:val="0"/>
            <w:vAlign w:val="center"/>
          </w:tcPr>
          <w:p>
            <w:pPr>
              <w:widowControl/>
              <w:spacing w:line="560" w:lineRule="exact"/>
              <w:jc w:val="left"/>
              <w:rPr>
                <w:rFonts w:ascii="TimesNewRoman" w:hAnsi="TimesNewRoman" w:cs="TimesNewRoman"/>
                <w:kern w:val="0"/>
                <w:sz w:val="20"/>
              </w:rPr>
            </w:pPr>
          </w:p>
        </w:tc>
        <w:tc>
          <w:tcPr>
            <w:tcW w:w="3832" w:type="dxa"/>
            <w:gridSpan w:val="3"/>
            <w:tcBorders>
              <w:top w:val="nil"/>
              <w:left w:val="nil"/>
              <w:bottom w:val="nil"/>
              <w:right w:val="nil"/>
            </w:tcBorders>
            <w:noWrap w:val="0"/>
            <w:vAlign w:val="center"/>
          </w:tcPr>
          <w:p>
            <w:pPr>
              <w:widowControl/>
              <w:spacing w:line="560" w:lineRule="exact"/>
              <w:jc w:val="left"/>
              <w:rPr>
                <w:rFonts w:ascii="TimesNewRoman" w:hAnsi="TimesNewRoman" w:cs="TimesNewRoman"/>
                <w:kern w:val="0"/>
                <w:sz w:val="20"/>
              </w:rPr>
            </w:pPr>
          </w:p>
        </w:tc>
        <w:tc>
          <w:tcPr>
            <w:tcW w:w="1908" w:type="dxa"/>
            <w:gridSpan w:val="3"/>
            <w:tcBorders>
              <w:top w:val="nil"/>
              <w:left w:val="nil"/>
              <w:bottom w:val="nil"/>
              <w:right w:val="nil"/>
            </w:tcBorders>
            <w:noWrap w:val="0"/>
            <w:vAlign w:val="center"/>
          </w:tcPr>
          <w:p>
            <w:pPr>
              <w:widowControl/>
              <w:spacing w:line="560" w:lineRule="exact"/>
              <w:ind w:right="100"/>
              <w:jc w:val="right"/>
              <w:rPr>
                <w:rFonts w:ascii="TimesNewRoman" w:hAnsi="TimesNewRoman" w:cs="TimesNewRoman"/>
                <w:kern w:val="0"/>
                <w:sz w:val="20"/>
              </w:rPr>
            </w:pPr>
            <w:r>
              <w:rPr>
                <w:rFonts w:ascii="TimesNewRoman" w:hAnsi="TimesNewRoman" w:cs="TimesNewRoman"/>
                <w:kern w:val="0"/>
                <w:sz w:val="20"/>
              </w:rPr>
              <w:t>单位：万元</w:t>
            </w:r>
          </w:p>
        </w:tc>
      </w:tr>
      <w:tr>
        <w:tblPrEx>
          <w:tblLayout w:type="fixed"/>
          <w:tblCellMar>
            <w:top w:w="0" w:type="dxa"/>
            <w:left w:w="108" w:type="dxa"/>
            <w:bottom w:w="0" w:type="dxa"/>
            <w:right w:w="108" w:type="dxa"/>
          </w:tblCellMar>
        </w:tblPrEx>
        <w:trPr>
          <w:gridAfter w:val="1"/>
          <w:wAfter w:w="125" w:type="dxa"/>
          <w:trHeight w:val="323" w:hRule="atLeast"/>
        </w:trPr>
        <w:tc>
          <w:tcPr>
            <w:tcW w:w="7794"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TimesNewRoman" w:hAnsi="TimesNewRoman" w:cs="TimesNewRoman"/>
                <w:b/>
                <w:kern w:val="0"/>
                <w:sz w:val="18"/>
                <w:szCs w:val="18"/>
              </w:rPr>
            </w:pPr>
            <w:r>
              <w:rPr>
                <w:rFonts w:ascii="TimesNewRoman" w:hAnsi="TimesNewRoman" w:cs="TimesNewRoman"/>
                <w:b/>
                <w:kern w:val="0"/>
                <w:sz w:val="18"/>
                <w:szCs w:val="18"/>
              </w:rPr>
              <w:t>功能分类科目</w:t>
            </w:r>
          </w:p>
        </w:tc>
        <w:tc>
          <w:tcPr>
            <w:tcW w:w="5957" w:type="dxa"/>
            <w:gridSpan w:val="6"/>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TimesNewRoman" w:hAnsi="TimesNewRoman" w:cs="TimesNewRoman"/>
                <w:kern w:val="0"/>
                <w:sz w:val="18"/>
                <w:szCs w:val="18"/>
              </w:rPr>
            </w:pPr>
            <w:r>
              <w:rPr>
                <w:rFonts w:ascii="TimesNewRoman" w:hAnsi="TimesNewRoman" w:cs="TimesNewRoman"/>
                <w:b/>
                <w:bCs/>
                <w:kern w:val="0"/>
                <w:sz w:val="18"/>
                <w:szCs w:val="18"/>
              </w:rPr>
              <w:t>国有资本经营预算拨款支出</w:t>
            </w:r>
          </w:p>
        </w:tc>
      </w:tr>
      <w:tr>
        <w:tblPrEx>
          <w:tblLayout w:type="fixed"/>
          <w:tblCellMar>
            <w:top w:w="0" w:type="dxa"/>
            <w:left w:w="108" w:type="dxa"/>
            <w:bottom w:w="0" w:type="dxa"/>
            <w:right w:w="108" w:type="dxa"/>
          </w:tblCellMar>
        </w:tblPrEx>
        <w:trPr>
          <w:gridAfter w:val="1"/>
          <w:wAfter w:w="125" w:type="dxa"/>
          <w:trHeight w:val="323" w:hRule="atLeast"/>
        </w:trPr>
        <w:tc>
          <w:tcPr>
            <w:tcW w:w="3482"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TimesNewRoman" w:hAnsi="TimesNewRoman" w:cs="TimesNewRoman"/>
                <w:b/>
                <w:bCs/>
                <w:kern w:val="0"/>
                <w:sz w:val="18"/>
                <w:szCs w:val="18"/>
              </w:rPr>
            </w:pPr>
            <w:r>
              <w:rPr>
                <w:rFonts w:ascii="TimesNewRoman" w:hAnsi="TimesNewRoman" w:cs="TimesNewRoman"/>
                <w:b/>
                <w:bCs/>
                <w:kern w:val="0"/>
                <w:sz w:val="18"/>
                <w:szCs w:val="18"/>
              </w:rPr>
              <w:t>科目编码</w:t>
            </w:r>
          </w:p>
        </w:tc>
        <w:tc>
          <w:tcPr>
            <w:tcW w:w="4312"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TimesNewRoman" w:hAnsi="TimesNewRoman" w:cs="TimesNewRoman"/>
                <w:b/>
                <w:bCs/>
                <w:kern w:val="0"/>
                <w:sz w:val="18"/>
                <w:szCs w:val="18"/>
              </w:rPr>
            </w:pPr>
            <w:r>
              <w:rPr>
                <w:rFonts w:ascii="TimesNewRoman" w:hAnsi="TimesNewRoman" w:cs="TimesNewRoman"/>
                <w:b/>
                <w:bCs/>
                <w:kern w:val="0"/>
                <w:sz w:val="18"/>
                <w:szCs w:val="18"/>
              </w:rPr>
              <w:t>科目名称</w:t>
            </w:r>
          </w:p>
        </w:tc>
        <w:tc>
          <w:tcPr>
            <w:tcW w:w="1495"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TimesNewRoman" w:hAnsi="TimesNewRoman" w:cs="TimesNewRoman"/>
                <w:b/>
                <w:bCs/>
                <w:kern w:val="0"/>
                <w:sz w:val="18"/>
                <w:szCs w:val="18"/>
              </w:rPr>
            </w:pPr>
            <w:r>
              <w:rPr>
                <w:rFonts w:ascii="TimesNewRoman" w:hAnsi="TimesNewRoman" w:cs="TimesNewRoman"/>
                <w:b/>
                <w:bCs/>
                <w:kern w:val="0"/>
                <w:sz w:val="18"/>
                <w:szCs w:val="18"/>
              </w:rPr>
              <w:t>合计</w:t>
            </w:r>
          </w:p>
        </w:tc>
        <w:tc>
          <w:tcPr>
            <w:tcW w:w="2013"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TimesNewRoman" w:hAnsi="TimesNewRoman" w:cs="TimesNewRoman"/>
                <w:b/>
                <w:bCs/>
                <w:kern w:val="0"/>
                <w:sz w:val="18"/>
                <w:szCs w:val="18"/>
              </w:rPr>
            </w:pPr>
            <w:r>
              <w:rPr>
                <w:rFonts w:ascii="TimesNewRoman" w:hAnsi="TimesNewRoman" w:cs="TimesNewRoman"/>
                <w:b/>
                <w:bCs/>
                <w:kern w:val="0"/>
                <w:sz w:val="18"/>
                <w:szCs w:val="18"/>
              </w:rPr>
              <w:t>基本支出</w:t>
            </w:r>
          </w:p>
        </w:tc>
        <w:tc>
          <w:tcPr>
            <w:tcW w:w="2449" w:type="dxa"/>
            <w:gridSpan w:val="3"/>
            <w:tcBorders>
              <w:top w:val="nil"/>
              <w:left w:val="nil"/>
              <w:bottom w:val="single" w:color="auto" w:sz="4" w:space="0"/>
              <w:right w:val="single" w:color="auto" w:sz="4" w:space="0"/>
            </w:tcBorders>
            <w:noWrap w:val="0"/>
            <w:vAlign w:val="center"/>
          </w:tcPr>
          <w:p>
            <w:pPr>
              <w:widowControl/>
              <w:spacing w:line="280" w:lineRule="exact"/>
              <w:jc w:val="center"/>
              <w:rPr>
                <w:rFonts w:ascii="TimesNewRoman" w:hAnsi="TimesNewRoman" w:cs="TimesNewRoman"/>
                <w:b/>
                <w:bCs/>
                <w:kern w:val="0"/>
                <w:sz w:val="18"/>
                <w:szCs w:val="18"/>
              </w:rPr>
            </w:pPr>
            <w:r>
              <w:rPr>
                <w:rFonts w:ascii="TimesNewRoman" w:hAnsi="TimesNewRoman" w:cs="TimesNewRoman"/>
                <w:b/>
                <w:bCs/>
                <w:kern w:val="0"/>
                <w:sz w:val="18"/>
                <w:szCs w:val="18"/>
              </w:rPr>
              <w:t>项目支出</w:t>
            </w:r>
          </w:p>
        </w:tc>
      </w:tr>
      <w:tr>
        <w:tblPrEx>
          <w:tblLayout w:type="fixed"/>
          <w:tblCellMar>
            <w:top w:w="0" w:type="dxa"/>
            <w:left w:w="108" w:type="dxa"/>
            <w:bottom w:w="0" w:type="dxa"/>
            <w:right w:w="108" w:type="dxa"/>
          </w:tblCellMar>
        </w:tblPrEx>
        <w:trPr>
          <w:gridAfter w:val="1"/>
          <w:wAfter w:w="125" w:type="dxa"/>
          <w:trHeight w:val="323" w:hRule="atLeast"/>
        </w:trPr>
        <w:tc>
          <w:tcPr>
            <w:tcW w:w="3482"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rPr>
                <w:rFonts w:ascii="TimesNewRoman" w:hAnsi="TimesNewRoman" w:cs="TimesNewRoman"/>
                <w:bCs/>
                <w:kern w:val="0"/>
                <w:sz w:val="18"/>
                <w:szCs w:val="18"/>
              </w:rPr>
            </w:pPr>
            <w:r>
              <w:rPr>
                <w:rFonts w:ascii="TimesNewRoman" w:hAnsi="TimesNewRoman" w:cs="TimesNewRoman"/>
                <w:bCs/>
                <w:kern w:val="0"/>
                <w:sz w:val="18"/>
                <w:szCs w:val="18"/>
              </w:rPr>
              <w:t>223</w:t>
            </w:r>
          </w:p>
        </w:tc>
        <w:tc>
          <w:tcPr>
            <w:tcW w:w="4312" w:type="dxa"/>
            <w:tcBorders>
              <w:top w:val="single" w:color="auto" w:sz="4" w:space="0"/>
              <w:left w:val="nil"/>
              <w:bottom w:val="single" w:color="auto" w:sz="4" w:space="0"/>
              <w:right w:val="single" w:color="auto" w:sz="4" w:space="0"/>
            </w:tcBorders>
            <w:noWrap w:val="0"/>
            <w:vAlign w:val="center"/>
          </w:tcPr>
          <w:p>
            <w:pPr>
              <w:widowControl/>
              <w:spacing w:line="280" w:lineRule="exact"/>
              <w:jc w:val="left"/>
              <w:rPr>
                <w:rFonts w:ascii="TimesNewRoman" w:hAnsi="TimesNewRoman" w:cs="TimesNewRoman"/>
                <w:bCs/>
                <w:kern w:val="0"/>
                <w:sz w:val="18"/>
                <w:szCs w:val="18"/>
              </w:rPr>
            </w:pPr>
            <w:r>
              <w:rPr>
                <w:rFonts w:ascii="TimesNewRoman" w:hAnsi="TimesNewRoman" w:cs="TimesNewRoman"/>
                <w:bCs/>
                <w:kern w:val="0"/>
                <w:sz w:val="18"/>
                <w:szCs w:val="18"/>
              </w:rPr>
              <w:t>国有资本经营预算支出</w:t>
            </w:r>
          </w:p>
        </w:tc>
        <w:tc>
          <w:tcPr>
            <w:tcW w:w="1495"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TimesNewRoman" w:hAnsi="TimesNewRoman" w:cs="TimesNewRoman"/>
                <w:kern w:val="0"/>
                <w:sz w:val="18"/>
                <w:szCs w:val="18"/>
              </w:rPr>
            </w:pPr>
            <w:r>
              <w:rPr>
                <w:rFonts w:ascii="TimesNewRoman" w:hAnsi="TimesNewRoman" w:cs="TimesNewRoman"/>
                <w:kern w:val="0"/>
                <w:sz w:val="18"/>
                <w:szCs w:val="18"/>
              </w:rPr>
              <w:t>　</w:t>
            </w:r>
          </w:p>
        </w:tc>
        <w:tc>
          <w:tcPr>
            <w:tcW w:w="2013"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TimesNewRoman" w:hAnsi="TimesNewRoman" w:cs="TimesNewRoman"/>
                <w:kern w:val="0"/>
                <w:sz w:val="18"/>
                <w:szCs w:val="18"/>
              </w:rPr>
            </w:pPr>
            <w:r>
              <w:rPr>
                <w:rFonts w:ascii="TimesNewRoman" w:hAnsi="TimesNewRoman" w:cs="TimesNewRoman"/>
                <w:kern w:val="0"/>
                <w:sz w:val="18"/>
                <w:szCs w:val="18"/>
              </w:rPr>
              <w:t>　</w:t>
            </w:r>
          </w:p>
        </w:tc>
        <w:tc>
          <w:tcPr>
            <w:tcW w:w="2449" w:type="dxa"/>
            <w:gridSpan w:val="3"/>
            <w:tcBorders>
              <w:top w:val="nil"/>
              <w:left w:val="nil"/>
              <w:bottom w:val="single" w:color="auto" w:sz="4" w:space="0"/>
              <w:right w:val="single" w:color="auto" w:sz="4" w:space="0"/>
            </w:tcBorders>
            <w:noWrap w:val="0"/>
            <w:vAlign w:val="center"/>
          </w:tcPr>
          <w:p>
            <w:pPr>
              <w:widowControl/>
              <w:spacing w:line="280" w:lineRule="exact"/>
              <w:jc w:val="center"/>
              <w:rPr>
                <w:rFonts w:ascii="TimesNewRoman" w:hAnsi="TimesNewRoman" w:cs="TimesNewRoman"/>
                <w:kern w:val="0"/>
                <w:sz w:val="18"/>
                <w:szCs w:val="18"/>
              </w:rPr>
            </w:pPr>
            <w:r>
              <w:rPr>
                <w:rFonts w:ascii="TimesNewRoman" w:hAnsi="TimesNewRoman" w:cs="TimesNewRoman"/>
                <w:kern w:val="0"/>
                <w:sz w:val="18"/>
                <w:szCs w:val="18"/>
              </w:rPr>
              <w:t>　</w:t>
            </w:r>
          </w:p>
        </w:tc>
      </w:tr>
      <w:tr>
        <w:tblPrEx>
          <w:tblLayout w:type="fixed"/>
          <w:tblCellMar>
            <w:top w:w="0" w:type="dxa"/>
            <w:left w:w="108" w:type="dxa"/>
            <w:bottom w:w="0" w:type="dxa"/>
            <w:right w:w="108" w:type="dxa"/>
          </w:tblCellMar>
        </w:tblPrEx>
        <w:trPr>
          <w:gridAfter w:val="1"/>
          <w:wAfter w:w="125" w:type="dxa"/>
          <w:trHeight w:val="323" w:hRule="atLeast"/>
        </w:trPr>
        <w:tc>
          <w:tcPr>
            <w:tcW w:w="3482"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22301</w:t>
            </w:r>
          </w:p>
        </w:tc>
        <w:tc>
          <w:tcPr>
            <w:tcW w:w="4312" w:type="dxa"/>
            <w:tcBorders>
              <w:top w:val="single" w:color="auto" w:sz="4" w:space="0"/>
              <w:left w:val="nil"/>
              <w:bottom w:val="single" w:color="auto" w:sz="4" w:space="0"/>
              <w:right w:val="single" w:color="auto" w:sz="4" w:space="0"/>
            </w:tcBorders>
            <w:noWrap w:val="0"/>
            <w:vAlign w:val="center"/>
          </w:tcPr>
          <w:p>
            <w:pPr>
              <w:widowControl/>
              <w:spacing w:line="280" w:lineRule="exact"/>
              <w:ind w:firstLine="360" w:firstLineChars="200"/>
              <w:jc w:val="left"/>
              <w:rPr>
                <w:rFonts w:ascii="TimesNewRoman" w:hAnsi="TimesNewRoman" w:cs="TimesNewRoman"/>
                <w:kern w:val="0"/>
                <w:sz w:val="18"/>
                <w:szCs w:val="18"/>
              </w:rPr>
            </w:pPr>
            <w:r>
              <w:rPr>
                <w:rFonts w:ascii="TimesNewRoman" w:hAnsi="TimesNewRoman" w:cs="TimesNewRoman"/>
                <w:kern w:val="0"/>
                <w:sz w:val="18"/>
                <w:szCs w:val="18"/>
              </w:rPr>
              <w:t>解决历史遗留问题及改革成本支出</w:t>
            </w:r>
          </w:p>
        </w:tc>
        <w:tc>
          <w:tcPr>
            <w:tcW w:w="1495" w:type="dxa"/>
            <w:gridSpan w:val="2"/>
            <w:tcBorders>
              <w:top w:val="nil"/>
              <w:left w:val="nil"/>
              <w:bottom w:val="single" w:color="auto" w:sz="4" w:space="0"/>
              <w:right w:val="single" w:color="auto" w:sz="4" w:space="0"/>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　</w:t>
            </w:r>
          </w:p>
        </w:tc>
        <w:tc>
          <w:tcPr>
            <w:tcW w:w="2013" w:type="dxa"/>
            <w:tcBorders>
              <w:top w:val="nil"/>
              <w:left w:val="nil"/>
              <w:bottom w:val="single" w:color="auto" w:sz="4" w:space="0"/>
              <w:right w:val="single" w:color="auto" w:sz="4" w:space="0"/>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　</w:t>
            </w:r>
          </w:p>
        </w:tc>
        <w:tc>
          <w:tcPr>
            <w:tcW w:w="2449" w:type="dxa"/>
            <w:gridSpan w:val="3"/>
            <w:tcBorders>
              <w:top w:val="nil"/>
              <w:left w:val="nil"/>
              <w:bottom w:val="single" w:color="auto" w:sz="4" w:space="0"/>
              <w:right w:val="single" w:color="auto" w:sz="4" w:space="0"/>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　</w:t>
            </w:r>
          </w:p>
        </w:tc>
      </w:tr>
      <w:tr>
        <w:tblPrEx>
          <w:tblLayout w:type="fixed"/>
          <w:tblCellMar>
            <w:top w:w="0" w:type="dxa"/>
            <w:left w:w="108" w:type="dxa"/>
            <w:bottom w:w="0" w:type="dxa"/>
            <w:right w:w="108" w:type="dxa"/>
          </w:tblCellMar>
        </w:tblPrEx>
        <w:trPr>
          <w:gridAfter w:val="1"/>
          <w:wAfter w:w="125" w:type="dxa"/>
          <w:trHeight w:val="323" w:hRule="atLeast"/>
        </w:trPr>
        <w:tc>
          <w:tcPr>
            <w:tcW w:w="3482"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2230101　</w:t>
            </w:r>
          </w:p>
        </w:tc>
        <w:tc>
          <w:tcPr>
            <w:tcW w:w="4312" w:type="dxa"/>
            <w:tcBorders>
              <w:top w:val="single" w:color="auto" w:sz="4" w:space="0"/>
              <w:left w:val="nil"/>
              <w:bottom w:val="single" w:color="auto" w:sz="4" w:space="0"/>
              <w:right w:val="single" w:color="auto" w:sz="4" w:space="0"/>
            </w:tcBorders>
            <w:noWrap w:val="0"/>
            <w:vAlign w:val="center"/>
          </w:tcPr>
          <w:p>
            <w:pPr>
              <w:widowControl/>
              <w:spacing w:line="280" w:lineRule="exact"/>
              <w:ind w:firstLine="720" w:firstLineChars="400"/>
              <w:jc w:val="left"/>
              <w:rPr>
                <w:rFonts w:ascii="TimesNewRoman" w:hAnsi="TimesNewRoman" w:cs="TimesNewRoman"/>
                <w:kern w:val="0"/>
                <w:sz w:val="18"/>
                <w:szCs w:val="18"/>
              </w:rPr>
            </w:pPr>
            <w:r>
              <w:rPr>
                <w:rFonts w:ascii="TimesNewRoman" w:hAnsi="TimesNewRoman" w:cs="TimesNewRoman"/>
                <w:kern w:val="0"/>
                <w:sz w:val="18"/>
                <w:szCs w:val="18"/>
              </w:rPr>
              <w:t>厂办大集体改革支出</w:t>
            </w:r>
          </w:p>
        </w:tc>
        <w:tc>
          <w:tcPr>
            <w:tcW w:w="1495" w:type="dxa"/>
            <w:gridSpan w:val="2"/>
            <w:tcBorders>
              <w:top w:val="nil"/>
              <w:left w:val="nil"/>
              <w:bottom w:val="single" w:color="auto" w:sz="4" w:space="0"/>
              <w:right w:val="single" w:color="auto" w:sz="4" w:space="0"/>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　</w:t>
            </w:r>
          </w:p>
        </w:tc>
        <w:tc>
          <w:tcPr>
            <w:tcW w:w="2013" w:type="dxa"/>
            <w:tcBorders>
              <w:top w:val="nil"/>
              <w:left w:val="nil"/>
              <w:bottom w:val="single" w:color="auto" w:sz="4" w:space="0"/>
              <w:right w:val="single" w:color="auto" w:sz="4" w:space="0"/>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　</w:t>
            </w:r>
          </w:p>
        </w:tc>
        <w:tc>
          <w:tcPr>
            <w:tcW w:w="2449" w:type="dxa"/>
            <w:gridSpan w:val="3"/>
            <w:tcBorders>
              <w:top w:val="nil"/>
              <w:left w:val="nil"/>
              <w:bottom w:val="single" w:color="auto" w:sz="4" w:space="0"/>
              <w:right w:val="single" w:color="auto" w:sz="4" w:space="0"/>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　</w:t>
            </w:r>
          </w:p>
        </w:tc>
      </w:tr>
      <w:tr>
        <w:tblPrEx>
          <w:tblLayout w:type="fixed"/>
          <w:tblCellMar>
            <w:top w:w="0" w:type="dxa"/>
            <w:left w:w="108" w:type="dxa"/>
            <w:bottom w:w="0" w:type="dxa"/>
            <w:right w:w="108" w:type="dxa"/>
          </w:tblCellMar>
        </w:tblPrEx>
        <w:trPr>
          <w:gridAfter w:val="1"/>
          <w:wAfter w:w="125" w:type="dxa"/>
          <w:trHeight w:val="323" w:hRule="atLeast"/>
        </w:trPr>
        <w:tc>
          <w:tcPr>
            <w:tcW w:w="3482"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TimesNewRoman" w:hAnsi="TimesNewRoman" w:cs="TimesNewRoman"/>
                <w:kern w:val="0"/>
                <w:sz w:val="18"/>
                <w:szCs w:val="18"/>
              </w:rPr>
            </w:pPr>
            <w:r>
              <w:rPr>
                <w:rFonts w:hint="eastAsia" w:ascii="汉仪中秀体简" w:hAnsi="汉仪中秀体简" w:eastAsia="汉仪中秀体简" w:cs="汉仪中秀体简"/>
                <w:sz w:val="18"/>
                <w:szCs w:val="18"/>
              </w:rPr>
              <w:t>……</w:t>
            </w:r>
          </w:p>
        </w:tc>
        <w:tc>
          <w:tcPr>
            <w:tcW w:w="4312"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TimesNewRoman" w:hAnsi="TimesNewRoman" w:cs="TimesNewRoman"/>
                <w:kern w:val="0"/>
                <w:sz w:val="18"/>
                <w:szCs w:val="18"/>
              </w:rPr>
            </w:pPr>
            <w:r>
              <w:rPr>
                <w:rFonts w:hint="eastAsia" w:ascii="汉仪中秀体简" w:hAnsi="汉仪中秀体简" w:eastAsia="汉仪中秀体简" w:cs="汉仪中秀体简"/>
                <w:sz w:val="18"/>
                <w:szCs w:val="18"/>
              </w:rPr>
              <w:t>……</w:t>
            </w:r>
          </w:p>
        </w:tc>
        <w:tc>
          <w:tcPr>
            <w:tcW w:w="1495" w:type="dxa"/>
            <w:gridSpan w:val="2"/>
            <w:tcBorders>
              <w:top w:val="nil"/>
              <w:left w:val="nil"/>
              <w:bottom w:val="single" w:color="auto" w:sz="4" w:space="0"/>
              <w:right w:val="single" w:color="auto" w:sz="4" w:space="0"/>
            </w:tcBorders>
            <w:noWrap w:val="0"/>
            <w:vAlign w:val="center"/>
          </w:tcPr>
          <w:p>
            <w:pPr>
              <w:widowControl/>
              <w:spacing w:line="280" w:lineRule="exact"/>
              <w:jc w:val="left"/>
              <w:rPr>
                <w:rFonts w:ascii="TimesNewRoman" w:hAnsi="TimesNewRoman" w:cs="TimesNewRoman"/>
                <w:kern w:val="0"/>
                <w:sz w:val="18"/>
                <w:szCs w:val="18"/>
              </w:rPr>
            </w:pPr>
          </w:p>
        </w:tc>
        <w:tc>
          <w:tcPr>
            <w:tcW w:w="2013" w:type="dxa"/>
            <w:tcBorders>
              <w:top w:val="nil"/>
              <w:left w:val="nil"/>
              <w:bottom w:val="single" w:color="auto" w:sz="4" w:space="0"/>
              <w:right w:val="single" w:color="auto" w:sz="4" w:space="0"/>
            </w:tcBorders>
            <w:noWrap w:val="0"/>
            <w:vAlign w:val="center"/>
          </w:tcPr>
          <w:p>
            <w:pPr>
              <w:widowControl/>
              <w:spacing w:line="280" w:lineRule="exact"/>
              <w:jc w:val="left"/>
              <w:rPr>
                <w:rFonts w:ascii="TimesNewRoman" w:hAnsi="TimesNewRoman" w:cs="TimesNewRoman"/>
                <w:kern w:val="0"/>
                <w:sz w:val="18"/>
                <w:szCs w:val="18"/>
              </w:rPr>
            </w:pPr>
          </w:p>
        </w:tc>
        <w:tc>
          <w:tcPr>
            <w:tcW w:w="2449" w:type="dxa"/>
            <w:gridSpan w:val="3"/>
            <w:tcBorders>
              <w:top w:val="nil"/>
              <w:left w:val="nil"/>
              <w:bottom w:val="single" w:color="auto" w:sz="4" w:space="0"/>
              <w:right w:val="single" w:color="auto" w:sz="4" w:space="0"/>
            </w:tcBorders>
            <w:noWrap w:val="0"/>
            <w:vAlign w:val="center"/>
          </w:tcPr>
          <w:p>
            <w:pPr>
              <w:widowControl/>
              <w:spacing w:line="280" w:lineRule="exact"/>
              <w:jc w:val="left"/>
              <w:rPr>
                <w:rFonts w:ascii="TimesNewRoman" w:hAnsi="TimesNewRoman" w:cs="TimesNewRoman"/>
                <w:kern w:val="0"/>
                <w:sz w:val="18"/>
                <w:szCs w:val="18"/>
              </w:rPr>
            </w:pPr>
          </w:p>
        </w:tc>
      </w:tr>
      <w:tr>
        <w:tblPrEx>
          <w:tblLayout w:type="fixed"/>
          <w:tblCellMar>
            <w:top w:w="0" w:type="dxa"/>
            <w:left w:w="108" w:type="dxa"/>
            <w:bottom w:w="0" w:type="dxa"/>
            <w:right w:w="108" w:type="dxa"/>
          </w:tblCellMar>
        </w:tblPrEx>
        <w:trPr>
          <w:gridAfter w:val="1"/>
          <w:wAfter w:w="125" w:type="dxa"/>
          <w:trHeight w:val="323" w:hRule="atLeast"/>
        </w:trPr>
        <w:tc>
          <w:tcPr>
            <w:tcW w:w="3482"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rPr>
                <w:rFonts w:ascii="TimesNewRoman" w:hAnsi="TimesNewRoman" w:cs="TimesNewRoman"/>
                <w:kern w:val="0"/>
                <w:sz w:val="18"/>
                <w:szCs w:val="18"/>
              </w:rPr>
            </w:pPr>
          </w:p>
        </w:tc>
        <w:tc>
          <w:tcPr>
            <w:tcW w:w="4312" w:type="dxa"/>
            <w:tcBorders>
              <w:top w:val="nil"/>
              <w:left w:val="nil"/>
              <w:bottom w:val="single" w:color="auto" w:sz="4" w:space="0"/>
              <w:right w:val="single" w:color="auto" w:sz="4" w:space="0"/>
            </w:tcBorders>
            <w:noWrap w:val="0"/>
            <w:vAlign w:val="center"/>
          </w:tcPr>
          <w:p>
            <w:pPr>
              <w:widowControl/>
              <w:spacing w:line="280" w:lineRule="exact"/>
              <w:jc w:val="left"/>
              <w:rPr>
                <w:rFonts w:ascii="TimesNewRoman" w:hAnsi="TimesNewRoman" w:cs="TimesNewRoman"/>
                <w:kern w:val="0"/>
                <w:sz w:val="18"/>
                <w:szCs w:val="18"/>
              </w:rPr>
            </w:pPr>
          </w:p>
        </w:tc>
        <w:tc>
          <w:tcPr>
            <w:tcW w:w="1495" w:type="dxa"/>
            <w:gridSpan w:val="2"/>
            <w:tcBorders>
              <w:top w:val="nil"/>
              <w:left w:val="nil"/>
              <w:bottom w:val="single" w:color="auto" w:sz="4" w:space="0"/>
              <w:right w:val="single" w:color="auto" w:sz="4" w:space="0"/>
            </w:tcBorders>
            <w:noWrap w:val="0"/>
            <w:vAlign w:val="center"/>
          </w:tcPr>
          <w:p>
            <w:pPr>
              <w:widowControl/>
              <w:spacing w:line="280" w:lineRule="exact"/>
              <w:jc w:val="left"/>
              <w:rPr>
                <w:rFonts w:ascii="TimesNewRoman" w:hAnsi="TimesNewRoman" w:cs="TimesNewRoman"/>
                <w:kern w:val="0"/>
                <w:sz w:val="18"/>
                <w:szCs w:val="18"/>
              </w:rPr>
            </w:pPr>
          </w:p>
        </w:tc>
        <w:tc>
          <w:tcPr>
            <w:tcW w:w="2013" w:type="dxa"/>
            <w:tcBorders>
              <w:top w:val="nil"/>
              <w:left w:val="nil"/>
              <w:bottom w:val="single" w:color="auto" w:sz="4" w:space="0"/>
              <w:right w:val="single" w:color="auto" w:sz="4" w:space="0"/>
            </w:tcBorders>
            <w:noWrap w:val="0"/>
            <w:vAlign w:val="center"/>
          </w:tcPr>
          <w:p>
            <w:pPr>
              <w:widowControl/>
              <w:spacing w:line="280" w:lineRule="exact"/>
              <w:jc w:val="left"/>
              <w:rPr>
                <w:rFonts w:ascii="TimesNewRoman" w:hAnsi="TimesNewRoman" w:cs="TimesNewRoman"/>
                <w:kern w:val="0"/>
                <w:sz w:val="18"/>
                <w:szCs w:val="18"/>
              </w:rPr>
            </w:pPr>
          </w:p>
        </w:tc>
        <w:tc>
          <w:tcPr>
            <w:tcW w:w="2449" w:type="dxa"/>
            <w:gridSpan w:val="3"/>
            <w:tcBorders>
              <w:top w:val="nil"/>
              <w:left w:val="nil"/>
              <w:bottom w:val="single" w:color="auto" w:sz="4" w:space="0"/>
              <w:right w:val="single" w:color="auto" w:sz="4" w:space="0"/>
            </w:tcBorders>
            <w:noWrap w:val="0"/>
            <w:vAlign w:val="center"/>
          </w:tcPr>
          <w:p>
            <w:pPr>
              <w:widowControl/>
              <w:spacing w:line="280" w:lineRule="exact"/>
              <w:jc w:val="left"/>
              <w:rPr>
                <w:rFonts w:ascii="TimesNewRoman" w:hAnsi="TimesNewRoman" w:cs="TimesNewRoman"/>
                <w:kern w:val="0"/>
                <w:sz w:val="18"/>
                <w:szCs w:val="18"/>
              </w:rPr>
            </w:pPr>
          </w:p>
        </w:tc>
      </w:tr>
      <w:tr>
        <w:tblPrEx>
          <w:tblLayout w:type="fixed"/>
          <w:tblCellMar>
            <w:top w:w="0" w:type="dxa"/>
            <w:left w:w="108" w:type="dxa"/>
            <w:bottom w:w="0" w:type="dxa"/>
            <w:right w:w="108" w:type="dxa"/>
          </w:tblCellMar>
        </w:tblPrEx>
        <w:trPr>
          <w:gridAfter w:val="1"/>
          <w:wAfter w:w="125" w:type="dxa"/>
          <w:trHeight w:val="323" w:hRule="atLeast"/>
        </w:trPr>
        <w:tc>
          <w:tcPr>
            <w:tcW w:w="3482"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　</w:t>
            </w:r>
          </w:p>
        </w:tc>
        <w:tc>
          <w:tcPr>
            <w:tcW w:w="4312" w:type="dxa"/>
            <w:tcBorders>
              <w:top w:val="nil"/>
              <w:left w:val="nil"/>
              <w:bottom w:val="single" w:color="auto" w:sz="4" w:space="0"/>
              <w:right w:val="single" w:color="auto" w:sz="4" w:space="0"/>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　</w:t>
            </w:r>
          </w:p>
        </w:tc>
        <w:tc>
          <w:tcPr>
            <w:tcW w:w="1495" w:type="dxa"/>
            <w:gridSpan w:val="2"/>
            <w:tcBorders>
              <w:top w:val="nil"/>
              <w:left w:val="nil"/>
              <w:bottom w:val="single" w:color="auto" w:sz="4" w:space="0"/>
              <w:right w:val="single" w:color="auto" w:sz="4" w:space="0"/>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　</w:t>
            </w:r>
          </w:p>
        </w:tc>
        <w:tc>
          <w:tcPr>
            <w:tcW w:w="2013" w:type="dxa"/>
            <w:tcBorders>
              <w:top w:val="nil"/>
              <w:left w:val="nil"/>
              <w:bottom w:val="single" w:color="auto" w:sz="4" w:space="0"/>
              <w:right w:val="single" w:color="auto" w:sz="4" w:space="0"/>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　</w:t>
            </w:r>
          </w:p>
        </w:tc>
        <w:tc>
          <w:tcPr>
            <w:tcW w:w="2449" w:type="dxa"/>
            <w:gridSpan w:val="3"/>
            <w:tcBorders>
              <w:top w:val="nil"/>
              <w:left w:val="nil"/>
              <w:bottom w:val="single" w:color="auto" w:sz="4" w:space="0"/>
              <w:right w:val="single" w:color="auto" w:sz="4" w:space="0"/>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　</w:t>
            </w:r>
          </w:p>
        </w:tc>
      </w:tr>
      <w:tr>
        <w:tblPrEx>
          <w:tblLayout w:type="fixed"/>
          <w:tblCellMar>
            <w:top w:w="0" w:type="dxa"/>
            <w:left w:w="108" w:type="dxa"/>
            <w:bottom w:w="0" w:type="dxa"/>
            <w:right w:w="108" w:type="dxa"/>
          </w:tblCellMar>
        </w:tblPrEx>
        <w:trPr>
          <w:gridAfter w:val="1"/>
          <w:wAfter w:w="125" w:type="dxa"/>
          <w:trHeight w:val="323" w:hRule="atLeast"/>
        </w:trPr>
        <w:tc>
          <w:tcPr>
            <w:tcW w:w="3482" w:type="dxa"/>
            <w:gridSpan w:val="3"/>
            <w:tcBorders>
              <w:top w:val="single" w:color="auto" w:sz="4" w:space="0"/>
              <w:left w:val="single" w:color="auto" w:sz="4" w:space="0"/>
              <w:bottom w:val="single" w:color="auto" w:sz="4" w:space="0"/>
              <w:right w:val="single" w:color="000000" w:sz="4" w:space="0"/>
            </w:tcBorders>
            <w:noWrap w:val="0"/>
            <w:vAlign w:val="bottom"/>
          </w:tcPr>
          <w:p>
            <w:pPr>
              <w:widowControl/>
              <w:spacing w:line="280" w:lineRule="exact"/>
              <w:jc w:val="center"/>
              <w:rPr>
                <w:rFonts w:ascii="TimesNewRoman" w:hAnsi="TimesNewRoman" w:cs="TimesNewRoman"/>
                <w:kern w:val="0"/>
                <w:sz w:val="18"/>
                <w:szCs w:val="18"/>
              </w:rPr>
            </w:pPr>
          </w:p>
        </w:tc>
        <w:tc>
          <w:tcPr>
            <w:tcW w:w="4312" w:type="dxa"/>
            <w:tcBorders>
              <w:top w:val="nil"/>
              <w:left w:val="nil"/>
              <w:bottom w:val="single" w:color="auto" w:sz="4" w:space="0"/>
              <w:right w:val="single" w:color="auto" w:sz="4" w:space="0"/>
            </w:tcBorders>
            <w:noWrap w:val="0"/>
            <w:vAlign w:val="bottom"/>
          </w:tcPr>
          <w:p>
            <w:pPr>
              <w:widowControl/>
              <w:spacing w:line="280" w:lineRule="exact"/>
              <w:jc w:val="center"/>
              <w:rPr>
                <w:rFonts w:ascii="TimesNewRoman" w:hAnsi="TimesNewRoman" w:cs="TimesNewRoman"/>
                <w:kern w:val="0"/>
                <w:sz w:val="18"/>
                <w:szCs w:val="18"/>
              </w:rPr>
            </w:pPr>
          </w:p>
        </w:tc>
        <w:tc>
          <w:tcPr>
            <w:tcW w:w="1495" w:type="dxa"/>
            <w:gridSpan w:val="2"/>
            <w:tcBorders>
              <w:top w:val="nil"/>
              <w:left w:val="nil"/>
              <w:bottom w:val="single" w:color="auto" w:sz="4" w:space="0"/>
              <w:right w:val="single" w:color="auto" w:sz="4" w:space="0"/>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　</w:t>
            </w:r>
          </w:p>
        </w:tc>
        <w:tc>
          <w:tcPr>
            <w:tcW w:w="2013" w:type="dxa"/>
            <w:tcBorders>
              <w:top w:val="nil"/>
              <w:left w:val="nil"/>
              <w:bottom w:val="single" w:color="auto" w:sz="4" w:space="0"/>
              <w:right w:val="single" w:color="auto" w:sz="4" w:space="0"/>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　</w:t>
            </w:r>
          </w:p>
        </w:tc>
        <w:tc>
          <w:tcPr>
            <w:tcW w:w="2449" w:type="dxa"/>
            <w:gridSpan w:val="3"/>
            <w:tcBorders>
              <w:top w:val="nil"/>
              <w:left w:val="nil"/>
              <w:bottom w:val="single" w:color="auto" w:sz="4" w:space="0"/>
              <w:right w:val="single" w:color="auto" w:sz="4" w:space="0"/>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　</w:t>
            </w:r>
          </w:p>
        </w:tc>
      </w:tr>
      <w:tr>
        <w:tblPrEx>
          <w:tblLayout w:type="fixed"/>
          <w:tblCellMar>
            <w:top w:w="0" w:type="dxa"/>
            <w:left w:w="108" w:type="dxa"/>
            <w:bottom w:w="0" w:type="dxa"/>
            <w:right w:w="108" w:type="dxa"/>
          </w:tblCellMar>
        </w:tblPrEx>
        <w:trPr>
          <w:gridAfter w:val="1"/>
          <w:wAfter w:w="125" w:type="dxa"/>
          <w:trHeight w:val="323" w:hRule="atLeast"/>
        </w:trPr>
        <w:tc>
          <w:tcPr>
            <w:tcW w:w="3482" w:type="dxa"/>
            <w:gridSpan w:val="3"/>
            <w:tcBorders>
              <w:top w:val="single" w:color="auto" w:sz="4" w:space="0"/>
              <w:left w:val="single" w:color="auto" w:sz="4" w:space="0"/>
              <w:bottom w:val="single" w:color="auto" w:sz="4" w:space="0"/>
              <w:right w:val="single" w:color="000000" w:sz="4" w:space="0"/>
            </w:tcBorders>
            <w:noWrap w:val="0"/>
            <w:vAlign w:val="center"/>
          </w:tcPr>
          <w:p>
            <w:pPr>
              <w:widowControl/>
              <w:spacing w:line="280" w:lineRule="exact"/>
              <w:jc w:val="center"/>
              <w:rPr>
                <w:rFonts w:ascii="TimesNewRoman" w:hAnsi="TimesNewRoman" w:cs="TimesNewRoman"/>
                <w:kern w:val="0"/>
                <w:sz w:val="18"/>
                <w:szCs w:val="18"/>
              </w:rPr>
            </w:pPr>
            <w:r>
              <w:rPr>
                <w:rFonts w:ascii="TimesNewRoman" w:hAnsi="TimesNewRoman" w:cs="TimesNewRoman"/>
                <w:kern w:val="0"/>
                <w:sz w:val="18"/>
                <w:szCs w:val="18"/>
              </w:rPr>
              <w:t>　</w:t>
            </w:r>
          </w:p>
        </w:tc>
        <w:tc>
          <w:tcPr>
            <w:tcW w:w="4312" w:type="dxa"/>
            <w:tcBorders>
              <w:top w:val="nil"/>
              <w:left w:val="nil"/>
              <w:bottom w:val="single" w:color="auto" w:sz="4" w:space="0"/>
              <w:right w:val="single" w:color="auto" w:sz="4" w:space="0"/>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　</w:t>
            </w:r>
          </w:p>
        </w:tc>
        <w:tc>
          <w:tcPr>
            <w:tcW w:w="1495" w:type="dxa"/>
            <w:gridSpan w:val="2"/>
            <w:tcBorders>
              <w:top w:val="nil"/>
              <w:left w:val="nil"/>
              <w:bottom w:val="single" w:color="auto" w:sz="4" w:space="0"/>
              <w:right w:val="single" w:color="auto" w:sz="4" w:space="0"/>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　</w:t>
            </w:r>
          </w:p>
        </w:tc>
        <w:tc>
          <w:tcPr>
            <w:tcW w:w="2013" w:type="dxa"/>
            <w:tcBorders>
              <w:top w:val="nil"/>
              <w:left w:val="nil"/>
              <w:bottom w:val="single" w:color="auto" w:sz="4" w:space="0"/>
              <w:right w:val="single" w:color="auto" w:sz="4" w:space="0"/>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　</w:t>
            </w:r>
          </w:p>
        </w:tc>
        <w:tc>
          <w:tcPr>
            <w:tcW w:w="2449" w:type="dxa"/>
            <w:gridSpan w:val="3"/>
            <w:tcBorders>
              <w:top w:val="nil"/>
              <w:left w:val="nil"/>
              <w:bottom w:val="single" w:color="auto" w:sz="4" w:space="0"/>
              <w:right w:val="single" w:color="auto" w:sz="4" w:space="0"/>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　</w:t>
            </w:r>
          </w:p>
        </w:tc>
      </w:tr>
      <w:tr>
        <w:tblPrEx>
          <w:tblLayout w:type="fixed"/>
          <w:tblCellMar>
            <w:top w:w="0" w:type="dxa"/>
            <w:left w:w="108" w:type="dxa"/>
            <w:bottom w:w="0" w:type="dxa"/>
            <w:right w:w="108" w:type="dxa"/>
          </w:tblCellMar>
        </w:tblPrEx>
        <w:trPr>
          <w:gridAfter w:val="1"/>
          <w:wAfter w:w="125" w:type="dxa"/>
          <w:trHeight w:val="323" w:hRule="atLeast"/>
        </w:trPr>
        <w:tc>
          <w:tcPr>
            <w:tcW w:w="3482" w:type="dxa"/>
            <w:gridSpan w:val="3"/>
            <w:tcBorders>
              <w:top w:val="single" w:color="auto" w:sz="4" w:space="0"/>
              <w:left w:val="single" w:color="auto" w:sz="4" w:space="0"/>
              <w:bottom w:val="single" w:color="auto" w:sz="4" w:space="0"/>
              <w:right w:val="single" w:color="000000" w:sz="4" w:space="0"/>
            </w:tcBorders>
            <w:noWrap w:val="0"/>
            <w:vAlign w:val="center"/>
          </w:tcPr>
          <w:p>
            <w:pPr>
              <w:widowControl/>
              <w:spacing w:line="280" w:lineRule="exact"/>
              <w:jc w:val="center"/>
              <w:rPr>
                <w:rFonts w:ascii="TimesNewRoman" w:hAnsi="TimesNewRoman" w:cs="TimesNewRoman"/>
                <w:kern w:val="0"/>
                <w:sz w:val="18"/>
                <w:szCs w:val="18"/>
              </w:rPr>
            </w:pPr>
            <w:r>
              <w:rPr>
                <w:rFonts w:ascii="TimesNewRoman" w:hAnsi="TimesNewRoman" w:cs="TimesNewRoman"/>
                <w:kern w:val="0"/>
                <w:sz w:val="18"/>
                <w:szCs w:val="18"/>
              </w:rPr>
              <w:t>　</w:t>
            </w:r>
          </w:p>
        </w:tc>
        <w:tc>
          <w:tcPr>
            <w:tcW w:w="4312" w:type="dxa"/>
            <w:tcBorders>
              <w:top w:val="nil"/>
              <w:left w:val="nil"/>
              <w:bottom w:val="single" w:color="auto" w:sz="4" w:space="0"/>
              <w:right w:val="single" w:color="auto" w:sz="4" w:space="0"/>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　</w:t>
            </w:r>
          </w:p>
        </w:tc>
        <w:tc>
          <w:tcPr>
            <w:tcW w:w="1495" w:type="dxa"/>
            <w:gridSpan w:val="2"/>
            <w:tcBorders>
              <w:top w:val="nil"/>
              <w:left w:val="nil"/>
              <w:bottom w:val="single" w:color="auto" w:sz="4" w:space="0"/>
              <w:right w:val="single" w:color="auto" w:sz="4" w:space="0"/>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　</w:t>
            </w:r>
          </w:p>
        </w:tc>
        <w:tc>
          <w:tcPr>
            <w:tcW w:w="2013" w:type="dxa"/>
            <w:tcBorders>
              <w:top w:val="nil"/>
              <w:left w:val="nil"/>
              <w:bottom w:val="single" w:color="auto" w:sz="4" w:space="0"/>
              <w:right w:val="single" w:color="auto" w:sz="4" w:space="0"/>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　</w:t>
            </w:r>
          </w:p>
        </w:tc>
        <w:tc>
          <w:tcPr>
            <w:tcW w:w="2449" w:type="dxa"/>
            <w:gridSpan w:val="3"/>
            <w:tcBorders>
              <w:top w:val="nil"/>
              <w:left w:val="nil"/>
              <w:bottom w:val="single" w:color="auto" w:sz="4" w:space="0"/>
              <w:right w:val="single" w:color="auto" w:sz="4" w:space="0"/>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　</w:t>
            </w:r>
          </w:p>
        </w:tc>
      </w:tr>
      <w:tr>
        <w:tblPrEx>
          <w:tblLayout w:type="fixed"/>
          <w:tblCellMar>
            <w:top w:w="0" w:type="dxa"/>
            <w:left w:w="108" w:type="dxa"/>
            <w:bottom w:w="0" w:type="dxa"/>
            <w:right w:w="108" w:type="dxa"/>
          </w:tblCellMar>
        </w:tblPrEx>
        <w:trPr>
          <w:gridAfter w:val="1"/>
          <w:wAfter w:w="125" w:type="dxa"/>
          <w:trHeight w:val="323" w:hRule="atLeast"/>
        </w:trPr>
        <w:tc>
          <w:tcPr>
            <w:tcW w:w="3482"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汉仪中秀体简" w:hAnsi="汉仪中秀体简" w:eastAsia="汉仪中秀体简" w:cs="汉仪中秀体简"/>
                <w:sz w:val="18"/>
                <w:szCs w:val="18"/>
              </w:rPr>
            </w:pPr>
            <w:r>
              <w:rPr>
                <w:rFonts w:ascii="汉仪中秀体简" w:hAnsi="汉仪中秀体简" w:eastAsia="汉仪中秀体简" w:cs="汉仪中秀体简"/>
                <w:sz w:val="18"/>
                <w:szCs w:val="18"/>
              </w:rPr>
              <w:t>　</w:t>
            </w:r>
          </w:p>
        </w:tc>
        <w:tc>
          <w:tcPr>
            <w:tcW w:w="4312" w:type="dxa"/>
            <w:tcBorders>
              <w:top w:val="nil"/>
              <w:left w:val="nil"/>
              <w:bottom w:val="single" w:color="auto" w:sz="4" w:space="0"/>
              <w:right w:val="single" w:color="auto" w:sz="4" w:space="0"/>
            </w:tcBorders>
            <w:noWrap w:val="0"/>
            <w:vAlign w:val="center"/>
          </w:tcPr>
          <w:p>
            <w:pPr>
              <w:widowControl/>
              <w:spacing w:line="280" w:lineRule="exact"/>
              <w:jc w:val="left"/>
              <w:rPr>
                <w:rFonts w:ascii="汉仪中秀体简" w:hAnsi="汉仪中秀体简" w:eastAsia="汉仪中秀体简" w:cs="汉仪中秀体简"/>
                <w:sz w:val="18"/>
                <w:szCs w:val="18"/>
              </w:rPr>
            </w:pPr>
            <w:r>
              <w:rPr>
                <w:rFonts w:ascii="汉仪中秀体简" w:hAnsi="汉仪中秀体简" w:eastAsia="汉仪中秀体简" w:cs="汉仪中秀体简"/>
                <w:sz w:val="18"/>
                <w:szCs w:val="18"/>
              </w:rPr>
              <w:t>　</w:t>
            </w:r>
          </w:p>
        </w:tc>
        <w:tc>
          <w:tcPr>
            <w:tcW w:w="1495" w:type="dxa"/>
            <w:gridSpan w:val="2"/>
            <w:tcBorders>
              <w:top w:val="nil"/>
              <w:left w:val="nil"/>
              <w:bottom w:val="single" w:color="auto" w:sz="4" w:space="0"/>
              <w:right w:val="single" w:color="auto" w:sz="4" w:space="0"/>
            </w:tcBorders>
            <w:noWrap w:val="0"/>
            <w:vAlign w:val="center"/>
          </w:tcPr>
          <w:p>
            <w:pPr>
              <w:widowControl/>
              <w:spacing w:line="280" w:lineRule="exact"/>
              <w:jc w:val="left"/>
              <w:rPr>
                <w:rFonts w:ascii="汉仪中秀体简" w:hAnsi="汉仪中秀体简" w:eastAsia="汉仪中秀体简" w:cs="汉仪中秀体简"/>
                <w:sz w:val="18"/>
                <w:szCs w:val="18"/>
              </w:rPr>
            </w:pPr>
            <w:r>
              <w:rPr>
                <w:rFonts w:ascii="汉仪中秀体简" w:hAnsi="汉仪中秀体简" w:eastAsia="汉仪中秀体简" w:cs="汉仪中秀体简"/>
                <w:sz w:val="18"/>
                <w:szCs w:val="18"/>
              </w:rPr>
              <w:t>　</w:t>
            </w:r>
          </w:p>
        </w:tc>
        <w:tc>
          <w:tcPr>
            <w:tcW w:w="2013" w:type="dxa"/>
            <w:tcBorders>
              <w:top w:val="nil"/>
              <w:left w:val="nil"/>
              <w:bottom w:val="single" w:color="auto" w:sz="4" w:space="0"/>
              <w:right w:val="single" w:color="auto" w:sz="4" w:space="0"/>
            </w:tcBorders>
            <w:noWrap w:val="0"/>
            <w:vAlign w:val="center"/>
          </w:tcPr>
          <w:p>
            <w:pPr>
              <w:widowControl/>
              <w:spacing w:line="280" w:lineRule="exact"/>
              <w:jc w:val="left"/>
              <w:rPr>
                <w:rFonts w:ascii="汉仪中秀体简" w:hAnsi="汉仪中秀体简" w:eastAsia="汉仪中秀体简" w:cs="汉仪中秀体简"/>
                <w:sz w:val="18"/>
                <w:szCs w:val="18"/>
              </w:rPr>
            </w:pPr>
            <w:r>
              <w:rPr>
                <w:rFonts w:ascii="汉仪中秀体简" w:hAnsi="汉仪中秀体简" w:eastAsia="汉仪中秀体简" w:cs="汉仪中秀体简"/>
                <w:sz w:val="18"/>
                <w:szCs w:val="18"/>
              </w:rPr>
              <w:t>　</w:t>
            </w:r>
          </w:p>
        </w:tc>
        <w:tc>
          <w:tcPr>
            <w:tcW w:w="2449" w:type="dxa"/>
            <w:gridSpan w:val="3"/>
            <w:tcBorders>
              <w:top w:val="nil"/>
              <w:left w:val="nil"/>
              <w:bottom w:val="single" w:color="auto" w:sz="4" w:space="0"/>
              <w:right w:val="single" w:color="auto" w:sz="4" w:space="0"/>
            </w:tcBorders>
            <w:noWrap w:val="0"/>
            <w:vAlign w:val="center"/>
          </w:tcPr>
          <w:p>
            <w:pPr>
              <w:widowControl/>
              <w:spacing w:line="280" w:lineRule="exact"/>
              <w:jc w:val="left"/>
              <w:rPr>
                <w:rFonts w:ascii="汉仪中秀体简" w:hAnsi="汉仪中秀体简" w:eastAsia="汉仪中秀体简" w:cs="汉仪中秀体简"/>
                <w:sz w:val="18"/>
                <w:szCs w:val="18"/>
              </w:rPr>
            </w:pPr>
            <w:r>
              <w:rPr>
                <w:rFonts w:ascii="汉仪中秀体简" w:hAnsi="汉仪中秀体简" w:eastAsia="汉仪中秀体简" w:cs="汉仪中秀体简"/>
                <w:sz w:val="18"/>
                <w:szCs w:val="18"/>
              </w:rPr>
              <w:t>　</w:t>
            </w:r>
          </w:p>
        </w:tc>
      </w:tr>
      <w:tr>
        <w:tblPrEx>
          <w:tblLayout w:type="fixed"/>
          <w:tblCellMar>
            <w:top w:w="0" w:type="dxa"/>
            <w:left w:w="108" w:type="dxa"/>
            <w:bottom w:w="0" w:type="dxa"/>
            <w:right w:w="108" w:type="dxa"/>
          </w:tblCellMar>
        </w:tblPrEx>
        <w:trPr>
          <w:gridAfter w:val="1"/>
          <w:wAfter w:w="125" w:type="dxa"/>
          <w:trHeight w:val="323" w:hRule="atLeast"/>
        </w:trPr>
        <w:tc>
          <w:tcPr>
            <w:tcW w:w="3482"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汉仪中秀体简" w:hAnsi="汉仪中秀体简" w:eastAsia="汉仪中秀体简" w:cs="汉仪中秀体简"/>
                <w:sz w:val="18"/>
                <w:szCs w:val="18"/>
              </w:rPr>
            </w:pPr>
            <w:r>
              <w:rPr>
                <w:rFonts w:ascii="汉仪中秀体简" w:hAnsi="汉仪中秀体简" w:eastAsia="汉仪中秀体简" w:cs="汉仪中秀体简"/>
                <w:sz w:val="18"/>
                <w:szCs w:val="18"/>
              </w:rPr>
              <w:t>　</w:t>
            </w:r>
          </w:p>
        </w:tc>
        <w:tc>
          <w:tcPr>
            <w:tcW w:w="4312" w:type="dxa"/>
            <w:tcBorders>
              <w:top w:val="nil"/>
              <w:left w:val="nil"/>
              <w:bottom w:val="single" w:color="auto" w:sz="4" w:space="0"/>
              <w:right w:val="single" w:color="auto" w:sz="4" w:space="0"/>
            </w:tcBorders>
            <w:noWrap w:val="0"/>
            <w:vAlign w:val="center"/>
          </w:tcPr>
          <w:p>
            <w:pPr>
              <w:widowControl/>
              <w:spacing w:line="280" w:lineRule="exact"/>
              <w:jc w:val="left"/>
              <w:rPr>
                <w:rFonts w:ascii="汉仪中秀体简" w:hAnsi="汉仪中秀体简" w:eastAsia="汉仪中秀体简" w:cs="汉仪中秀体简"/>
                <w:sz w:val="18"/>
                <w:szCs w:val="18"/>
              </w:rPr>
            </w:pPr>
            <w:r>
              <w:rPr>
                <w:rFonts w:ascii="汉仪中秀体简" w:hAnsi="汉仪中秀体简" w:eastAsia="汉仪中秀体简" w:cs="汉仪中秀体简"/>
                <w:sz w:val="18"/>
                <w:szCs w:val="18"/>
              </w:rPr>
              <w:t>　</w:t>
            </w:r>
          </w:p>
        </w:tc>
        <w:tc>
          <w:tcPr>
            <w:tcW w:w="1495" w:type="dxa"/>
            <w:gridSpan w:val="2"/>
            <w:tcBorders>
              <w:top w:val="nil"/>
              <w:left w:val="nil"/>
              <w:bottom w:val="single" w:color="auto" w:sz="4" w:space="0"/>
              <w:right w:val="single" w:color="auto" w:sz="4" w:space="0"/>
            </w:tcBorders>
            <w:noWrap w:val="0"/>
            <w:vAlign w:val="center"/>
          </w:tcPr>
          <w:p>
            <w:pPr>
              <w:widowControl/>
              <w:spacing w:line="280" w:lineRule="exact"/>
              <w:jc w:val="left"/>
              <w:rPr>
                <w:rFonts w:ascii="汉仪中秀体简" w:hAnsi="汉仪中秀体简" w:eastAsia="汉仪中秀体简" w:cs="汉仪中秀体简"/>
                <w:sz w:val="18"/>
                <w:szCs w:val="18"/>
              </w:rPr>
            </w:pPr>
            <w:r>
              <w:rPr>
                <w:rFonts w:ascii="汉仪中秀体简" w:hAnsi="汉仪中秀体简" w:eastAsia="汉仪中秀体简" w:cs="汉仪中秀体简"/>
                <w:sz w:val="18"/>
                <w:szCs w:val="18"/>
              </w:rPr>
              <w:t>　</w:t>
            </w:r>
          </w:p>
        </w:tc>
        <w:tc>
          <w:tcPr>
            <w:tcW w:w="2013" w:type="dxa"/>
            <w:tcBorders>
              <w:top w:val="nil"/>
              <w:left w:val="nil"/>
              <w:bottom w:val="single" w:color="auto" w:sz="4" w:space="0"/>
              <w:right w:val="single" w:color="auto" w:sz="4" w:space="0"/>
            </w:tcBorders>
            <w:noWrap w:val="0"/>
            <w:vAlign w:val="center"/>
          </w:tcPr>
          <w:p>
            <w:pPr>
              <w:widowControl/>
              <w:spacing w:line="280" w:lineRule="exact"/>
              <w:jc w:val="left"/>
              <w:rPr>
                <w:rFonts w:ascii="汉仪中秀体简" w:hAnsi="汉仪中秀体简" w:eastAsia="汉仪中秀体简" w:cs="汉仪中秀体简"/>
                <w:sz w:val="18"/>
                <w:szCs w:val="18"/>
              </w:rPr>
            </w:pPr>
            <w:r>
              <w:rPr>
                <w:rFonts w:ascii="汉仪中秀体简" w:hAnsi="汉仪中秀体简" w:eastAsia="汉仪中秀体简" w:cs="汉仪中秀体简"/>
                <w:sz w:val="18"/>
                <w:szCs w:val="18"/>
              </w:rPr>
              <w:t>　</w:t>
            </w:r>
          </w:p>
        </w:tc>
        <w:tc>
          <w:tcPr>
            <w:tcW w:w="2449" w:type="dxa"/>
            <w:gridSpan w:val="3"/>
            <w:tcBorders>
              <w:top w:val="nil"/>
              <w:left w:val="nil"/>
              <w:bottom w:val="single" w:color="auto" w:sz="4" w:space="0"/>
              <w:right w:val="single" w:color="auto" w:sz="4" w:space="0"/>
            </w:tcBorders>
            <w:noWrap w:val="0"/>
            <w:vAlign w:val="center"/>
          </w:tcPr>
          <w:p>
            <w:pPr>
              <w:widowControl/>
              <w:spacing w:line="280" w:lineRule="exact"/>
              <w:jc w:val="left"/>
              <w:rPr>
                <w:rFonts w:ascii="汉仪中秀体简" w:hAnsi="汉仪中秀体简" w:eastAsia="汉仪中秀体简" w:cs="汉仪中秀体简"/>
                <w:sz w:val="18"/>
                <w:szCs w:val="18"/>
              </w:rPr>
            </w:pPr>
            <w:r>
              <w:rPr>
                <w:rFonts w:ascii="汉仪中秀体简" w:hAnsi="汉仪中秀体简" w:eastAsia="汉仪中秀体简" w:cs="汉仪中秀体简"/>
                <w:sz w:val="18"/>
                <w:szCs w:val="18"/>
              </w:rPr>
              <w:t>　</w:t>
            </w:r>
          </w:p>
        </w:tc>
      </w:tr>
      <w:tr>
        <w:tblPrEx>
          <w:tblLayout w:type="fixed"/>
          <w:tblCellMar>
            <w:top w:w="0" w:type="dxa"/>
            <w:left w:w="108" w:type="dxa"/>
            <w:bottom w:w="0" w:type="dxa"/>
            <w:right w:w="108" w:type="dxa"/>
          </w:tblCellMar>
        </w:tblPrEx>
        <w:trPr>
          <w:gridAfter w:val="1"/>
          <w:wAfter w:w="125" w:type="dxa"/>
          <w:trHeight w:val="323" w:hRule="atLeast"/>
        </w:trPr>
        <w:tc>
          <w:tcPr>
            <w:tcW w:w="3482"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汉仪中秀体简" w:hAnsi="汉仪中秀体简" w:eastAsia="汉仪中秀体简" w:cs="汉仪中秀体简"/>
                <w:sz w:val="18"/>
                <w:szCs w:val="18"/>
              </w:rPr>
            </w:pPr>
            <w:r>
              <w:rPr>
                <w:rFonts w:ascii="汉仪中秀体简" w:hAnsi="汉仪中秀体简" w:eastAsia="汉仪中秀体简" w:cs="汉仪中秀体简"/>
                <w:sz w:val="18"/>
                <w:szCs w:val="18"/>
              </w:rPr>
              <w:t>　</w:t>
            </w:r>
          </w:p>
        </w:tc>
        <w:tc>
          <w:tcPr>
            <w:tcW w:w="4312" w:type="dxa"/>
            <w:tcBorders>
              <w:top w:val="nil"/>
              <w:left w:val="nil"/>
              <w:bottom w:val="single" w:color="auto" w:sz="4" w:space="0"/>
              <w:right w:val="single" w:color="auto" w:sz="4" w:space="0"/>
            </w:tcBorders>
            <w:noWrap w:val="0"/>
            <w:vAlign w:val="center"/>
          </w:tcPr>
          <w:p>
            <w:pPr>
              <w:widowControl/>
              <w:spacing w:line="280" w:lineRule="exact"/>
              <w:jc w:val="left"/>
              <w:rPr>
                <w:rFonts w:ascii="汉仪中秀体简" w:hAnsi="汉仪中秀体简" w:eastAsia="汉仪中秀体简" w:cs="汉仪中秀体简"/>
                <w:sz w:val="18"/>
                <w:szCs w:val="18"/>
              </w:rPr>
            </w:pPr>
            <w:r>
              <w:rPr>
                <w:rFonts w:ascii="汉仪中秀体简" w:hAnsi="汉仪中秀体简" w:eastAsia="汉仪中秀体简" w:cs="汉仪中秀体简"/>
                <w:sz w:val="18"/>
                <w:szCs w:val="18"/>
              </w:rPr>
              <w:t>　</w:t>
            </w:r>
          </w:p>
        </w:tc>
        <w:tc>
          <w:tcPr>
            <w:tcW w:w="1495" w:type="dxa"/>
            <w:gridSpan w:val="2"/>
            <w:tcBorders>
              <w:top w:val="nil"/>
              <w:left w:val="nil"/>
              <w:bottom w:val="single" w:color="auto" w:sz="4" w:space="0"/>
              <w:right w:val="single" w:color="auto" w:sz="4" w:space="0"/>
            </w:tcBorders>
            <w:noWrap w:val="0"/>
            <w:vAlign w:val="center"/>
          </w:tcPr>
          <w:p>
            <w:pPr>
              <w:widowControl/>
              <w:spacing w:line="280" w:lineRule="exact"/>
              <w:jc w:val="left"/>
              <w:rPr>
                <w:rFonts w:ascii="汉仪中秀体简" w:hAnsi="汉仪中秀体简" w:eastAsia="汉仪中秀体简" w:cs="汉仪中秀体简"/>
                <w:sz w:val="18"/>
                <w:szCs w:val="18"/>
              </w:rPr>
            </w:pPr>
            <w:r>
              <w:rPr>
                <w:rFonts w:ascii="汉仪中秀体简" w:hAnsi="汉仪中秀体简" w:eastAsia="汉仪中秀体简" w:cs="汉仪中秀体简"/>
                <w:sz w:val="18"/>
                <w:szCs w:val="18"/>
              </w:rPr>
              <w:t>　</w:t>
            </w:r>
          </w:p>
        </w:tc>
        <w:tc>
          <w:tcPr>
            <w:tcW w:w="2013" w:type="dxa"/>
            <w:tcBorders>
              <w:top w:val="nil"/>
              <w:left w:val="nil"/>
              <w:bottom w:val="single" w:color="auto" w:sz="4" w:space="0"/>
              <w:right w:val="single" w:color="auto" w:sz="4" w:space="0"/>
            </w:tcBorders>
            <w:noWrap w:val="0"/>
            <w:vAlign w:val="center"/>
          </w:tcPr>
          <w:p>
            <w:pPr>
              <w:widowControl/>
              <w:spacing w:line="280" w:lineRule="exact"/>
              <w:jc w:val="left"/>
              <w:rPr>
                <w:rFonts w:ascii="汉仪中秀体简" w:hAnsi="汉仪中秀体简" w:eastAsia="汉仪中秀体简" w:cs="汉仪中秀体简"/>
                <w:sz w:val="18"/>
                <w:szCs w:val="18"/>
              </w:rPr>
            </w:pPr>
            <w:r>
              <w:rPr>
                <w:rFonts w:ascii="汉仪中秀体简" w:hAnsi="汉仪中秀体简" w:eastAsia="汉仪中秀体简" w:cs="汉仪中秀体简"/>
                <w:sz w:val="18"/>
                <w:szCs w:val="18"/>
              </w:rPr>
              <w:t>　</w:t>
            </w:r>
          </w:p>
        </w:tc>
        <w:tc>
          <w:tcPr>
            <w:tcW w:w="2449" w:type="dxa"/>
            <w:gridSpan w:val="3"/>
            <w:tcBorders>
              <w:top w:val="nil"/>
              <w:left w:val="nil"/>
              <w:bottom w:val="single" w:color="auto" w:sz="4" w:space="0"/>
              <w:right w:val="single" w:color="auto" w:sz="4" w:space="0"/>
            </w:tcBorders>
            <w:noWrap w:val="0"/>
            <w:vAlign w:val="center"/>
          </w:tcPr>
          <w:p>
            <w:pPr>
              <w:widowControl/>
              <w:spacing w:line="280" w:lineRule="exact"/>
              <w:jc w:val="left"/>
              <w:rPr>
                <w:rFonts w:ascii="汉仪中秀体简" w:hAnsi="汉仪中秀体简" w:eastAsia="汉仪中秀体简" w:cs="汉仪中秀体简"/>
                <w:sz w:val="18"/>
                <w:szCs w:val="18"/>
              </w:rPr>
            </w:pPr>
            <w:r>
              <w:rPr>
                <w:rFonts w:ascii="汉仪中秀体简" w:hAnsi="汉仪中秀体简" w:eastAsia="汉仪中秀体简" w:cs="汉仪中秀体简"/>
                <w:sz w:val="18"/>
                <w:szCs w:val="18"/>
              </w:rPr>
              <w:t>　</w:t>
            </w:r>
          </w:p>
        </w:tc>
      </w:tr>
      <w:tr>
        <w:tblPrEx>
          <w:tblLayout w:type="fixed"/>
          <w:tblCellMar>
            <w:top w:w="0" w:type="dxa"/>
            <w:left w:w="108" w:type="dxa"/>
            <w:bottom w:w="0" w:type="dxa"/>
            <w:right w:w="108" w:type="dxa"/>
          </w:tblCellMar>
        </w:tblPrEx>
        <w:trPr>
          <w:gridAfter w:val="1"/>
          <w:wAfter w:w="125" w:type="dxa"/>
          <w:trHeight w:val="323" w:hRule="atLeast"/>
        </w:trPr>
        <w:tc>
          <w:tcPr>
            <w:tcW w:w="7794"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汉仪中秀体简" w:hAnsi="汉仪中秀体简" w:eastAsia="汉仪中秀体简" w:cs="汉仪中秀体简"/>
                <w:sz w:val="18"/>
                <w:szCs w:val="18"/>
              </w:rPr>
            </w:pPr>
            <w:r>
              <w:rPr>
                <w:rFonts w:hint="eastAsia" w:ascii="汉仪中秀体简" w:hAnsi="汉仪中秀体简" w:eastAsia="汉仪中秀体简" w:cs="汉仪中秀体简"/>
                <w:sz w:val="18"/>
                <w:szCs w:val="18"/>
              </w:rPr>
              <w:t>总</w:t>
            </w:r>
            <w:r>
              <w:rPr>
                <w:rFonts w:ascii="汉仪中秀体简" w:hAnsi="汉仪中秀体简" w:eastAsia="汉仪中秀体简" w:cs="汉仪中秀体简"/>
                <w:sz w:val="18"/>
                <w:szCs w:val="18"/>
              </w:rPr>
              <w:t xml:space="preserve"> 计</w:t>
            </w:r>
          </w:p>
        </w:tc>
        <w:tc>
          <w:tcPr>
            <w:tcW w:w="1495" w:type="dxa"/>
            <w:gridSpan w:val="2"/>
            <w:tcBorders>
              <w:top w:val="nil"/>
              <w:left w:val="nil"/>
              <w:bottom w:val="single" w:color="auto" w:sz="4" w:space="0"/>
              <w:right w:val="single" w:color="auto" w:sz="4" w:space="0"/>
            </w:tcBorders>
            <w:noWrap w:val="0"/>
            <w:vAlign w:val="center"/>
          </w:tcPr>
          <w:p>
            <w:pPr>
              <w:widowControl/>
              <w:spacing w:line="280" w:lineRule="exact"/>
              <w:jc w:val="center"/>
              <w:rPr>
                <w:rFonts w:ascii="汉仪中秀体简" w:hAnsi="汉仪中秀体简" w:eastAsia="汉仪中秀体简" w:cs="汉仪中秀体简"/>
                <w:sz w:val="18"/>
                <w:szCs w:val="18"/>
              </w:rPr>
            </w:pPr>
            <w:r>
              <w:rPr>
                <w:rFonts w:ascii="汉仪中秀体简" w:hAnsi="汉仪中秀体简" w:eastAsia="汉仪中秀体简" w:cs="汉仪中秀体简"/>
                <w:sz w:val="18"/>
                <w:szCs w:val="18"/>
              </w:rPr>
              <w:t>　</w:t>
            </w:r>
          </w:p>
        </w:tc>
        <w:tc>
          <w:tcPr>
            <w:tcW w:w="2013" w:type="dxa"/>
            <w:tcBorders>
              <w:top w:val="nil"/>
              <w:left w:val="nil"/>
              <w:bottom w:val="single" w:color="auto" w:sz="4" w:space="0"/>
              <w:right w:val="single" w:color="auto" w:sz="4" w:space="0"/>
            </w:tcBorders>
            <w:noWrap w:val="0"/>
            <w:vAlign w:val="center"/>
          </w:tcPr>
          <w:p>
            <w:pPr>
              <w:widowControl/>
              <w:spacing w:line="280" w:lineRule="exact"/>
              <w:jc w:val="center"/>
              <w:rPr>
                <w:rFonts w:ascii="汉仪中秀体简" w:hAnsi="汉仪中秀体简" w:eastAsia="汉仪中秀体简" w:cs="汉仪中秀体简"/>
                <w:sz w:val="18"/>
                <w:szCs w:val="18"/>
              </w:rPr>
            </w:pPr>
            <w:r>
              <w:rPr>
                <w:rFonts w:ascii="汉仪中秀体简" w:hAnsi="汉仪中秀体简" w:eastAsia="汉仪中秀体简" w:cs="汉仪中秀体简"/>
                <w:sz w:val="18"/>
                <w:szCs w:val="18"/>
              </w:rPr>
              <w:t>　</w:t>
            </w:r>
          </w:p>
        </w:tc>
        <w:tc>
          <w:tcPr>
            <w:tcW w:w="2449" w:type="dxa"/>
            <w:gridSpan w:val="3"/>
            <w:tcBorders>
              <w:top w:val="nil"/>
              <w:left w:val="nil"/>
              <w:bottom w:val="single" w:color="auto" w:sz="4" w:space="0"/>
              <w:right w:val="single" w:color="auto" w:sz="4" w:space="0"/>
            </w:tcBorders>
            <w:noWrap w:val="0"/>
            <w:vAlign w:val="center"/>
          </w:tcPr>
          <w:p>
            <w:pPr>
              <w:widowControl/>
              <w:spacing w:line="280" w:lineRule="exact"/>
              <w:jc w:val="center"/>
              <w:rPr>
                <w:rFonts w:ascii="汉仪中秀体简" w:hAnsi="汉仪中秀体简" w:eastAsia="汉仪中秀体简" w:cs="汉仪中秀体简"/>
                <w:sz w:val="18"/>
                <w:szCs w:val="18"/>
              </w:rPr>
            </w:pPr>
            <w:r>
              <w:rPr>
                <w:rFonts w:ascii="汉仪中秀体简" w:hAnsi="汉仪中秀体简" w:eastAsia="汉仪中秀体简" w:cs="汉仪中秀体简"/>
                <w:sz w:val="18"/>
                <w:szCs w:val="18"/>
              </w:rPr>
              <w:t>　</w:t>
            </w:r>
          </w:p>
        </w:tc>
      </w:tr>
      <w:tr>
        <w:tblPrEx>
          <w:tblLayout w:type="fixed"/>
          <w:tblCellMar>
            <w:top w:w="0" w:type="dxa"/>
            <w:left w:w="108" w:type="dxa"/>
            <w:bottom w:w="0" w:type="dxa"/>
            <w:right w:w="108" w:type="dxa"/>
          </w:tblCellMar>
        </w:tblPrEx>
        <w:trPr>
          <w:gridAfter w:val="1"/>
          <w:wAfter w:w="125" w:type="dxa"/>
          <w:trHeight w:val="633" w:hRule="atLeast"/>
        </w:trPr>
        <w:tc>
          <w:tcPr>
            <w:tcW w:w="13751" w:type="dxa"/>
            <w:gridSpan w:val="10"/>
            <w:tcBorders>
              <w:top w:val="single" w:color="auto" w:sz="4" w:space="0"/>
              <w:left w:val="nil"/>
              <w:bottom w:val="nil"/>
              <w:right w:val="nil"/>
            </w:tcBorders>
            <w:noWrap w:val="0"/>
            <w:vAlign w:val="center"/>
          </w:tcPr>
          <w:p>
            <w:pPr>
              <w:widowControl/>
              <w:spacing w:line="560" w:lineRule="exact"/>
              <w:jc w:val="left"/>
              <w:rPr>
                <w:rFonts w:ascii="TimesNewRoman" w:hAnsi="TimesNewRoman" w:cs="TimesNewRoman"/>
                <w:kern w:val="0"/>
                <w:sz w:val="24"/>
              </w:rPr>
            </w:pPr>
            <w:r>
              <w:rPr>
                <w:rFonts w:ascii="TimesNewRoman" w:hAnsi="TimesNewRoman" w:cs="TimesNewRoman"/>
                <w:kern w:val="0"/>
                <w:sz w:val="24"/>
              </w:rPr>
              <w:t>“</w:t>
            </w:r>
            <w:r>
              <w:rPr>
                <w:rFonts w:hint="eastAsia" w:ascii="TimesNewRoman" w:hAnsi="TimesNewRoman" w:cs="TimesNewRoman"/>
                <w:kern w:val="0"/>
                <w:sz w:val="24"/>
              </w:rPr>
              <w:t>寿县</w:t>
            </w:r>
            <w:r>
              <w:rPr>
                <w:rFonts w:hint="eastAsia" w:ascii="TimesNewRoman" w:hAnsi="TimesNewRoman" w:cs="TimesNewRoman"/>
                <w:kern w:val="0"/>
                <w:sz w:val="24"/>
                <w:lang w:eastAsia="zh-CN"/>
              </w:rPr>
              <w:t>卫生健康监督管理所</w:t>
            </w:r>
            <w:r>
              <w:rPr>
                <w:rFonts w:ascii="TimesNewRoman" w:hAnsi="TimesNewRoman" w:cs="TimesNewRoman"/>
                <w:kern w:val="0"/>
                <w:sz w:val="24"/>
              </w:rPr>
              <w:t>没有国有资本经营预算拨款收入，也没有国有资本经营预算拨款安排的支出，故本表无数据”。</w:t>
            </w:r>
          </w:p>
        </w:tc>
      </w:tr>
    </w:tbl>
    <w:p>
      <w:pPr>
        <w:spacing w:line="560" w:lineRule="exact"/>
        <w:jc w:val="center"/>
        <w:rPr>
          <w:rFonts w:hint="eastAsia" w:ascii="TimesNewRoman" w:hAnsi="TimesNewRoman" w:cs="TimesNewRoman"/>
          <w:kern w:val="0"/>
          <w:sz w:val="20"/>
        </w:rPr>
      </w:pPr>
    </w:p>
    <w:p>
      <w:pPr>
        <w:spacing w:line="560" w:lineRule="exact"/>
        <w:jc w:val="center"/>
        <w:rPr>
          <w:rFonts w:ascii="TimesNewRoman" w:hAnsi="TimesNewRoman" w:cs="TimesNewRoman"/>
          <w:kern w:val="0"/>
          <w:sz w:val="20"/>
        </w:rPr>
      </w:pPr>
      <w:r>
        <w:rPr>
          <w:rFonts w:hint="eastAsia" w:ascii="TimesNewRoman" w:hAnsi="TimesNewRoman" w:cs="TimesNewRoman"/>
          <w:kern w:val="0"/>
          <w:sz w:val="20"/>
        </w:rPr>
        <w:t xml:space="preserve">                                                                                                          </w:t>
      </w:r>
      <w:r>
        <w:rPr>
          <w:rFonts w:ascii="TimesNewRoman" w:hAnsi="TimesNewRoman" w:cs="TimesNewRoman"/>
          <w:kern w:val="0"/>
          <w:sz w:val="20"/>
          <w:u w:val="single"/>
        </w:rPr>
        <w:t>单位</w:t>
      </w:r>
      <w:r>
        <w:rPr>
          <w:rFonts w:ascii="TimesNewRoman" w:hAnsi="TimesNewRoman" w:cs="TimesNewRoman"/>
          <w:kern w:val="0"/>
          <w:sz w:val="20"/>
        </w:rPr>
        <w:t>公开表9</w:t>
      </w:r>
    </w:p>
    <w:p>
      <w:pPr>
        <w:spacing w:line="560" w:lineRule="exact"/>
        <w:jc w:val="center"/>
        <w:rPr>
          <w:rFonts w:ascii="宋体" w:hAnsi="宋体" w:cs="TimesNewRoman"/>
          <w:b/>
          <w:bCs/>
          <w:kern w:val="0"/>
          <w:sz w:val="28"/>
          <w:szCs w:val="32"/>
        </w:rPr>
      </w:pPr>
      <w:r>
        <w:rPr>
          <w:rFonts w:hint="eastAsia" w:ascii="宋体" w:hAnsi="宋体" w:cs="TimesNewRoman"/>
          <w:b/>
          <w:bCs/>
          <w:kern w:val="0"/>
          <w:sz w:val="28"/>
          <w:szCs w:val="32"/>
        </w:rPr>
        <w:t>寿县</w:t>
      </w:r>
      <w:r>
        <w:rPr>
          <w:rFonts w:hint="eastAsia" w:ascii="宋体" w:hAnsi="宋体" w:cs="TimesNewRoman"/>
          <w:b/>
          <w:bCs/>
          <w:kern w:val="0"/>
          <w:sz w:val="28"/>
          <w:szCs w:val="32"/>
          <w:lang w:eastAsia="zh-CN"/>
        </w:rPr>
        <w:t>卫生健康监督管理所</w:t>
      </w:r>
      <w:r>
        <w:rPr>
          <w:rFonts w:hint="eastAsia" w:ascii="宋体" w:hAnsi="宋体" w:cs="TimesNewRoman"/>
          <w:b/>
          <w:bCs/>
          <w:kern w:val="0"/>
          <w:sz w:val="28"/>
          <w:szCs w:val="32"/>
        </w:rPr>
        <w:t>2024</w:t>
      </w:r>
      <w:r>
        <w:rPr>
          <w:rFonts w:ascii="宋体" w:hAnsi="宋体" w:cs="TimesNewRoman"/>
          <w:b/>
          <w:bCs/>
          <w:kern w:val="0"/>
          <w:sz w:val="28"/>
          <w:szCs w:val="32"/>
        </w:rPr>
        <w:t>年项目支出表</w:t>
      </w:r>
    </w:p>
    <w:p>
      <w:pPr>
        <w:spacing w:line="560" w:lineRule="exact"/>
        <w:ind w:left="7400" w:hanging="7400" w:hangingChars="3700"/>
        <w:rPr>
          <w:rFonts w:ascii="TimesNewRoman" w:hAnsi="TimesNewRoman" w:cs="TimesNewRoman"/>
          <w:kern w:val="0"/>
          <w:sz w:val="20"/>
        </w:rPr>
      </w:pPr>
      <w:r>
        <w:rPr>
          <w:rFonts w:ascii="TimesNewRoman" w:hAnsi="TimesNewRoman" w:cs="TimesNewRoman"/>
          <w:kern w:val="0"/>
          <w:sz w:val="20"/>
        </w:rPr>
        <w:t xml:space="preserve">                                                                                                                       单位：万元</w:t>
      </w:r>
    </w:p>
    <w:tbl>
      <w:tblPr>
        <w:tblStyle w:val="4"/>
        <w:tblW w:w="14071" w:type="dxa"/>
        <w:tblInd w:w="0" w:type="dxa"/>
        <w:tblLayout w:type="fixed"/>
        <w:tblCellMar>
          <w:top w:w="0" w:type="dxa"/>
          <w:left w:w="108" w:type="dxa"/>
          <w:bottom w:w="0" w:type="dxa"/>
          <w:right w:w="108" w:type="dxa"/>
        </w:tblCellMar>
      </w:tblPr>
      <w:tblGrid>
        <w:gridCol w:w="1194"/>
        <w:gridCol w:w="1433"/>
        <w:gridCol w:w="1353"/>
        <w:gridCol w:w="916"/>
        <w:gridCol w:w="1214"/>
        <w:gridCol w:w="1214"/>
        <w:gridCol w:w="1214"/>
        <w:gridCol w:w="1214"/>
        <w:gridCol w:w="1214"/>
        <w:gridCol w:w="1214"/>
        <w:gridCol w:w="1015"/>
        <w:gridCol w:w="876"/>
      </w:tblGrid>
      <w:tr>
        <w:tblPrEx>
          <w:tblLayout w:type="fixed"/>
          <w:tblCellMar>
            <w:top w:w="0" w:type="dxa"/>
            <w:left w:w="108" w:type="dxa"/>
            <w:bottom w:w="0" w:type="dxa"/>
            <w:right w:w="108" w:type="dxa"/>
          </w:tblCellMar>
        </w:tblPrEx>
        <w:trPr>
          <w:trHeight w:val="1124" w:hRule="atLeast"/>
        </w:trPr>
        <w:tc>
          <w:tcPr>
            <w:tcW w:w="119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TimesNewRoman" w:hAnsi="TimesNewRoman" w:cs="TimesNewRoman"/>
                <w:b/>
                <w:bCs/>
                <w:kern w:val="0"/>
                <w:sz w:val="18"/>
                <w:szCs w:val="18"/>
              </w:rPr>
            </w:pPr>
            <w:r>
              <w:rPr>
                <w:rFonts w:ascii="TimesNewRoman" w:hAnsi="TimesNewRoman" w:cs="TimesNewRoman"/>
                <w:b/>
                <w:bCs/>
                <w:kern w:val="0"/>
                <w:sz w:val="18"/>
                <w:szCs w:val="18"/>
              </w:rPr>
              <w:t>类型</w:t>
            </w:r>
          </w:p>
        </w:tc>
        <w:tc>
          <w:tcPr>
            <w:tcW w:w="1433" w:type="dxa"/>
            <w:vMerge w:val="restart"/>
            <w:tcBorders>
              <w:top w:val="single" w:color="auto" w:sz="4" w:space="0"/>
              <w:left w:val="single" w:color="auto" w:sz="4" w:space="0"/>
              <w:bottom w:val="nil"/>
              <w:right w:val="single" w:color="auto" w:sz="4" w:space="0"/>
            </w:tcBorders>
            <w:noWrap w:val="0"/>
            <w:vAlign w:val="center"/>
          </w:tcPr>
          <w:p>
            <w:pPr>
              <w:widowControl/>
              <w:spacing w:line="280" w:lineRule="exact"/>
              <w:jc w:val="center"/>
              <w:rPr>
                <w:rFonts w:ascii="TimesNewRoman" w:hAnsi="TimesNewRoman" w:cs="TimesNewRoman"/>
                <w:b/>
                <w:bCs/>
                <w:kern w:val="0"/>
                <w:sz w:val="18"/>
                <w:szCs w:val="18"/>
              </w:rPr>
            </w:pPr>
            <w:r>
              <w:rPr>
                <w:rFonts w:ascii="TimesNewRoman" w:hAnsi="TimesNewRoman" w:cs="TimesNewRoman"/>
                <w:b/>
                <w:bCs/>
                <w:kern w:val="0"/>
                <w:sz w:val="18"/>
                <w:szCs w:val="18"/>
              </w:rPr>
              <w:t>项目名称</w:t>
            </w:r>
          </w:p>
        </w:tc>
        <w:tc>
          <w:tcPr>
            <w:tcW w:w="1353"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TimesNewRoman" w:hAnsi="TimesNewRoman" w:cs="TimesNewRoman"/>
                <w:b/>
                <w:bCs/>
                <w:kern w:val="0"/>
                <w:sz w:val="18"/>
                <w:szCs w:val="18"/>
              </w:rPr>
            </w:pPr>
            <w:r>
              <w:rPr>
                <w:rFonts w:ascii="TimesNewRoman" w:hAnsi="TimesNewRoman" w:cs="TimesNewRoman"/>
                <w:b/>
                <w:bCs/>
                <w:kern w:val="0"/>
                <w:sz w:val="18"/>
                <w:szCs w:val="18"/>
              </w:rPr>
              <w:t>项目单位</w:t>
            </w:r>
          </w:p>
        </w:tc>
        <w:tc>
          <w:tcPr>
            <w:tcW w:w="916" w:type="dxa"/>
            <w:vMerge w:val="restart"/>
            <w:tcBorders>
              <w:top w:val="single" w:color="auto" w:sz="4" w:space="0"/>
              <w:left w:val="single" w:color="auto" w:sz="4" w:space="0"/>
              <w:bottom w:val="single" w:color="000000" w:sz="4" w:space="0"/>
              <w:right w:val="single" w:color="auto" w:sz="4" w:space="0"/>
            </w:tcBorders>
            <w:noWrap w:val="0"/>
            <w:vAlign w:val="center"/>
          </w:tcPr>
          <w:p>
            <w:pPr>
              <w:widowControl/>
              <w:spacing w:line="280" w:lineRule="exact"/>
              <w:jc w:val="center"/>
              <w:rPr>
                <w:rFonts w:ascii="TimesNewRoman" w:hAnsi="TimesNewRoman" w:cs="TimesNewRoman"/>
                <w:b/>
                <w:bCs/>
                <w:kern w:val="0"/>
                <w:sz w:val="18"/>
                <w:szCs w:val="18"/>
              </w:rPr>
            </w:pPr>
            <w:r>
              <w:rPr>
                <w:rFonts w:ascii="TimesNewRoman" w:hAnsi="TimesNewRoman" w:cs="TimesNewRoman"/>
                <w:b/>
                <w:bCs/>
                <w:kern w:val="0"/>
                <w:sz w:val="18"/>
                <w:szCs w:val="18"/>
              </w:rPr>
              <w:t>合计</w:t>
            </w:r>
          </w:p>
        </w:tc>
        <w:tc>
          <w:tcPr>
            <w:tcW w:w="3642" w:type="dxa"/>
            <w:gridSpan w:val="3"/>
            <w:tcBorders>
              <w:top w:val="single" w:color="auto" w:sz="4" w:space="0"/>
              <w:left w:val="nil"/>
              <w:bottom w:val="single" w:color="auto" w:sz="4" w:space="0"/>
              <w:right w:val="single" w:color="000000" w:sz="4" w:space="0"/>
            </w:tcBorders>
            <w:noWrap w:val="0"/>
            <w:vAlign w:val="center"/>
          </w:tcPr>
          <w:p>
            <w:pPr>
              <w:widowControl/>
              <w:spacing w:line="280" w:lineRule="exact"/>
              <w:jc w:val="center"/>
              <w:rPr>
                <w:rFonts w:ascii="TimesNewRoman" w:hAnsi="TimesNewRoman" w:cs="TimesNewRoman"/>
                <w:b/>
                <w:bCs/>
                <w:kern w:val="0"/>
                <w:sz w:val="18"/>
                <w:szCs w:val="18"/>
              </w:rPr>
            </w:pPr>
            <w:r>
              <w:rPr>
                <w:rFonts w:ascii="TimesNewRoman" w:hAnsi="TimesNewRoman" w:cs="TimesNewRoman"/>
                <w:b/>
                <w:bCs/>
                <w:kern w:val="0"/>
                <w:sz w:val="18"/>
                <w:szCs w:val="18"/>
              </w:rPr>
              <w:t>本年财政拨款</w:t>
            </w:r>
          </w:p>
        </w:tc>
        <w:tc>
          <w:tcPr>
            <w:tcW w:w="3642" w:type="dxa"/>
            <w:gridSpan w:val="3"/>
            <w:tcBorders>
              <w:top w:val="single" w:color="auto" w:sz="4" w:space="0"/>
              <w:left w:val="nil"/>
              <w:bottom w:val="single" w:color="auto" w:sz="4" w:space="0"/>
              <w:right w:val="single" w:color="000000" w:sz="4" w:space="0"/>
            </w:tcBorders>
            <w:noWrap w:val="0"/>
            <w:vAlign w:val="center"/>
          </w:tcPr>
          <w:p>
            <w:pPr>
              <w:widowControl/>
              <w:spacing w:line="280" w:lineRule="exact"/>
              <w:jc w:val="center"/>
              <w:rPr>
                <w:rFonts w:ascii="TimesNewRoman" w:hAnsi="TimesNewRoman" w:cs="TimesNewRoman"/>
                <w:b/>
                <w:bCs/>
                <w:kern w:val="0"/>
                <w:sz w:val="18"/>
                <w:szCs w:val="18"/>
              </w:rPr>
            </w:pPr>
            <w:r>
              <w:rPr>
                <w:rFonts w:ascii="TimesNewRoman" w:hAnsi="TimesNewRoman" w:cs="TimesNewRoman"/>
                <w:b/>
                <w:bCs/>
                <w:kern w:val="0"/>
                <w:sz w:val="18"/>
                <w:szCs w:val="18"/>
              </w:rPr>
              <w:t>财政拨款结转结余</w:t>
            </w:r>
          </w:p>
        </w:tc>
        <w:tc>
          <w:tcPr>
            <w:tcW w:w="1015" w:type="dxa"/>
            <w:vMerge w:val="restart"/>
            <w:tcBorders>
              <w:top w:val="single" w:color="auto" w:sz="4" w:space="0"/>
              <w:left w:val="single" w:color="auto" w:sz="4" w:space="0"/>
              <w:bottom w:val="single" w:color="000000" w:sz="4" w:space="0"/>
              <w:right w:val="single" w:color="auto" w:sz="4" w:space="0"/>
            </w:tcBorders>
            <w:noWrap w:val="0"/>
            <w:vAlign w:val="center"/>
          </w:tcPr>
          <w:p>
            <w:pPr>
              <w:widowControl/>
              <w:spacing w:line="280" w:lineRule="exact"/>
              <w:jc w:val="center"/>
              <w:rPr>
                <w:rFonts w:ascii="TimesNewRoman" w:hAnsi="TimesNewRoman" w:cs="TimesNewRoman"/>
                <w:b/>
                <w:bCs/>
                <w:kern w:val="0"/>
                <w:sz w:val="18"/>
                <w:szCs w:val="18"/>
              </w:rPr>
            </w:pPr>
            <w:r>
              <w:rPr>
                <w:rFonts w:ascii="TimesNewRoman" w:hAnsi="TimesNewRoman" w:cs="TimesNewRoman"/>
                <w:b/>
                <w:bCs/>
                <w:kern w:val="0"/>
                <w:sz w:val="18"/>
                <w:szCs w:val="18"/>
              </w:rPr>
              <w:t>财政专户管理资金</w:t>
            </w:r>
          </w:p>
        </w:tc>
        <w:tc>
          <w:tcPr>
            <w:tcW w:w="876" w:type="dxa"/>
            <w:vMerge w:val="restart"/>
            <w:tcBorders>
              <w:top w:val="single" w:color="auto" w:sz="4" w:space="0"/>
              <w:left w:val="single" w:color="auto" w:sz="4" w:space="0"/>
              <w:bottom w:val="single" w:color="000000" w:sz="4" w:space="0"/>
              <w:right w:val="single" w:color="auto" w:sz="4" w:space="0"/>
            </w:tcBorders>
            <w:noWrap w:val="0"/>
            <w:vAlign w:val="center"/>
          </w:tcPr>
          <w:p>
            <w:pPr>
              <w:widowControl/>
              <w:spacing w:line="280" w:lineRule="exact"/>
              <w:jc w:val="center"/>
              <w:rPr>
                <w:rFonts w:ascii="TimesNewRoman" w:hAnsi="TimesNewRoman" w:cs="TimesNewRoman"/>
                <w:b/>
                <w:bCs/>
                <w:kern w:val="0"/>
                <w:sz w:val="18"/>
                <w:szCs w:val="18"/>
              </w:rPr>
            </w:pPr>
            <w:r>
              <w:rPr>
                <w:rFonts w:ascii="TimesNewRoman" w:hAnsi="TimesNewRoman" w:cs="TimesNewRoman"/>
                <w:b/>
                <w:bCs/>
                <w:kern w:val="0"/>
                <w:sz w:val="18"/>
                <w:szCs w:val="18"/>
              </w:rPr>
              <w:t>单位</w:t>
            </w:r>
          </w:p>
          <w:p>
            <w:pPr>
              <w:widowControl/>
              <w:spacing w:line="280" w:lineRule="exact"/>
              <w:jc w:val="center"/>
              <w:rPr>
                <w:rFonts w:ascii="TimesNewRoman" w:hAnsi="TimesNewRoman" w:cs="TimesNewRoman"/>
                <w:b/>
                <w:bCs/>
                <w:kern w:val="0"/>
                <w:sz w:val="18"/>
                <w:szCs w:val="18"/>
              </w:rPr>
            </w:pPr>
            <w:r>
              <w:rPr>
                <w:rFonts w:ascii="TimesNewRoman" w:hAnsi="TimesNewRoman" w:cs="TimesNewRoman"/>
                <w:b/>
                <w:bCs/>
                <w:kern w:val="0"/>
                <w:sz w:val="18"/>
                <w:szCs w:val="18"/>
              </w:rPr>
              <w:t>资金</w:t>
            </w:r>
          </w:p>
        </w:tc>
      </w:tr>
      <w:tr>
        <w:tblPrEx>
          <w:tblLayout w:type="fixed"/>
          <w:tblCellMar>
            <w:top w:w="0" w:type="dxa"/>
            <w:left w:w="108" w:type="dxa"/>
            <w:bottom w:w="0" w:type="dxa"/>
            <w:right w:w="108" w:type="dxa"/>
          </w:tblCellMar>
        </w:tblPrEx>
        <w:trPr>
          <w:trHeight w:val="1124" w:hRule="atLeast"/>
        </w:trPr>
        <w:tc>
          <w:tcPr>
            <w:tcW w:w="119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rPr>
                <w:rFonts w:ascii="TimesNewRoman" w:hAnsi="TimesNewRoman" w:cs="TimesNewRoman"/>
                <w:b/>
                <w:bCs/>
                <w:kern w:val="0"/>
                <w:sz w:val="18"/>
                <w:szCs w:val="18"/>
              </w:rPr>
            </w:pPr>
          </w:p>
        </w:tc>
        <w:tc>
          <w:tcPr>
            <w:tcW w:w="1433" w:type="dxa"/>
            <w:vMerge w:val="continue"/>
            <w:tcBorders>
              <w:top w:val="single" w:color="auto" w:sz="4" w:space="0"/>
              <w:left w:val="single" w:color="auto" w:sz="4" w:space="0"/>
              <w:bottom w:val="nil"/>
              <w:right w:val="single" w:color="auto" w:sz="4" w:space="0"/>
            </w:tcBorders>
            <w:noWrap w:val="0"/>
            <w:vAlign w:val="center"/>
          </w:tcPr>
          <w:p>
            <w:pPr>
              <w:widowControl/>
              <w:spacing w:line="280" w:lineRule="exact"/>
              <w:jc w:val="left"/>
              <w:rPr>
                <w:rFonts w:ascii="TimesNewRoman" w:hAnsi="TimesNewRoman" w:cs="TimesNewRoman"/>
                <w:b/>
                <w:bCs/>
                <w:kern w:val="0"/>
                <w:sz w:val="18"/>
                <w:szCs w:val="18"/>
              </w:rPr>
            </w:pPr>
          </w:p>
        </w:tc>
        <w:tc>
          <w:tcPr>
            <w:tcW w:w="135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rPr>
                <w:rFonts w:ascii="TimesNewRoman" w:hAnsi="TimesNewRoman" w:cs="TimesNewRoman"/>
                <w:b/>
                <w:bCs/>
                <w:kern w:val="0"/>
                <w:sz w:val="18"/>
                <w:szCs w:val="18"/>
              </w:rPr>
            </w:pPr>
          </w:p>
        </w:tc>
        <w:tc>
          <w:tcPr>
            <w:tcW w:w="916"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spacing w:line="280" w:lineRule="exact"/>
              <w:jc w:val="left"/>
              <w:rPr>
                <w:rFonts w:ascii="TimesNewRoman" w:hAnsi="TimesNewRoman" w:cs="TimesNewRoman"/>
                <w:b/>
                <w:bCs/>
                <w:kern w:val="0"/>
                <w:sz w:val="18"/>
                <w:szCs w:val="18"/>
              </w:rPr>
            </w:pPr>
          </w:p>
        </w:tc>
        <w:tc>
          <w:tcPr>
            <w:tcW w:w="1214" w:type="dxa"/>
            <w:tcBorders>
              <w:top w:val="nil"/>
              <w:left w:val="nil"/>
              <w:bottom w:val="nil"/>
              <w:right w:val="single" w:color="auto" w:sz="4" w:space="0"/>
            </w:tcBorders>
            <w:noWrap w:val="0"/>
            <w:vAlign w:val="center"/>
          </w:tcPr>
          <w:p>
            <w:pPr>
              <w:widowControl/>
              <w:spacing w:line="280" w:lineRule="exact"/>
              <w:jc w:val="center"/>
              <w:rPr>
                <w:rFonts w:ascii="TimesNewRoman" w:hAnsi="TimesNewRoman" w:cs="TimesNewRoman"/>
                <w:b/>
                <w:bCs/>
                <w:kern w:val="0"/>
                <w:sz w:val="18"/>
                <w:szCs w:val="18"/>
              </w:rPr>
            </w:pPr>
            <w:r>
              <w:rPr>
                <w:rFonts w:ascii="TimesNewRoman" w:hAnsi="TimesNewRoman" w:cs="TimesNewRoman"/>
                <w:b/>
                <w:bCs/>
                <w:kern w:val="0"/>
                <w:sz w:val="18"/>
                <w:szCs w:val="18"/>
              </w:rPr>
              <w:t>一般公共预算</w:t>
            </w:r>
          </w:p>
        </w:tc>
        <w:tc>
          <w:tcPr>
            <w:tcW w:w="1214" w:type="dxa"/>
            <w:tcBorders>
              <w:top w:val="nil"/>
              <w:left w:val="nil"/>
              <w:bottom w:val="nil"/>
              <w:right w:val="single" w:color="auto" w:sz="4" w:space="0"/>
            </w:tcBorders>
            <w:noWrap w:val="0"/>
            <w:vAlign w:val="center"/>
          </w:tcPr>
          <w:p>
            <w:pPr>
              <w:widowControl/>
              <w:spacing w:line="280" w:lineRule="exact"/>
              <w:jc w:val="center"/>
              <w:rPr>
                <w:rFonts w:ascii="TimesNewRoman" w:hAnsi="TimesNewRoman" w:cs="TimesNewRoman"/>
                <w:b/>
                <w:bCs/>
                <w:kern w:val="0"/>
                <w:sz w:val="18"/>
                <w:szCs w:val="18"/>
              </w:rPr>
            </w:pPr>
            <w:r>
              <w:rPr>
                <w:rFonts w:ascii="TimesNewRoman" w:hAnsi="TimesNewRoman" w:cs="TimesNewRoman"/>
                <w:b/>
                <w:bCs/>
                <w:kern w:val="0"/>
                <w:sz w:val="18"/>
                <w:szCs w:val="18"/>
              </w:rPr>
              <w:t>政府性</w:t>
            </w:r>
          </w:p>
          <w:p>
            <w:pPr>
              <w:widowControl/>
              <w:spacing w:line="280" w:lineRule="exact"/>
              <w:jc w:val="center"/>
              <w:rPr>
                <w:rFonts w:ascii="TimesNewRoman" w:hAnsi="TimesNewRoman" w:cs="TimesNewRoman"/>
                <w:b/>
                <w:bCs/>
                <w:kern w:val="0"/>
                <w:sz w:val="18"/>
                <w:szCs w:val="18"/>
              </w:rPr>
            </w:pPr>
            <w:r>
              <w:rPr>
                <w:rFonts w:ascii="TimesNewRoman" w:hAnsi="TimesNewRoman" w:cs="TimesNewRoman"/>
                <w:b/>
                <w:bCs/>
                <w:kern w:val="0"/>
                <w:sz w:val="18"/>
                <w:szCs w:val="18"/>
              </w:rPr>
              <w:t>基金预算</w:t>
            </w:r>
          </w:p>
        </w:tc>
        <w:tc>
          <w:tcPr>
            <w:tcW w:w="1214" w:type="dxa"/>
            <w:tcBorders>
              <w:top w:val="nil"/>
              <w:left w:val="nil"/>
              <w:bottom w:val="nil"/>
              <w:right w:val="single" w:color="auto" w:sz="4" w:space="0"/>
            </w:tcBorders>
            <w:noWrap w:val="0"/>
            <w:vAlign w:val="center"/>
          </w:tcPr>
          <w:p>
            <w:pPr>
              <w:widowControl/>
              <w:spacing w:line="280" w:lineRule="exact"/>
              <w:jc w:val="center"/>
              <w:rPr>
                <w:rFonts w:ascii="TimesNewRoman" w:hAnsi="TimesNewRoman" w:cs="TimesNewRoman"/>
                <w:b/>
                <w:bCs/>
                <w:kern w:val="0"/>
                <w:sz w:val="18"/>
                <w:szCs w:val="18"/>
              </w:rPr>
            </w:pPr>
            <w:r>
              <w:rPr>
                <w:rFonts w:ascii="TimesNewRoman" w:hAnsi="TimesNewRoman" w:cs="TimesNewRoman"/>
                <w:b/>
                <w:bCs/>
                <w:kern w:val="0"/>
                <w:sz w:val="18"/>
                <w:szCs w:val="18"/>
              </w:rPr>
              <w:t>国有资本经营预算</w:t>
            </w:r>
          </w:p>
        </w:tc>
        <w:tc>
          <w:tcPr>
            <w:tcW w:w="1214" w:type="dxa"/>
            <w:tcBorders>
              <w:top w:val="nil"/>
              <w:left w:val="nil"/>
              <w:bottom w:val="nil"/>
              <w:right w:val="single" w:color="auto" w:sz="4" w:space="0"/>
            </w:tcBorders>
            <w:noWrap w:val="0"/>
            <w:vAlign w:val="center"/>
          </w:tcPr>
          <w:p>
            <w:pPr>
              <w:widowControl/>
              <w:spacing w:line="280" w:lineRule="exact"/>
              <w:jc w:val="center"/>
              <w:rPr>
                <w:rFonts w:ascii="TimesNewRoman" w:hAnsi="TimesNewRoman" w:cs="TimesNewRoman"/>
                <w:b/>
                <w:bCs/>
                <w:kern w:val="0"/>
                <w:sz w:val="18"/>
                <w:szCs w:val="18"/>
              </w:rPr>
            </w:pPr>
            <w:r>
              <w:rPr>
                <w:rFonts w:ascii="TimesNewRoman" w:hAnsi="TimesNewRoman" w:cs="TimesNewRoman"/>
                <w:b/>
                <w:bCs/>
                <w:kern w:val="0"/>
                <w:sz w:val="18"/>
                <w:szCs w:val="18"/>
              </w:rPr>
              <w:t>一般公共预算</w:t>
            </w:r>
          </w:p>
        </w:tc>
        <w:tc>
          <w:tcPr>
            <w:tcW w:w="1214" w:type="dxa"/>
            <w:tcBorders>
              <w:top w:val="nil"/>
              <w:left w:val="nil"/>
              <w:bottom w:val="nil"/>
              <w:right w:val="single" w:color="auto" w:sz="4" w:space="0"/>
            </w:tcBorders>
            <w:noWrap w:val="0"/>
            <w:vAlign w:val="center"/>
          </w:tcPr>
          <w:p>
            <w:pPr>
              <w:widowControl/>
              <w:spacing w:line="280" w:lineRule="exact"/>
              <w:jc w:val="center"/>
              <w:rPr>
                <w:rFonts w:ascii="TimesNewRoman" w:hAnsi="TimesNewRoman" w:cs="TimesNewRoman"/>
                <w:b/>
                <w:bCs/>
                <w:kern w:val="0"/>
                <w:sz w:val="18"/>
                <w:szCs w:val="18"/>
              </w:rPr>
            </w:pPr>
            <w:r>
              <w:rPr>
                <w:rFonts w:ascii="TimesNewRoman" w:hAnsi="TimesNewRoman" w:cs="TimesNewRoman"/>
                <w:b/>
                <w:bCs/>
                <w:kern w:val="0"/>
                <w:sz w:val="18"/>
                <w:szCs w:val="18"/>
              </w:rPr>
              <w:t>政府性</w:t>
            </w:r>
          </w:p>
          <w:p>
            <w:pPr>
              <w:widowControl/>
              <w:spacing w:line="280" w:lineRule="exact"/>
              <w:jc w:val="center"/>
              <w:rPr>
                <w:rFonts w:ascii="TimesNewRoman" w:hAnsi="TimesNewRoman" w:cs="TimesNewRoman"/>
                <w:b/>
                <w:bCs/>
                <w:kern w:val="0"/>
                <w:sz w:val="18"/>
                <w:szCs w:val="18"/>
              </w:rPr>
            </w:pPr>
            <w:r>
              <w:rPr>
                <w:rFonts w:ascii="TimesNewRoman" w:hAnsi="TimesNewRoman" w:cs="TimesNewRoman"/>
                <w:b/>
                <w:bCs/>
                <w:kern w:val="0"/>
                <w:sz w:val="18"/>
                <w:szCs w:val="18"/>
              </w:rPr>
              <w:t>基金预算</w:t>
            </w:r>
          </w:p>
        </w:tc>
        <w:tc>
          <w:tcPr>
            <w:tcW w:w="1214" w:type="dxa"/>
            <w:tcBorders>
              <w:top w:val="nil"/>
              <w:left w:val="nil"/>
              <w:bottom w:val="nil"/>
              <w:right w:val="single" w:color="auto" w:sz="4" w:space="0"/>
            </w:tcBorders>
            <w:noWrap w:val="0"/>
            <w:vAlign w:val="center"/>
          </w:tcPr>
          <w:p>
            <w:pPr>
              <w:widowControl/>
              <w:spacing w:line="280" w:lineRule="exact"/>
              <w:jc w:val="center"/>
              <w:rPr>
                <w:rFonts w:ascii="TimesNewRoman" w:hAnsi="TimesNewRoman" w:cs="TimesNewRoman"/>
                <w:b/>
                <w:bCs/>
                <w:kern w:val="0"/>
                <w:sz w:val="18"/>
                <w:szCs w:val="18"/>
              </w:rPr>
            </w:pPr>
            <w:r>
              <w:rPr>
                <w:rFonts w:ascii="TimesNewRoman" w:hAnsi="TimesNewRoman" w:cs="TimesNewRoman"/>
                <w:b/>
                <w:bCs/>
                <w:kern w:val="0"/>
                <w:sz w:val="18"/>
                <w:szCs w:val="18"/>
              </w:rPr>
              <w:t>国有资本经营预算</w:t>
            </w:r>
          </w:p>
        </w:tc>
        <w:tc>
          <w:tcPr>
            <w:tcW w:w="1015"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spacing w:line="280" w:lineRule="exact"/>
              <w:jc w:val="left"/>
              <w:rPr>
                <w:rFonts w:ascii="TimesNewRoman" w:hAnsi="TimesNewRoman" w:cs="TimesNewRoman"/>
                <w:b/>
                <w:bCs/>
                <w:kern w:val="0"/>
                <w:sz w:val="18"/>
                <w:szCs w:val="18"/>
              </w:rPr>
            </w:pPr>
          </w:p>
        </w:tc>
        <w:tc>
          <w:tcPr>
            <w:tcW w:w="876"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spacing w:line="280" w:lineRule="exact"/>
              <w:jc w:val="left"/>
              <w:rPr>
                <w:rFonts w:ascii="TimesNewRoman" w:hAnsi="TimesNewRoman" w:cs="TimesNewRoman"/>
                <w:b/>
                <w:bCs/>
                <w:kern w:val="0"/>
                <w:sz w:val="18"/>
                <w:szCs w:val="18"/>
              </w:rPr>
            </w:pPr>
          </w:p>
        </w:tc>
      </w:tr>
      <w:tr>
        <w:tblPrEx>
          <w:tblLayout w:type="fixed"/>
          <w:tblCellMar>
            <w:top w:w="0" w:type="dxa"/>
            <w:left w:w="108" w:type="dxa"/>
            <w:bottom w:w="0" w:type="dxa"/>
            <w:right w:w="108" w:type="dxa"/>
          </w:tblCellMar>
        </w:tblPrEx>
        <w:trPr>
          <w:trHeight w:val="531" w:hRule="atLeast"/>
        </w:trPr>
        <w:tc>
          <w:tcPr>
            <w:tcW w:w="1194"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ascii="TimesNewRoman" w:hAnsi="TimesNewRoman" w:cs="TimesNewRoman"/>
                <w:b/>
                <w:bCs/>
                <w:kern w:val="0"/>
                <w:sz w:val="18"/>
                <w:szCs w:val="18"/>
              </w:rPr>
            </w:pPr>
            <w:r>
              <w:rPr>
                <w:rFonts w:hint="eastAsia" w:ascii="宋体" w:hAnsi="宋体" w:eastAsia="宋体" w:cs="宋体"/>
                <w:i w:val="0"/>
                <w:iCs w:val="0"/>
                <w:color w:val="000000"/>
                <w:kern w:val="0"/>
                <w:sz w:val="20"/>
                <w:szCs w:val="20"/>
                <w:u w:val="none"/>
                <w:lang w:val="en-US" w:eastAsia="zh-CN" w:bidi="ar"/>
              </w:rPr>
              <w:t>其他运转类</w:t>
            </w:r>
          </w:p>
        </w:tc>
        <w:tc>
          <w:tcPr>
            <w:tcW w:w="1433"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ascii="TimesNewRoman" w:hAnsi="TimesNewRoman" w:cs="TimesNewRoman"/>
                <w:kern w:val="0"/>
                <w:sz w:val="18"/>
                <w:szCs w:val="18"/>
              </w:rPr>
            </w:pPr>
            <w:r>
              <w:rPr>
                <w:rFonts w:hint="eastAsia" w:ascii="宋体" w:hAnsi="宋体" w:eastAsia="宋体" w:cs="宋体"/>
                <w:i w:val="0"/>
                <w:iCs w:val="0"/>
                <w:color w:val="000000"/>
                <w:kern w:val="0"/>
                <w:sz w:val="20"/>
                <w:szCs w:val="20"/>
                <w:u w:val="none"/>
                <w:lang w:val="en-US" w:eastAsia="zh-CN" w:bidi="ar"/>
              </w:rPr>
              <w:t>卫生罚没收入</w:t>
            </w:r>
          </w:p>
        </w:tc>
        <w:tc>
          <w:tcPr>
            <w:tcW w:w="1353"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ascii="TimesNewRoman" w:hAnsi="TimesNewRoman" w:cs="TimesNewRoman"/>
                <w:b/>
                <w:bCs/>
                <w:kern w:val="0"/>
                <w:sz w:val="18"/>
                <w:szCs w:val="18"/>
              </w:rPr>
            </w:pPr>
            <w:r>
              <w:rPr>
                <w:rFonts w:hint="eastAsia" w:ascii="宋体" w:hAnsi="宋体" w:eastAsia="宋体" w:cs="宋体"/>
                <w:i w:val="0"/>
                <w:iCs w:val="0"/>
                <w:color w:val="000000"/>
                <w:kern w:val="0"/>
                <w:sz w:val="20"/>
                <w:szCs w:val="20"/>
                <w:u w:val="none"/>
                <w:lang w:val="en-US" w:eastAsia="zh-CN" w:bidi="ar"/>
              </w:rPr>
              <w:t>寿县卫生健康监督管理所</w:t>
            </w:r>
          </w:p>
        </w:tc>
        <w:tc>
          <w:tcPr>
            <w:tcW w:w="916"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ascii="TimesNewRoman" w:hAnsi="TimesNewRoman" w:cs="TimesNewRoman"/>
                <w:b/>
                <w:bCs/>
                <w:kern w:val="0"/>
                <w:sz w:val="18"/>
                <w:szCs w:val="18"/>
              </w:rPr>
            </w:pPr>
            <w:r>
              <w:rPr>
                <w:rFonts w:hint="eastAsia" w:ascii="宋体" w:hAnsi="宋体" w:eastAsia="宋体" w:cs="宋体"/>
                <w:i w:val="0"/>
                <w:iCs w:val="0"/>
                <w:color w:val="000000"/>
                <w:kern w:val="0"/>
                <w:sz w:val="20"/>
                <w:szCs w:val="20"/>
                <w:u w:val="none"/>
                <w:lang w:val="en-US" w:eastAsia="zh-CN" w:bidi="ar"/>
              </w:rPr>
              <w:t>50.00</w:t>
            </w:r>
          </w:p>
        </w:tc>
        <w:tc>
          <w:tcPr>
            <w:tcW w:w="1214"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ascii="TimesNewRoman" w:hAnsi="TimesNewRoman" w:cs="TimesNewRoman"/>
                <w:b/>
                <w:bCs/>
                <w:kern w:val="0"/>
                <w:sz w:val="18"/>
                <w:szCs w:val="18"/>
              </w:rPr>
            </w:pPr>
            <w:r>
              <w:rPr>
                <w:rFonts w:hint="eastAsia" w:ascii="宋体" w:hAnsi="宋体" w:eastAsia="宋体" w:cs="宋体"/>
                <w:i w:val="0"/>
                <w:iCs w:val="0"/>
                <w:color w:val="000000"/>
                <w:kern w:val="0"/>
                <w:sz w:val="20"/>
                <w:szCs w:val="20"/>
                <w:u w:val="none"/>
                <w:lang w:val="en-US" w:eastAsia="zh-CN" w:bidi="ar"/>
              </w:rPr>
              <w:t>50.00</w:t>
            </w:r>
          </w:p>
        </w:tc>
        <w:tc>
          <w:tcPr>
            <w:tcW w:w="1214" w:type="dxa"/>
            <w:tcBorders>
              <w:top w:val="single" w:color="auto" w:sz="4" w:space="0"/>
              <w:left w:val="nil"/>
              <w:bottom w:val="single" w:color="auto" w:sz="4" w:space="0"/>
              <w:right w:val="single" w:color="auto" w:sz="4" w:space="0"/>
            </w:tcBorders>
            <w:noWrap w:val="0"/>
            <w:vAlign w:val="center"/>
          </w:tcPr>
          <w:p>
            <w:pPr>
              <w:widowControl/>
              <w:spacing w:line="280" w:lineRule="exact"/>
              <w:jc w:val="right"/>
              <w:rPr>
                <w:rFonts w:ascii="TimesNewRoman" w:hAnsi="TimesNewRoman" w:cs="TimesNewRoman"/>
                <w:b/>
                <w:bCs/>
                <w:kern w:val="0"/>
                <w:sz w:val="18"/>
                <w:szCs w:val="18"/>
              </w:rPr>
            </w:pPr>
            <w:r>
              <w:rPr>
                <w:rFonts w:ascii="TimesNewRoman" w:hAnsi="TimesNewRoman" w:cs="TimesNewRoman"/>
                <w:b/>
                <w:bCs/>
                <w:kern w:val="0"/>
                <w:sz w:val="18"/>
                <w:szCs w:val="18"/>
              </w:rPr>
              <w:t>　</w:t>
            </w:r>
          </w:p>
        </w:tc>
        <w:tc>
          <w:tcPr>
            <w:tcW w:w="1214" w:type="dxa"/>
            <w:tcBorders>
              <w:top w:val="single" w:color="auto" w:sz="4" w:space="0"/>
              <w:left w:val="nil"/>
              <w:bottom w:val="single" w:color="auto" w:sz="4" w:space="0"/>
              <w:right w:val="single" w:color="auto" w:sz="4" w:space="0"/>
            </w:tcBorders>
            <w:noWrap w:val="0"/>
            <w:vAlign w:val="center"/>
          </w:tcPr>
          <w:p>
            <w:pPr>
              <w:widowControl/>
              <w:spacing w:line="280" w:lineRule="exact"/>
              <w:jc w:val="right"/>
              <w:rPr>
                <w:rFonts w:ascii="TimesNewRoman" w:hAnsi="TimesNewRoman" w:cs="TimesNewRoman"/>
                <w:b/>
                <w:bCs/>
                <w:kern w:val="0"/>
                <w:sz w:val="18"/>
                <w:szCs w:val="18"/>
              </w:rPr>
            </w:pPr>
            <w:r>
              <w:rPr>
                <w:rFonts w:ascii="TimesNewRoman" w:hAnsi="TimesNewRoman" w:cs="TimesNewRoman"/>
                <w:b/>
                <w:bCs/>
                <w:kern w:val="0"/>
                <w:sz w:val="18"/>
                <w:szCs w:val="18"/>
              </w:rPr>
              <w:t>　</w:t>
            </w:r>
          </w:p>
        </w:tc>
        <w:tc>
          <w:tcPr>
            <w:tcW w:w="1214" w:type="dxa"/>
            <w:tcBorders>
              <w:top w:val="single" w:color="auto" w:sz="4" w:space="0"/>
              <w:left w:val="nil"/>
              <w:bottom w:val="single" w:color="auto" w:sz="4" w:space="0"/>
              <w:right w:val="single" w:color="auto" w:sz="4" w:space="0"/>
            </w:tcBorders>
            <w:noWrap w:val="0"/>
            <w:vAlign w:val="center"/>
          </w:tcPr>
          <w:p>
            <w:pPr>
              <w:widowControl/>
              <w:spacing w:line="280" w:lineRule="exact"/>
              <w:jc w:val="right"/>
              <w:rPr>
                <w:rFonts w:ascii="TimesNewRoman" w:hAnsi="TimesNewRoman" w:cs="TimesNewRoman"/>
                <w:b/>
                <w:bCs/>
                <w:kern w:val="0"/>
                <w:sz w:val="18"/>
                <w:szCs w:val="18"/>
              </w:rPr>
            </w:pPr>
            <w:r>
              <w:rPr>
                <w:rFonts w:ascii="TimesNewRoman" w:hAnsi="TimesNewRoman" w:cs="TimesNewRoman"/>
                <w:b/>
                <w:bCs/>
                <w:kern w:val="0"/>
                <w:sz w:val="18"/>
                <w:szCs w:val="18"/>
              </w:rPr>
              <w:t>　</w:t>
            </w:r>
          </w:p>
        </w:tc>
        <w:tc>
          <w:tcPr>
            <w:tcW w:w="1214" w:type="dxa"/>
            <w:tcBorders>
              <w:top w:val="single" w:color="auto" w:sz="4" w:space="0"/>
              <w:left w:val="nil"/>
              <w:bottom w:val="single" w:color="auto" w:sz="4" w:space="0"/>
              <w:right w:val="single" w:color="auto" w:sz="4" w:space="0"/>
            </w:tcBorders>
            <w:noWrap w:val="0"/>
            <w:vAlign w:val="center"/>
          </w:tcPr>
          <w:p>
            <w:pPr>
              <w:widowControl/>
              <w:spacing w:line="280" w:lineRule="exact"/>
              <w:jc w:val="right"/>
              <w:rPr>
                <w:rFonts w:ascii="TimesNewRoman" w:hAnsi="TimesNewRoman" w:cs="TimesNewRoman"/>
                <w:b/>
                <w:bCs/>
                <w:kern w:val="0"/>
                <w:sz w:val="18"/>
                <w:szCs w:val="18"/>
              </w:rPr>
            </w:pPr>
            <w:r>
              <w:rPr>
                <w:rFonts w:ascii="TimesNewRoman" w:hAnsi="TimesNewRoman" w:cs="TimesNewRoman"/>
                <w:b/>
                <w:bCs/>
                <w:kern w:val="0"/>
                <w:sz w:val="18"/>
                <w:szCs w:val="18"/>
              </w:rPr>
              <w:t>　</w:t>
            </w:r>
          </w:p>
        </w:tc>
        <w:tc>
          <w:tcPr>
            <w:tcW w:w="1214" w:type="dxa"/>
            <w:tcBorders>
              <w:top w:val="single" w:color="auto" w:sz="4" w:space="0"/>
              <w:left w:val="nil"/>
              <w:bottom w:val="single" w:color="auto" w:sz="4" w:space="0"/>
              <w:right w:val="single" w:color="auto" w:sz="4" w:space="0"/>
            </w:tcBorders>
            <w:noWrap w:val="0"/>
            <w:vAlign w:val="center"/>
          </w:tcPr>
          <w:p>
            <w:pPr>
              <w:widowControl/>
              <w:spacing w:line="280" w:lineRule="exact"/>
              <w:jc w:val="right"/>
              <w:rPr>
                <w:rFonts w:ascii="TimesNewRoman" w:hAnsi="TimesNewRoman" w:cs="TimesNewRoman"/>
                <w:b/>
                <w:bCs/>
                <w:kern w:val="0"/>
                <w:sz w:val="18"/>
                <w:szCs w:val="18"/>
              </w:rPr>
            </w:pPr>
            <w:r>
              <w:rPr>
                <w:rFonts w:ascii="TimesNewRoman" w:hAnsi="TimesNewRoman" w:cs="TimesNewRoman"/>
                <w:b/>
                <w:bCs/>
                <w:kern w:val="0"/>
                <w:sz w:val="18"/>
                <w:szCs w:val="18"/>
              </w:rPr>
              <w:t>　</w:t>
            </w:r>
          </w:p>
        </w:tc>
        <w:tc>
          <w:tcPr>
            <w:tcW w:w="1015" w:type="dxa"/>
            <w:tcBorders>
              <w:top w:val="nil"/>
              <w:left w:val="nil"/>
              <w:bottom w:val="single" w:color="auto" w:sz="4" w:space="0"/>
              <w:right w:val="single" w:color="auto" w:sz="4" w:space="0"/>
            </w:tcBorders>
            <w:noWrap w:val="0"/>
            <w:vAlign w:val="center"/>
          </w:tcPr>
          <w:p>
            <w:pPr>
              <w:widowControl/>
              <w:spacing w:line="280" w:lineRule="exact"/>
              <w:jc w:val="right"/>
              <w:rPr>
                <w:rFonts w:ascii="TimesNewRoman" w:hAnsi="TimesNewRoman" w:cs="TimesNewRoman"/>
                <w:b/>
                <w:bCs/>
                <w:kern w:val="0"/>
                <w:sz w:val="18"/>
                <w:szCs w:val="18"/>
              </w:rPr>
            </w:pPr>
            <w:r>
              <w:rPr>
                <w:rFonts w:ascii="TimesNewRoman" w:hAnsi="TimesNewRoman" w:cs="TimesNewRoman"/>
                <w:b/>
                <w:bCs/>
                <w:kern w:val="0"/>
                <w:sz w:val="18"/>
                <w:szCs w:val="18"/>
              </w:rPr>
              <w:t>　</w:t>
            </w:r>
          </w:p>
        </w:tc>
        <w:tc>
          <w:tcPr>
            <w:tcW w:w="876" w:type="dxa"/>
            <w:tcBorders>
              <w:top w:val="nil"/>
              <w:left w:val="nil"/>
              <w:bottom w:val="single" w:color="auto" w:sz="4" w:space="0"/>
              <w:right w:val="single" w:color="auto" w:sz="4" w:space="0"/>
            </w:tcBorders>
            <w:noWrap w:val="0"/>
            <w:vAlign w:val="center"/>
          </w:tcPr>
          <w:p>
            <w:pPr>
              <w:widowControl/>
              <w:spacing w:line="280" w:lineRule="exact"/>
              <w:jc w:val="right"/>
              <w:rPr>
                <w:rFonts w:ascii="TimesNewRoman" w:hAnsi="TimesNewRoman" w:cs="TimesNewRoman"/>
                <w:b/>
                <w:bCs/>
                <w:kern w:val="0"/>
                <w:sz w:val="18"/>
                <w:szCs w:val="18"/>
              </w:rPr>
            </w:pPr>
            <w:r>
              <w:rPr>
                <w:rFonts w:ascii="TimesNewRoman" w:hAnsi="TimesNewRoman" w:cs="TimesNewRoman"/>
                <w:b/>
                <w:bCs/>
                <w:kern w:val="0"/>
                <w:sz w:val="18"/>
                <w:szCs w:val="18"/>
              </w:rPr>
              <w:t>　</w:t>
            </w:r>
          </w:p>
        </w:tc>
      </w:tr>
      <w:tr>
        <w:tblPrEx>
          <w:tblLayout w:type="fixed"/>
          <w:tblCellMar>
            <w:top w:w="0" w:type="dxa"/>
            <w:left w:w="108" w:type="dxa"/>
            <w:bottom w:w="0" w:type="dxa"/>
            <w:right w:w="108" w:type="dxa"/>
          </w:tblCellMar>
        </w:tblPrEx>
        <w:trPr>
          <w:trHeight w:val="531" w:hRule="atLeast"/>
        </w:trPr>
        <w:tc>
          <w:tcPr>
            <w:tcW w:w="1194"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ascii="TimesNewRoman" w:hAnsi="TimesNewRoman" w:cs="TimesNewRoman"/>
                <w:b/>
                <w:bCs/>
                <w:kern w:val="0"/>
                <w:sz w:val="18"/>
                <w:szCs w:val="18"/>
              </w:rPr>
            </w:pPr>
            <w:r>
              <w:rPr>
                <w:rFonts w:hint="eastAsia" w:ascii="宋体" w:hAnsi="宋体" w:eastAsia="宋体" w:cs="宋体"/>
                <w:i w:val="0"/>
                <w:iCs w:val="0"/>
                <w:color w:val="000000"/>
                <w:kern w:val="0"/>
                <w:sz w:val="20"/>
                <w:szCs w:val="20"/>
                <w:u w:val="none"/>
                <w:lang w:val="en-US" w:eastAsia="zh-CN" w:bidi="ar"/>
              </w:rPr>
              <w:t>特定目标类</w:t>
            </w:r>
          </w:p>
        </w:tc>
        <w:tc>
          <w:tcPr>
            <w:tcW w:w="1433"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ascii="TimesNewRoman" w:hAnsi="TimesNewRoman" w:cs="TimesNewRoman"/>
                <w:kern w:val="0"/>
                <w:sz w:val="18"/>
                <w:szCs w:val="18"/>
              </w:rPr>
            </w:pPr>
            <w:r>
              <w:rPr>
                <w:rFonts w:hint="eastAsia" w:ascii="宋体" w:hAnsi="宋体" w:eastAsia="宋体" w:cs="宋体"/>
                <w:i w:val="0"/>
                <w:iCs w:val="0"/>
                <w:color w:val="000000"/>
                <w:kern w:val="0"/>
                <w:sz w:val="20"/>
                <w:szCs w:val="20"/>
                <w:u w:val="none"/>
                <w:lang w:val="en-US" w:eastAsia="zh-CN" w:bidi="ar"/>
              </w:rPr>
              <w:t>卫生监督工作经费</w:t>
            </w:r>
          </w:p>
        </w:tc>
        <w:tc>
          <w:tcPr>
            <w:tcW w:w="1353"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ascii="TimesNewRoman" w:hAnsi="TimesNewRoman" w:cs="TimesNewRoman"/>
                <w:b/>
                <w:bCs/>
                <w:kern w:val="0"/>
                <w:sz w:val="18"/>
                <w:szCs w:val="18"/>
              </w:rPr>
            </w:pPr>
            <w:r>
              <w:rPr>
                <w:rFonts w:hint="eastAsia" w:ascii="宋体" w:hAnsi="宋体" w:eastAsia="宋体" w:cs="宋体"/>
                <w:i w:val="0"/>
                <w:iCs w:val="0"/>
                <w:color w:val="000000"/>
                <w:kern w:val="0"/>
                <w:sz w:val="20"/>
                <w:szCs w:val="20"/>
                <w:u w:val="none"/>
                <w:lang w:val="en-US" w:eastAsia="zh-CN" w:bidi="ar"/>
              </w:rPr>
              <w:t>寿县卫生健康监督管理所</w:t>
            </w:r>
          </w:p>
        </w:tc>
        <w:tc>
          <w:tcPr>
            <w:tcW w:w="916"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ascii="TimesNewRoman" w:hAnsi="TimesNewRoman" w:cs="TimesNewRoman"/>
                <w:b/>
                <w:bCs/>
                <w:kern w:val="0"/>
                <w:sz w:val="18"/>
                <w:szCs w:val="18"/>
              </w:rPr>
            </w:pPr>
            <w:r>
              <w:rPr>
                <w:rFonts w:hint="eastAsia" w:ascii="宋体" w:hAnsi="宋体" w:eastAsia="宋体" w:cs="宋体"/>
                <w:i w:val="0"/>
                <w:iCs w:val="0"/>
                <w:color w:val="000000"/>
                <w:kern w:val="0"/>
                <w:sz w:val="20"/>
                <w:szCs w:val="20"/>
                <w:u w:val="none"/>
                <w:lang w:val="en-US" w:eastAsia="zh-CN" w:bidi="ar"/>
              </w:rPr>
              <w:t>48.64</w:t>
            </w:r>
          </w:p>
        </w:tc>
        <w:tc>
          <w:tcPr>
            <w:tcW w:w="1214"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ascii="TimesNewRoman" w:hAnsi="TimesNewRoman" w:cs="TimesNewRoman"/>
                <w:b/>
                <w:bCs/>
                <w:kern w:val="0"/>
                <w:sz w:val="18"/>
                <w:szCs w:val="18"/>
              </w:rPr>
            </w:pPr>
            <w:r>
              <w:rPr>
                <w:rFonts w:hint="eastAsia" w:ascii="宋体" w:hAnsi="宋体" w:eastAsia="宋体" w:cs="宋体"/>
                <w:i w:val="0"/>
                <w:iCs w:val="0"/>
                <w:color w:val="000000"/>
                <w:kern w:val="0"/>
                <w:sz w:val="20"/>
                <w:szCs w:val="20"/>
                <w:u w:val="none"/>
                <w:lang w:val="en-US" w:eastAsia="zh-CN" w:bidi="ar"/>
              </w:rPr>
              <w:t>48.64</w:t>
            </w:r>
          </w:p>
        </w:tc>
        <w:tc>
          <w:tcPr>
            <w:tcW w:w="1214" w:type="dxa"/>
            <w:tcBorders>
              <w:top w:val="nil"/>
              <w:left w:val="nil"/>
              <w:bottom w:val="single" w:color="auto" w:sz="4" w:space="0"/>
              <w:right w:val="single" w:color="auto" w:sz="4" w:space="0"/>
            </w:tcBorders>
            <w:noWrap w:val="0"/>
            <w:vAlign w:val="center"/>
          </w:tcPr>
          <w:p>
            <w:pPr>
              <w:widowControl/>
              <w:spacing w:line="280" w:lineRule="exact"/>
              <w:jc w:val="right"/>
              <w:rPr>
                <w:rFonts w:ascii="TimesNewRoman" w:hAnsi="TimesNewRoman" w:cs="TimesNewRoman"/>
                <w:b/>
                <w:bCs/>
                <w:kern w:val="0"/>
                <w:sz w:val="18"/>
                <w:szCs w:val="18"/>
              </w:rPr>
            </w:pPr>
            <w:r>
              <w:rPr>
                <w:rFonts w:ascii="TimesNewRoman" w:hAnsi="TimesNewRoman" w:cs="TimesNewRoman"/>
                <w:b/>
                <w:bCs/>
                <w:kern w:val="0"/>
                <w:sz w:val="18"/>
                <w:szCs w:val="18"/>
              </w:rPr>
              <w:t>　</w:t>
            </w:r>
          </w:p>
        </w:tc>
        <w:tc>
          <w:tcPr>
            <w:tcW w:w="1214" w:type="dxa"/>
            <w:tcBorders>
              <w:top w:val="nil"/>
              <w:left w:val="nil"/>
              <w:bottom w:val="single" w:color="auto" w:sz="4" w:space="0"/>
              <w:right w:val="single" w:color="auto" w:sz="4" w:space="0"/>
            </w:tcBorders>
            <w:noWrap w:val="0"/>
            <w:vAlign w:val="center"/>
          </w:tcPr>
          <w:p>
            <w:pPr>
              <w:widowControl/>
              <w:spacing w:line="280" w:lineRule="exact"/>
              <w:jc w:val="right"/>
              <w:rPr>
                <w:rFonts w:ascii="TimesNewRoman" w:hAnsi="TimesNewRoman" w:cs="TimesNewRoman"/>
                <w:b/>
                <w:bCs/>
                <w:kern w:val="0"/>
                <w:sz w:val="18"/>
                <w:szCs w:val="18"/>
              </w:rPr>
            </w:pPr>
            <w:r>
              <w:rPr>
                <w:rFonts w:ascii="TimesNewRoman" w:hAnsi="TimesNewRoman" w:cs="TimesNewRoman"/>
                <w:b/>
                <w:bCs/>
                <w:kern w:val="0"/>
                <w:sz w:val="18"/>
                <w:szCs w:val="18"/>
              </w:rPr>
              <w:t>　</w:t>
            </w:r>
          </w:p>
        </w:tc>
        <w:tc>
          <w:tcPr>
            <w:tcW w:w="1214" w:type="dxa"/>
            <w:tcBorders>
              <w:top w:val="nil"/>
              <w:left w:val="nil"/>
              <w:bottom w:val="single" w:color="auto" w:sz="4" w:space="0"/>
              <w:right w:val="single" w:color="auto" w:sz="4" w:space="0"/>
            </w:tcBorders>
            <w:noWrap w:val="0"/>
            <w:vAlign w:val="center"/>
          </w:tcPr>
          <w:p>
            <w:pPr>
              <w:widowControl/>
              <w:spacing w:line="280" w:lineRule="exact"/>
              <w:jc w:val="right"/>
              <w:rPr>
                <w:rFonts w:ascii="TimesNewRoman" w:hAnsi="TimesNewRoman" w:cs="TimesNewRoman"/>
                <w:b/>
                <w:bCs/>
                <w:kern w:val="0"/>
                <w:sz w:val="18"/>
                <w:szCs w:val="18"/>
              </w:rPr>
            </w:pPr>
            <w:r>
              <w:rPr>
                <w:rFonts w:ascii="TimesNewRoman" w:hAnsi="TimesNewRoman" w:cs="TimesNewRoman"/>
                <w:b/>
                <w:bCs/>
                <w:kern w:val="0"/>
                <w:sz w:val="18"/>
                <w:szCs w:val="18"/>
              </w:rPr>
              <w:t>　</w:t>
            </w:r>
          </w:p>
        </w:tc>
        <w:tc>
          <w:tcPr>
            <w:tcW w:w="1214" w:type="dxa"/>
            <w:tcBorders>
              <w:top w:val="nil"/>
              <w:left w:val="nil"/>
              <w:bottom w:val="single" w:color="auto" w:sz="4" w:space="0"/>
              <w:right w:val="single" w:color="auto" w:sz="4" w:space="0"/>
            </w:tcBorders>
            <w:noWrap w:val="0"/>
            <w:vAlign w:val="center"/>
          </w:tcPr>
          <w:p>
            <w:pPr>
              <w:widowControl/>
              <w:spacing w:line="280" w:lineRule="exact"/>
              <w:jc w:val="right"/>
              <w:rPr>
                <w:rFonts w:ascii="TimesNewRoman" w:hAnsi="TimesNewRoman" w:cs="TimesNewRoman"/>
                <w:b/>
                <w:bCs/>
                <w:kern w:val="0"/>
                <w:sz w:val="18"/>
                <w:szCs w:val="18"/>
              </w:rPr>
            </w:pPr>
            <w:r>
              <w:rPr>
                <w:rFonts w:ascii="TimesNewRoman" w:hAnsi="TimesNewRoman" w:cs="TimesNewRoman"/>
                <w:b/>
                <w:bCs/>
                <w:kern w:val="0"/>
                <w:sz w:val="18"/>
                <w:szCs w:val="18"/>
              </w:rPr>
              <w:t>　</w:t>
            </w:r>
          </w:p>
        </w:tc>
        <w:tc>
          <w:tcPr>
            <w:tcW w:w="1214" w:type="dxa"/>
            <w:tcBorders>
              <w:top w:val="nil"/>
              <w:left w:val="nil"/>
              <w:bottom w:val="single" w:color="auto" w:sz="4" w:space="0"/>
              <w:right w:val="single" w:color="auto" w:sz="4" w:space="0"/>
            </w:tcBorders>
            <w:noWrap w:val="0"/>
            <w:vAlign w:val="center"/>
          </w:tcPr>
          <w:p>
            <w:pPr>
              <w:widowControl/>
              <w:spacing w:line="280" w:lineRule="exact"/>
              <w:jc w:val="right"/>
              <w:rPr>
                <w:rFonts w:ascii="TimesNewRoman" w:hAnsi="TimesNewRoman" w:cs="TimesNewRoman"/>
                <w:b/>
                <w:bCs/>
                <w:kern w:val="0"/>
                <w:sz w:val="18"/>
                <w:szCs w:val="18"/>
              </w:rPr>
            </w:pPr>
            <w:r>
              <w:rPr>
                <w:rFonts w:ascii="TimesNewRoman" w:hAnsi="TimesNewRoman" w:cs="TimesNewRoman"/>
                <w:b/>
                <w:bCs/>
                <w:kern w:val="0"/>
                <w:sz w:val="18"/>
                <w:szCs w:val="18"/>
              </w:rPr>
              <w:t>　</w:t>
            </w:r>
          </w:p>
        </w:tc>
        <w:tc>
          <w:tcPr>
            <w:tcW w:w="1015" w:type="dxa"/>
            <w:tcBorders>
              <w:top w:val="nil"/>
              <w:left w:val="nil"/>
              <w:bottom w:val="single" w:color="auto" w:sz="4" w:space="0"/>
              <w:right w:val="single" w:color="auto" w:sz="4" w:space="0"/>
            </w:tcBorders>
            <w:noWrap w:val="0"/>
            <w:vAlign w:val="center"/>
          </w:tcPr>
          <w:p>
            <w:pPr>
              <w:widowControl/>
              <w:spacing w:line="280" w:lineRule="exact"/>
              <w:jc w:val="right"/>
              <w:rPr>
                <w:rFonts w:ascii="TimesNewRoman" w:hAnsi="TimesNewRoman" w:cs="TimesNewRoman"/>
                <w:b/>
                <w:bCs/>
                <w:kern w:val="0"/>
                <w:sz w:val="18"/>
                <w:szCs w:val="18"/>
              </w:rPr>
            </w:pPr>
            <w:r>
              <w:rPr>
                <w:rFonts w:ascii="TimesNewRoman" w:hAnsi="TimesNewRoman" w:cs="TimesNewRoman"/>
                <w:b/>
                <w:bCs/>
                <w:kern w:val="0"/>
                <w:sz w:val="18"/>
                <w:szCs w:val="18"/>
              </w:rPr>
              <w:t>　</w:t>
            </w:r>
          </w:p>
        </w:tc>
        <w:tc>
          <w:tcPr>
            <w:tcW w:w="876" w:type="dxa"/>
            <w:tcBorders>
              <w:top w:val="nil"/>
              <w:left w:val="nil"/>
              <w:bottom w:val="single" w:color="auto" w:sz="4" w:space="0"/>
              <w:right w:val="single" w:color="auto" w:sz="4" w:space="0"/>
            </w:tcBorders>
            <w:noWrap w:val="0"/>
            <w:vAlign w:val="center"/>
          </w:tcPr>
          <w:p>
            <w:pPr>
              <w:widowControl/>
              <w:spacing w:line="280" w:lineRule="exact"/>
              <w:jc w:val="right"/>
              <w:rPr>
                <w:rFonts w:ascii="TimesNewRoman" w:hAnsi="TimesNewRoman" w:cs="TimesNewRoman"/>
                <w:b/>
                <w:bCs/>
                <w:kern w:val="0"/>
                <w:sz w:val="18"/>
                <w:szCs w:val="18"/>
              </w:rPr>
            </w:pPr>
            <w:r>
              <w:rPr>
                <w:rFonts w:ascii="TimesNewRoman" w:hAnsi="TimesNewRoman" w:cs="TimesNewRoman"/>
                <w:b/>
                <w:bCs/>
                <w:kern w:val="0"/>
                <w:sz w:val="18"/>
                <w:szCs w:val="18"/>
              </w:rPr>
              <w:t>　</w:t>
            </w:r>
          </w:p>
        </w:tc>
      </w:tr>
      <w:tr>
        <w:tblPrEx>
          <w:tblLayout w:type="fixed"/>
          <w:tblCellMar>
            <w:top w:w="0" w:type="dxa"/>
            <w:left w:w="108" w:type="dxa"/>
            <w:bottom w:w="0" w:type="dxa"/>
            <w:right w:w="108" w:type="dxa"/>
          </w:tblCellMar>
        </w:tblPrEx>
        <w:trPr>
          <w:trHeight w:val="531" w:hRule="atLeast"/>
        </w:trPr>
        <w:tc>
          <w:tcPr>
            <w:tcW w:w="3980" w:type="dxa"/>
            <w:gridSpan w:val="3"/>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TimesNewRoman" w:hAnsi="TimesNewRoman" w:cs="TimesNewRoman"/>
                <w:b/>
                <w:bCs/>
                <w:kern w:val="0"/>
                <w:sz w:val="18"/>
                <w:szCs w:val="18"/>
              </w:rPr>
            </w:pPr>
            <w:r>
              <w:rPr>
                <w:rFonts w:hint="eastAsia" w:ascii="TimesNewRoman" w:hAnsi="TimesNewRoman" w:cs="TimesNewRoman"/>
                <w:b/>
                <w:bCs/>
                <w:kern w:val="0"/>
                <w:sz w:val="18"/>
                <w:szCs w:val="18"/>
              </w:rPr>
              <w:t xml:space="preserve">总 </w:t>
            </w:r>
            <w:r>
              <w:rPr>
                <w:rFonts w:ascii="TimesNewRoman" w:hAnsi="TimesNewRoman" w:cs="TimesNewRoman"/>
                <w:b/>
                <w:bCs/>
                <w:kern w:val="0"/>
                <w:sz w:val="18"/>
                <w:szCs w:val="18"/>
              </w:rPr>
              <w:t>计　</w:t>
            </w:r>
          </w:p>
        </w:tc>
        <w:tc>
          <w:tcPr>
            <w:tcW w:w="916"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ascii="TimesNewRoman" w:hAnsi="TimesNewRoman" w:cs="TimesNewRoman"/>
                <w:b/>
                <w:bCs/>
                <w:kern w:val="0"/>
                <w:sz w:val="18"/>
                <w:szCs w:val="18"/>
              </w:rPr>
            </w:pPr>
            <w:r>
              <w:rPr>
                <w:rFonts w:hint="eastAsia" w:ascii="宋体" w:hAnsi="宋体" w:eastAsia="宋体" w:cs="宋体"/>
                <w:i w:val="0"/>
                <w:iCs w:val="0"/>
                <w:color w:val="000000"/>
                <w:kern w:val="0"/>
                <w:sz w:val="20"/>
                <w:szCs w:val="20"/>
                <w:u w:val="none"/>
                <w:lang w:val="en-US" w:eastAsia="zh-CN" w:bidi="ar"/>
              </w:rPr>
              <w:t>98.64</w:t>
            </w:r>
          </w:p>
        </w:tc>
        <w:tc>
          <w:tcPr>
            <w:tcW w:w="1214"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ascii="TimesNewRoman" w:hAnsi="TimesNewRoman" w:cs="TimesNewRoman"/>
                <w:b/>
                <w:bCs/>
                <w:kern w:val="0"/>
                <w:sz w:val="18"/>
                <w:szCs w:val="18"/>
              </w:rPr>
            </w:pPr>
            <w:r>
              <w:rPr>
                <w:rFonts w:hint="eastAsia" w:ascii="宋体" w:hAnsi="宋体" w:eastAsia="宋体" w:cs="宋体"/>
                <w:i w:val="0"/>
                <w:iCs w:val="0"/>
                <w:color w:val="000000"/>
                <w:kern w:val="0"/>
                <w:sz w:val="20"/>
                <w:szCs w:val="20"/>
                <w:u w:val="none"/>
                <w:lang w:val="en-US" w:eastAsia="zh-CN" w:bidi="ar"/>
              </w:rPr>
              <w:t>98.64</w:t>
            </w:r>
          </w:p>
        </w:tc>
        <w:tc>
          <w:tcPr>
            <w:tcW w:w="1214" w:type="dxa"/>
            <w:tcBorders>
              <w:top w:val="nil"/>
              <w:left w:val="nil"/>
              <w:bottom w:val="single" w:color="auto" w:sz="4" w:space="0"/>
              <w:right w:val="single" w:color="auto" w:sz="4" w:space="0"/>
            </w:tcBorders>
            <w:noWrap w:val="0"/>
            <w:vAlign w:val="center"/>
          </w:tcPr>
          <w:p>
            <w:pPr>
              <w:widowControl/>
              <w:spacing w:line="280" w:lineRule="exact"/>
              <w:jc w:val="right"/>
              <w:rPr>
                <w:rFonts w:ascii="TimesNewRoman" w:hAnsi="TimesNewRoman" w:cs="TimesNewRoman"/>
                <w:b/>
                <w:bCs/>
                <w:kern w:val="0"/>
                <w:sz w:val="18"/>
                <w:szCs w:val="18"/>
              </w:rPr>
            </w:pPr>
            <w:r>
              <w:rPr>
                <w:rFonts w:ascii="TimesNewRoman" w:hAnsi="TimesNewRoman" w:cs="TimesNewRoman"/>
                <w:b/>
                <w:bCs/>
                <w:kern w:val="0"/>
                <w:sz w:val="18"/>
                <w:szCs w:val="18"/>
              </w:rPr>
              <w:t>　</w:t>
            </w:r>
          </w:p>
        </w:tc>
        <w:tc>
          <w:tcPr>
            <w:tcW w:w="1214" w:type="dxa"/>
            <w:tcBorders>
              <w:top w:val="nil"/>
              <w:left w:val="nil"/>
              <w:bottom w:val="single" w:color="auto" w:sz="4" w:space="0"/>
              <w:right w:val="single" w:color="auto" w:sz="4" w:space="0"/>
            </w:tcBorders>
            <w:noWrap w:val="0"/>
            <w:vAlign w:val="center"/>
          </w:tcPr>
          <w:p>
            <w:pPr>
              <w:widowControl/>
              <w:spacing w:line="280" w:lineRule="exact"/>
              <w:jc w:val="right"/>
              <w:rPr>
                <w:rFonts w:ascii="TimesNewRoman" w:hAnsi="TimesNewRoman" w:cs="TimesNewRoman"/>
                <w:b/>
                <w:bCs/>
                <w:kern w:val="0"/>
                <w:sz w:val="18"/>
                <w:szCs w:val="18"/>
              </w:rPr>
            </w:pPr>
            <w:r>
              <w:rPr>
                <w:rFonts w:ascii="TimesNewRoman" w:hAnsi="TimesNewRoman" w:cs="TimesNewRoman"/>
                <w:b/>
                <w:bCs/>
                <w:kern w:val="0"/>
                <w:sz w:val="18"/>
                <w:szCs w:val="18"/>
              </w:rPr>
              <w:t>　</w:t>
            </w:r>
          </w:p>
        </w:tc>
        <w:tc>
          <w:tcPr>
            <w:tcW w:w="1214" w:type="dxa"/>
            <w:tcBorders>
              <w:top w:val="nil"/>
              <w:left w:val="nil"/>
              <w:bottom w:val="single" w:color="auto" w:sz="4" w:space="0"/>
              <w:right w:val="single" w:color="auto" w:sz="4" w:space="0"/>
            </w:tcBorders>
            <w:noWrap w:val="0"/>
            <w:vAlign w:val="center"/>
          </w:tcPr>
          <w:p>
            <w:pPr>
              <w:widowControl/>
              <w:spacing w:line="280" w:lineRule="exact"/>
              <w:jc w:val="right"/>
              <w:rPr>
                <w:rFonts w:ascii="TimesNewRoman" w:hAnsi="TimesNewRoman" w:cs="TimesNewRoman"/>
                <w:b/>
                <w:bCs/>
                <w:kern w:val="0"/>
                <w:sz w:val="18"/>
                <w:szCs w:val="18"/>
              </w:rPr>
            </w:pPr>
            <w:r>
              <w:rPr>
                <w:rFonts w:ascii="TimesNewRoman" w:hAnsi="TimesNewRoman" w:cs="TimesNewRoman"/>
                <w:b/>
                <w:bCs/>
                <w:kern w:val="0"/>
                <w:sz w:val="18"/>
                <w:szCs w:val="18"/>
              </w:rPr>
              <w:t>　</w:t>
            </w:r>
          </w:p>
        </w:tc>
        <w:tc>
          <w:tcPr>
            <w:tcW w:w="1214" w:type="dxa"/>
            <w:tcBorders>
              <w:top w:val="nil"/>
              <w:left w:val="nil"/>
              <w:bottom w:val="single" w:color="auto" w:sz="4" w:space="0"/>
              <w:right w:val="single" w:color="auto" w:sz="4" w:space="0"/>
            </w:tcBorders>
            <w:noWrap w:val="0"/>
            <w:vAlign w:val="center"/>
          </w:tcPr>
          <w:p>
            <w:pPr>
              <w:widowControl/>
              <w:spacing w:line="280" w:lineRule="exact"/>
              <w:jc w:val="right"/>
              <w:rPr>
                <w:rFonts w:ascii="TimesNewRoman" w:hAnsi="TimesNewRoman" w:cs="TimesNewRoman"/>
                <w:b/>
                <w:bCs/>
                <w:kern w:val="0"/>
                <w:sz w:val="18"/>
                <w:szCs w:val="18"/>
              </w:rPr>
            </w:pPr>
            <w:r>
              <w:rPr>
                <w:rFonts w:ascii="TimesNewRoman" w:hAnsi="TimesNewRoman" w:cs="TimesNewRoman"/>
                <w:b/>
                <w:bCs/>
                <w:kern w:val="0"/>
                <w:sz w:val="18"/>
                <w:szCs w:val="18"/>
              </w:rPr>
              <w:t>　</w:t>
            </w:r>
          </w:p>
        </w:tc>
        <w:tc>
          <w:tcPr>
            <w:tcW w:w="1214" w:type="dxa"/>
            <w:tcBorders>
              <w:top w:val="nil"/>
              <w:left w:val="nil"/>
              <w:bottom w:val="single" w:color="auto" w:sz="4" w:space="0"/>
              <w:right w:val="single" w:color="auto" w:sz="4" w:space="0"/>
            </w:tcBorders>
            <w:noWrap w:val="0"/>
            <w:vAlign w:val="center"/>
          </w:tcPr>
          <w:p>
            <w:pPr>
              <w:widowControl/>
              <w:spacing w:line="280" w:lineRule="exact"/>
              <w:jc w:val="right"/>
              <w:rPr>
                <w:rFonts w:ascii="TimesNewRoman" w:hAnsi="TimesNewRoman" w:cs="TimesNewRoman"/>
                <w:b/>
                <w:bCs/>
                <w:kern w:val="0"/>
                <w:sz w:val="18"/>
                <w:szCs w:val="18"/>
              </w:rPr>
            </w:pPr>
            <w:r>
              <w:rPr>
                <w:rFonts w:ascii="TimesNewRoman" w:hAnsi="TimesNewRoman" w:cs="TimesNewRoman"/>
                <w:b/>
                <w:bCs/>
                <w:kern w:val="0"/>
                <w:sz w:val="18"/>
                <w:szCs w:val="18"/>
              </w:rPr>
              <w:t>　</w:t>
            </w:r>
          </w:p>
        </w:tc>
        <w:tc>
          <w:tcPr>
            <w:tcW w:w="1015" w:type="dxa"/>
            <w:tcBorders>
              <w:top w:val="nil"/>
              <w:left w:val="nil"/>
              <w:bottom w:val="single" w:color="auto" w:sz="4" w:space="0"/>
              <w:right w:val="single" w:color="auto" w:sz="4" w:space="0"/>
            </w:tcBorders>
            <w:noWrap w:val="0"/>
            <w:vAlign w:val="center"/>
          </w:tcPr>
          <w:p>
            <w:pPr>
              <w:widowControl/>
              <w:spacing w:line="280" w:lineRule="exact"/>
              <w:jc w:val="right"/>
              <w:rPr>
                <w:rFonts w:ascii="TimesNewRoman" w:hAnsi="TimesNewRoman" w:cs="TimesNewRoman"/>
                <w:b/>
                <w:bCs/>
                <w:kern w:val="0"/>
                <w:sz w:val="18"/>
                <w:szCs w:val="18"/>
              </w:rPr>
            </w:pPr>
            <w:r>
              <w:rPr>
                <w:rFonts w:ascii="TimesNewRoman" w:hAnsi="TimesNewRoman" w:cs="TimesNewRoman"/>
                <w:b/>
                <w:bCs/>
                <w:kern w:val="0"/>
                <w:sz w:val="18"/>
                <w:szCs w:val="18"/>
              </w:rPr>
              <w:t>　</w:t>
            </w:r>
          </w:p>
        </w:tc>
        <w:tc>
          <w:tcPr>
            <w:tcW w:w="876" w:type="dxa"/>
            <w:tcBorders>
              <w:top w:val="nil"/>
              <w:left w:val="nil"/>
              <w:bottom w:val="single" w:color="auto" w:sz="4" w:space="0"/>
              <w:right w:val="single" w:color="auto" w:sz="4" w:space="0"/>
            </w:tcBorders>
            <w:noWrap w:val="0"/>
            <w:vAlign w:val="center"/>
          </w:tcPr>
          <w:p>
            <w:pPr>
              <w:widowControl/>
              <w:spacing w:line="280" w:lineRule="exact"/>
              <w:jc w:val="right"/>
              <w:rPr>
                <w:rFonts w:ascii="TimesNewRoman" w:hAnsi="TimesNewRoman" w:cs="TimesNewRoman"/>
                <w:b/>
                <w:bCs/>
                <w:kern w:val="0"/>
                <w:sz w:val="18"/>
                <w:szCs w:val="18"/>
              </w:rPr>
            </w:pPr>
            <w:r>
              <w:rPr>
                <w:rFonts w:ascii="TimesNewRoman" w:hAnsi="TimesNewRoman" w:cs="TimesNewRoman"/>
                <w:b/>
                <w:bCs/>
                <w:kern w:val="0"/>
                <w:sz w:val="18"/>
                <w:szCs w:val="18"/>
              </w:rPr>
              <w:t>　</w:t>
            </w:r>
          </w:p>
        </w:tc>
      </w:tr>
    </w:tbl>
    <w:p>
      <w:pPr>
        <w:pStyle w:val="3"/>
        <w:wordWrap w:val="0"/>
        <w:adjustRightInd w:val="0"/>
        <w:snapToGrid w:val="0"/>
        <w:spacing w:after="156" w:afterLines="50" w:line="560" w:lineRule="exact"/>
        <w:jc w:val="center"/>
        <w:rPr>
          <w:rFonts w:ascii="TimesNewRoman" w:hAnsi="TimesNewRoman" w:cs="TimesNewRoman"/>
          <w:sz w:val="20"/>
          <w:szCs w:val="20"/>
        </w:rPr>
      </w:pPr>
      <w:r>
        <w:rPr>
          <w:rFonts w:hint="eastAsia" w:ascii="TimesNewRoman" w:hAnsi="TimesNewRoman" w:cs="TimesNewRoman"/>
          <w:sz w:val="20"/>
          <w:szCs w:val="20"/>
        </w:rPr>
        <w:t xml:space="preserve">                                                 </w:t>
      </w:r>
      <w:r>
        <w:rPr>
          <w:rFonts w:ascii="TimesNewRoman" w:hAnsi="TimesNewRoman" w:cs="TimesNewRoman"/>
          <w:sz w:val="20"/>
          <w:szCs w:val="20"/>
        </w:rPr>
        <w:t xml:space="preserve">    </w:t>
      </w:r>
      <w:r>
        <w:rPr>
          <w:rFonts w:hint="eastAsia" w:ascii="TimesNewRoman" w:hAnsi="TimesNewRoman" w:cs="TimesNewRoman"/>
          <w:sz w:val="20"/>
          <w:szCs w:val="20"/>
        </w:rPr>
        <w:t xml:space="preserve">                                                      </w:t>
      </w:r>
      <w:r>
        <w:rPr>
          <w:rFonts w:ascii="TimesNewRoman" w:hAnsi="TimesNewRoman" w:cs="TimesNewRoman"/>
          <w:sz w:val="20"/>
          <w:szCs w:val="20"/>
          <w:u w:val="single"/>
        </w:rPr>
        <w:t>单位</w:t>
      </w:r>
      <w:r>
        <w:rPr>
          <w:rFonts w:ascii="TimesNewRoman" w:hAnsi="TimesNewRoman" w:cs="TimesNewRoman"/>
          <w:sz w:val="20"/>
          <w:szCs w:val="20"/>
        </w:rPr>
        <w:t>公开表10</w:t>
      </w:r>
    </w:p>
    <w:tbl>
      <w:tblPr>
        <w:tblStyle w:val="4"/>
        <w:tblW w:w="14109" w:type="dxa"/>
        <w:tblInd w:w="0" w:type="dxa"/>
        <w:tblLayout w:type="fixed"/>
        <w:tblCellMar>
          <w:top w:w="0" w:type="dxa"/>
          <w:left w:w="108" w:type="dxa"/>
          <w:bottom w:w="0" w:type="dxa"/>
          <w:right w:w="108" w:type="dxa"/>
        </w:tblCellMar>
      </w:tblPr>
      <w:tblGrid>
        <w:gridCol w:w="1907"/>
        <w:gridCol w:w="1827"/>
        <w:gridCol w:w="1430"/>
        <w:gridCol w:w="1643"/>
        <w:gridCol w:w="1823"/>
        <w:gridCol w:w="1811"/>
        <w:gridCol w:w="1780"/>
        <w:gridCol w:w="1888"/>
      </w:tblGrid>
      <w:tr>
        <w:tblPrEx>
          <w:tblLayout w:type="fixed"/>
        </w:tblPrEx>
        <w:trPr>
          <w:trHeight w:val="482" w:hRule="atLeast"/>
        </w:trPr>
        <w:tc>
          <w:tcPr>
            <w:tcW w:w="14109" w:type="dxa"/>
            <w:gridSpan w:val="8"/>
            <w:tcBorders>
              <w:top w:val="nil"/>
              <w:left w:val="nil"/>
              <w:bottom w:val="nil"/>
              <w:right w:val="nil"/>
            </w:tcBorders>
            <w:noWrap w:val="0"/>
            <w:vAlign w:val="center"/>
          </w:tcPr>
          <w:p>
            <w:pPr>
              <w:widowControl/>
              <w:spacing w:line="280" w:lineRule="exact"/>
              <w:jc w:val="center"/>
              <w:rPr>
                <w:rFonts w:ascii="TimesNewRoman" w:hAnsi="TimesNewRoman" w:eastAsia="华文中宋" w:cs="TimesNewRoman"/>
                <w:b/>
                <w:bCs/>
                <w:kern w:val="0"/>
                <w:szCs w:val="32"/>
              </w:rPr>
            </w:pPr>
            <w:r>
              <w:rPr>
                <w:rFonts w:hint="eastAsia" w:ascii="TimesNewRoman" w:hAnsi="TimesNewRoman" w:eastAsia="华文中宋" w:cs="TimesNewRoman"/>
                <w:b/>
                <w:bCs/>
                <w:kern w:val="0"/>
                <w:szCs w:val="32"/>
              </w:rPr>
              <w:t>寿县</w:t>
            </w:r>
            <w:r>
              <w:rPr>
                <w:rFonts w:hint="eastAsia" w:ascii="TimesNewRoman" w:hAnsi="TimesNewRoman" w:eastAsia="华文中宋" w:cs="TimesNewRoman"/>
                <w:b/>
                <w:bCs/>
                <w:kern w:val="0"/>
                <w:szCs w:val="32"/>
                <w:lang w:eastAsia="zh-CN"/>
              </w:rPr>
              <w:t>卫生健康监督管理所</w:t>
            </w:r>
            <w:r>
              <w:rPr>
                <w:rFonts w:hint="eastAsia" w:ascii="TimesNewRoman" w:hAnsi="TimesNewRoman" w:eastAsia="华文中宋" w:cs="TimesNewRoman"/>
                <w:b/>
                <w:bCs/>
                <w:kern w:val="0"/>
                <w:szCs w:val="32"/>
              </w:rPr>
              <w:t>2024</w:t>
            </w:r>
            <w:r>
              <w:rPr>
                <w:rFonts w:ascii="TimesNewRoman" w:hAnsi="TimesNewRoman" w:eastAsia="华文中宋" w:cs="TimesNewRoman"/>
                <w:b/>
                <w:bCs/>
                <w:kern w:val="0"/>
                <w:szCs w:val="32"/>
              </w:rPr>
              <w:t>年政府采购支出表</w:t>
            </w:r>
          </w:p>
          <w:p>
            <w:pPr>
              <w:widowControl/>
              <w:spacing w:line="280" w:lineRule="exact"/>
              <w:jc w:val="center"/>
              <w:rPr>
                <w:rFonts w:ascii="TimesNewRoman" w:hAnsi="TimesNewRoman" w:cs="TimesNewRoman"/>
                <w:b/>
                <w:bCs/>
                <w:kern w:val="0"/>
                <w:szCs w:val="32"/>
              </w:rPr>
            </w:pPr>
            <w:r>
              <w:rPr>
                <w:rFonts w:ascii="TimesNewRoman" w:hAnsi="TimesNewRoman" w:cs="TimesNewRoman"/>
                <w:kern w:val="0"/>
                <w:sz w:val="20"/>
              </w:rPr>
              <w:t xml:space="preserve">                                                                      单位：万元</w:t>
            </w:r>
          </w:p>
        </w:tc>
      </w:tr>
      <w:tr>
        <w:tblPrEx>
          <w:tblLayout w:type="fixed"/>
          <w:tblCellMar>
            <w:top w:w="0" w:type="dxa"/>
            <w:left w:w="108" w:type="dxa"/>
            <w:bottom w:w="0" w:type="dxa"/>
            <w:right w:w="108" w:type="dxa"/>
          </w:tblCellMar>
        </w:tblPrEx>
        <w:trPr>
          <w:trHeight w:val="800" w:hRule="atLeast"/>
        </w:trPr>
        <w:tc>
          <w:tcPr>
            <w:tcW w:w="1907" w:type="dxa"/>
            <w:tcBorders>
              <w:top w:val="single" w:color="auto" w:sz="4" w:space="0"/>
              <w:left w:val="single" w:color="auto" w:sz="4" w:space="0"/>
              <w:bottom w:val="nil"/>
              <w:right w:val="single" w:color="auto" w:sz="4" w:space="0"/>
            </w:tcBorders>
            <w:noWrap w:val="0"/>
            <w:vAlign w:val="center"/>
          </w:tcPr>
          <w:p>
            <w:pPr>
              <w:widowControl/>
              <w:spacing w:line="280" w:lineRule="exact"/>
              <w:jc w:val="center"/>
              <w:rPr>
                <w:rFonts w:ascii="TimesNewRoman" w:hAnsi="TimesNewRoman" w:cs="TimesNewRoman"/>
                <w:b/>
                <w:bCs/>
                <w:kern w:val="0"/>
                <w:sz w:val="20"/>
              </w:rPr>
            </w:pPr>
            <w:r>
              <w:rPr>
                <w:rFonts w:ascii="TimesNewRoman" w:hAnsi="TimesNewRoman" w:cs="TimesNewRoman"/>
                <w:b/>
                <w:bCs/>
                <w:kern w:val="0"/>
                <w:sz w:val="20"/>
              </w:rPr>
              <w:t>项目名称</w:t>
            </w:r>
          </w:p>
        </w:tc>
        <w:tc>
          <w:tcPr>
            <w:tcW w:w="1827" w:type="dxa"/>
            <w:tcBorders>
              <w:top w:val="single" w:color="auto" w:sz="4" w:space="0"/>
              <w:left w:val="nil"/>
              <w:bottom w:val="nil"/>
              <w:right w:val="single" w:color="auto" w:sz="4" w:space="0"/>
            </w:tcBorders>
            <w:noWrap w:val="0"/>
            <w:vAlign w:val="center"/>
          </w:tcPr>
          <w:p>
            <w:pPr>
              <w:widowControl/>
              <w:spacing w:line="280" w:lineRule="exact"/>
              <w:jc w:val="center"/>
              <w:rPr>
                <w:rFonts w:ascii="TimesNewRoman" w:hAnsi="TimesNewRoman" w:cs="TimesNewRoman"/>
                <w:b/>
                <w:bCs/>
                <w:kern w:val="0"/>
                <w:sz w:val="20"/>
              </w:rPr>
            </w:pPr>
            <w:r>
              <w:rPr>
                <w:rFonts w:ascii="TimesNewRoman" w:hAnsi="TimesNewRoman" w:cs="TimesNewRoman"/>
                <w:b/>
                <w:bCs/>
                <w:kern w:val="0"/>
                <w:sz w:val="20"/>
              </w:rPr>
              <w:t>政府采购品目</w:t>
            </w:r>
          </w:p>
        </w:tc>
        <w:tc>
          <w:tcPr>
            <w:tcW w:w="1430" w:type="dxa"/>
            <w:tcBorders>
              <w:top w:val="single" w:color="auto" w:sz="4" w:space="0"/>
              <w:left w:val="nil"/>
              <w:bottom w:val="nil"/>
              <w:right w:val="single" w:color="auto" w:sz="4" w:space="0"/>
            </w:tcBorders>
            <w:noWrap w:val="0"/>
            <w:vAlign w:val="center"/>
          </w:tcPr>
          <w:p>
            <w:pPr>
              <w:widowControl/>
              <w:spacing w:line="280" w:lineRule="exact"/>
              <w:jc w:val="center"/>
              <w:rPr>
                <w:rFonts w:ascii="TimesNewRoman" w:hAnsi="TimesNewRoman" w:cs="TimesNewRoman"/>
                <w:b/>
                <w:bCs/>
                <w:kern w:val="0"/>
                <w:sz w:val="20"/>
              </w:rPr>
            </w:pPr>
            <w:r>
              <w:rPr>
                <w:rFonts w:ascii="TimesNewRoman" w:hAnsi="TimesNewRoman" w:cs="TimesNewRoman"/>
                <w:b/>
                <w:bCs/>
                <w:kern w:val="0"/>
                <w:sz w:val="20"/>
              </w:rPr>
              <w:t>合计</w:t>
            </w:r>
          </w:p>
        </w:tc>
        <w:tc>
          <w:tcPr>
            <w:tcW w:w="1643" w:type="dxa"/>
            <w:tcBorders>
              <w:top w:val="single" w:color="auto" w:sz="4" w:space="0"/>
              <w:left w:val="nil"/>
              <w:bottom w:val="nil"/>
              <w:right w:val="single" w:color="auto" w:sz="4" w:space="0"/>
            </w:tcBorders>
            <w:noWrap w:val="0"/>
            <w:vAlign w:val="center"/>
          </w:tcPr>
          <w:p>
            <w:pPr>
              <w:widowControl/>
              <w:spacing w:line="280" w:lineRule="exact"/>
              <w:jc w:val="center"/>
              <w:rPr>
                <w:rFonts w:ascii="TimesNewRoman" w:hAnsi="TimesNewRoman" w:cs="TimesNewRoman"/>
                <w:b/>
                <w:bCs/>
                <w:kern w:val="0"/>
                <w:sz w:val="20"/>
              </w:rPr>
            </w:pPr>
            <w:r>
              <w:rPr>
                <w:rFonts w:ascii="TimesNewRoman" w:hAnsi="TimesNewRoman" w:cs="TimesNewRoman"/>
                <w:b/>
                <w:bCs/>
                <w:kern w:val="0"/>
                <w:sz w:val="20"/>
              </w:rPr>
              <w:t>一般公共预算</w:t>
            </w:r>
          </w:p>
        </w:tc>
        <w:tc>
          <w:tcPr>
            <w:tcW w:w="1823" w:type="dxa"/>
            <w:tcBorders>
              <w:top w:val="single" w:color="auto" w:sz="4" w:space="0"/>
              <w:left w:val="nil"/>
              <w:bottom w:val="nil"/>
              <w:right w:val="single" w:color="auto" w:sz="4" w:space="0"/>
            </w:tcBorders>
            <w:noWrap w:val="0"/>
            <w:vAlign w:val="center"/>
          </w:tcPr>
          <w:p>
            <w:pPr>
              <w:widowControl/>
              <w:spacing w:line="280" w:lineRule="exact"/>
              <w:jc w:val="center"/>
              <w:rPr>
                <w:rFonts w:ascii="TimesNewRoman" w:hAnsi="TimesNewRoman" w:cs="TimesNewRoman"/>
                <w:b/>
                <w:bCs/>
                <w:kern w:val="0"/>
                <w:sz w:val="20"/>
              </w:rPr>
            </w:pPr>
            <w:r>
              <w:rPr>
                <w:rFonts w:ascii="TimesNewRoman" w:hAnsi="TimesNewRoman" w:cs="TimesNewRoman"/>
                <w:b/>
                <w:bCs/>
                <w:kern w:val="0"/>
                <w:sz w:val="20"/>
              </w:rPr>
              <w:t>政府性</w:t>
            </w:r>
          </w:p>
          <w:p>
            <w:pPr>
              <w:widowControl/>
              <w:spacing w:line="280" w:lineRule="exact"/>
              <w:jc w:val="center"/>
              <w:rPr>
                <w:rFonts w:ascii="TimesNewRoman" w:hAnsi="TimesNewRoman" w:cs="TimesNewRoman"/>
                <w:b/>
                <w:bCs/>
                <w:kern w:val="0"/>
                <w:sz w:val="20"/>
              </w:rPr>
            </w:pPr>
            <w:r>
              <w:rPr>
                <w:rFonts w:ascii="TimesNewRoman" w:hAnsi="TimesNewRoman" w:cs="TimesNewRoman"/>
                <w:b/>
                <w:bCs/>
                <w:kern w:val="0"/>
                <w:sz w:val="20"/>
              </w:rPr>
              <w:t>基金预算</w:t>
            </w:r>
          </w:p>
        </w:tc>
        <w:tc>
          <w:tcPr>
            <w:tcW w:w="1811" w:type="dxa"/>
            <w:tcBorders>
              <w:top w:val="single" w:color="auto" w:sz="4" w:space="0"/>
              <w:left w:val="nil"/>
              <w:bottom w:val="nil"/>
              <w:right w:val="single" w:color="auto" w:sz="4" w:space="0"/>
            </w:tcBorders>
            <w:noWrap w:val="0"/>
            <w:vAlign w:val="center"/>
          </w:tcPr>
          <w:p>
            <w:pPr>
              <w:widowControl/>
              <w:spacing w:line="280" w:lineRule="exact"/>
              <w:jc w:val="center"/>
              <w:rPr>
                <w:rFonts w:ascii="TimesNewRoman" w:hAnsi="TimesNewRoman" w:cs="TimesNewRoman"/>
                <w:b/>
                <w:bCs/>
                <w:kern w:val="0"/>
                <w:sz w:val="20"/>
              </w:rPr>
            </w:pPr>
            <w:r>
              <w:rPr>
                <w:rFonts w:ascii="TimesNewRoman" w:hAnsi="TimesNewRoman" w:cs="TimesNewRoman"/>
                <w:b/>
                <w:bCs/>
                <w:kern w:val="0"/>
                <w:sz w:val="20"/>
              </w:rPr>
              <w:t>国有资本经营预算</w:t>
            </w:r>
          </w:p>
        </w:tc>
        <w:tc>
          <w:tcPr>
            <w:tcW w:w="1780" w:type="dxa"/>
            <w:tcBorders>
              <w:top w:val="single" w:color="auto" w:sz="4" w:space="0"/>
              <w:left w:val="nil"/>
              <w:bottom w:val="nil"/>
              <w:right w:val="single" w:color="auto" w:sz="4" w:space="0"/>
            </w:tcBorders>
            <w:noWrap w:val="0"/>
            <w:vAlign w:val="center"/>
          </w:tcPr>
          <w:p>
            <w:pPr>
              <w:widowControl/>
              <w:spacing w:line="280" w:lineRule="exact"/>
              <w:jc w:val="center"/>
              <w:rPr>
                <w:rFonts w:ascii="TimesNewRoman" w:hAnsi="TimesNewRoman" w:cs="TimesNewRoman"/>
                <w:b/>
                <w:bCs/>
                <w:kern w:val="0"/>
                <w:sz w:val="20"/>
              </w:rPr>
            </w:pPr>
            <w:r>
              <w:rPr>
                <w:rFonts w:ascii="TimesNewRoman" w:hAnsi="TimesNewRoman" w:cs="TimesNewRoman"/>
                <w:b/>
                <w:bCs/>
                <w:kern w:val="0"/>
                <w:sz w:val="20"/>
              </w:rPr>
              <w:t>财政专户管理资金</w:t>
            </w:r>
          </w:p>
        </w:tc>
        <w:tc>
          <w:tcPr>
            <w:tcW w:w="1888" w:type="dxa"/>
            <w:tcBorders>
              <w:top w:val="single" w:color="auto" w:sz="4" w:space="0"/>
              <w:left w:val="nil"/>
              <w:bottom w:val="nil"/>
              <w:right w:val="single" w:color="auto" w:sz="4" w:space="0"/>
            </w:tcBorders>
            <w:noWrap w:val="0"/>
            <w:vAlign w:val="center"/>
          </w:tcPr>
          <w:p>
            <w:pPr>
              <w:widowControl/>
              <w:spacing w:line="280" w:lineRule="exact"/>
              <w:jc w:val="center"/>
              <w:rPr>
                <w:rFonts w:ascii="TimesNewRoman" w:hAnsi="TimesNewRoman" w:cs="TimesNewRoman"/>
                <w:b/>
                <w:bCs/>
                <w:kern w:val="0"/>
                <w:sz w:val="20"/>
              </w:rPr>
            </w:pPr>
            <w:r>
              <w:rPr>
                <w:rFonts w:ascii="TimesNewRoman" w:hAnsi="TimesNewRoman" w:cs="TimesNewRoman"/>
                <w:b/>
                <w:bCs/>
                <w:kern w:val="0"/>
                <w:sz w:val="20"/>
              </w:rPr>
              <w:t>单位资金</w:t>
            </w:r>
          </w:p>
        </w:tc>
      </w:tr>
      <w:tr>
        <w:tblPrEx>
          <w:tblLayout w:type="fixed"/>
          <w:tblCellMar>
            <w:top w:w="0" w:type="dxa"/>
            <w:left w:w="108" w:type="dxa"/>
            <w:bottom w:w="0" w:type="dxa"/>
            <w:right w:w="108" w:type="dxa"/>
          </w:tblCellMar>
        </w:tblPrEx>
        <w:trPr>
          <w:trHeight w:val="496" w:hRule="atLeast"/>
        </w:trPr>
        <w:tc>
          <w:tcPr>
            <w:tcW w:w="19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ascii="TimesNewRoman" w:hAnsi="TimesNewRoman" w:cs="TimesNewRoman"/>
                <w:kern w:val="0"/>
                <w:sz w:val="20"/>
              </w:rPr>
            </w:pPr>
            <w:r>
              <w:rPr>
                <w:rFonts w:hint="eastAsia" w:ascii="宋体" w:hAnsi="宋体" w:eastAsia="宋体" w:cs="宋体"/>
                <w:i w:val="0"/>
                <w:iCs w:val="0"/>
                <w:color w:val="000000"/>
                <w:kern w:val="0"/>
                <w:sz w:val="20"/>
                <w:szCs w:val="20"/>
                <w:u w:val="none"/>
                <w:lang w:val="en-US" w:eastAsia="zh-CN" w:bidi="ar"/>
              </w:rPr>
              <w:t>　卫生罚没收入</w:t>
            </w:r>
          </w:p>
        </w:tc>
        <w:tc>
          <w:tcPr>
            <w:tcW w:w="1827"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ascii="TimesNewRoman" w:hAnsi="TimesNewRoman" w:cs="TimesNewRoman"/>
                <w:kern w:val="0"/>
                <w:sz w:val="20"/>
              </w:rPr>
            </w:pPr>
          </w:p>
        </w:tc>
        <w:tc>
          <w:tcPr>
            <w:tcW w:w="143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ascii="TimesNewRoman" w:hAnsi="TimesNewRoman" w:cs="TimesNewRoman"/>
                <w:kern w:val="0"/>
                <w:sz w:val="20"/>
              </w:rPr>
            </w:pPr>
            <w:r>
              <w:rPr>
                <w:rFonts w:hint="eastAsia" w:ascii="宋体" w:hAnsi="宋体" w:eastAsia="宋体" w:cs="宋体"/>
                <w:i w:val="0"/>
                <w:iCs w:val="0"/>
                <w:color w:val="000000"/>
                <w:kern w:val="0"/>
                <w:sz w:val="20"/>
                <w:szCs w:val="20"/>
                <w:u w:val="none"/>
                <w:lang w:val="en-US" w:eastAsia="zh-CN" w:bidi="ar"/>
              </w:rPr>
              <w:t>0.50</w:t>
            </w:r>
          </w:p>
        </w:tc>
        <w:tc>
          <w:tcPr>
            <w:tcW w:w="1643"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0.50</w:t>
            </w:r>
          </w:p>
        </w:tc>
        <w:tc>
          <w:tcPr>
            <w:tcW w:w="1823" w:type="dxa"/>
            <w:tcBorders>
              <w:top w:val="single" w:color="auto" w:sz="4" w:space="0"/>
              <w:left w:val="nil"/>
              <w:bottom w:val="single" w:color="auto" w:sz="4" w:space="0"/>
              <w:right w:val="single" w:color="auto" w:sz="4" w:space="0"/>
            </w:tcBorders>
            <w:noWrap w:val="0"/>
            <w:vAlign w:val="center"/>
          </w:tcPr>
          <w:p>
            <w:pPr>
              <w:widowControl/>
              <w:spacing w:line="280" w:lineRule="exact"/>
              <w:jc w:val="right"/>
              <w:rPr>
                <w:rFonts w:ascii="TimesNewRoman" w:hAnsi="TimesNewRoman" w:cs="TimesNewRoman"/>
                <w:kern w:val="0"/>
                <w:sz w:val="20"/>
              </w:rPr>
            </w:pPr>
            <w:r>
              <w:rPr>
                <w:rFonts w:ascii="TimesNewRoman" w:hAnsi="TimesNewRoman" w:cs="TimesNewRoman"/>
                <w:kern w:val="0"/>
                <w:sz w:val="20"/>
              </w:rPr>
              <w:t>　</w:t>
            </w:r>
          </w:p>
        </w:tc>
        <w:tc>
          <w:tcPr>
            <w:tcW w:w="1811" w:type="dxa"/>
            <w:tcBorders>
              <w:top w:val="single" w:color="auto" w:sz="4" w:space="0"/>
              <w:left w:val="nil"/>
              <w:bottom w:val="single" w:color="auto" w:sz="4" w:space="0"/>
              <w:right w:val="single" w:color="auto" w:sz="4" w:space="0"/>
            </w:tcBorders>
            <w:noWrap w:val="0"/>
            <w:vAlign w:val="center"/>
          </w:tcPr>
          <w:p>
            <w:pPr>
              <w:widowControl/>
              <w:spacing w:line="280" w:lineRule="exact"/>
              <w:jc w:val="right"/>
              <w:rPr>
                <w:rFonts w:ascii="TimesNewRoman" w:hAnsi="TimesNewRoman" w:cs="TimesNewRoman"/>
                <w:kern w:val="0"/>
                <w:sz w:val="20"/>
              </w:rPr>
            </w:pPr>
            <w:r>
              <w:rPr>
                <w:rFonts w:ascii="TimesNewRoman" w:hAnsi="TimesNewRoman" w:cs="TimesNewRoman"/>
                <w:kern w:val="0"/>
                <w:sz w:val="20"/>
              </w:rPr>
              <w:t>　</w:t>
            </w:r>
          </w:p>
        </w:tc>
        <w:tc>
          <w:tcPr>
            <w:tcW w:w="1780" w:type="dxa"/>
            <w:tcBorders>
              <w:top w:val="single" w:color="auto" w:sz="4" w:space="0"/>
              <w:left w:val="nil"/>
              <w:bottom w:val="single" w:color="auto" w:sz="4" w:space="0"/>
              <w:right w:val="single" w:color="auto" w:sz="4" w:space="0"/>
            </w:tcBorders>
            <w:noWrap w:val="0"/>
            <w:vAlign w:val="center"/>
          </w:tcPr>
          <w:p>
            <w:pPr>
              <w:widowControl/>
              <w:spacing w:line="280" w:lineRule="exact"/>
              <w:jc w:val="right"/>
              <w:rPr>
                <w:rFonts w:ascii="TimesNewRoman" w:hAnsi="TimesNewRoman" w:cs="TimesNewRoman"/>
                <w:kern w:val="0"/>
                <w:sz w:val="20"/>
              </w:rPr>
            </w:pPr>
            <w:r>
              <w:rPr>
                <w:rFonts w:ascii="TimesNewRoman" w:hAnsi="TimesNewRoman" w:cs="TimesNewRoman"/>
                <w:kern w:val="0"/>
                <w:sz w:val="20"/>
              </w:rPr>
              <w:t>　</w:t>
            </w:r>
          </w:p>
        </w:tc>
        <w:tc>
          <w:tcPr>
            <w:tcW w:w="1888" w:type="dxa"/>
            <w:tcBorders>
              <w:top w:val="single" w:color="auto" w:sz="4" w:space="0"/>
              <w:left w:val="nil"/>
              <w:bottom w:val="single" w:color="auto" w:sz="4" w:space="0"/>
              <w:right w:val="single" w:color="auto" w:sz="4" w:space="0"/>
            </w:tcBorders>
            <w:noWrap w:val="0"/>
            <w:vAlign w:val="center"/>
          </w:tcPr>
          <w:p>
            <w:pPr>
              <w:widowControl/>
              <w:spacing w:line="280" w:lineRule="exact"/>
              <w:jc w:val="right"/>
              <w:rPr>
                <w:rFonts w:ascii="TimesNewRoman" w:hAnsi="TimesNewRoman" w:cs="TimesNewRoman"/>
                <w:kern w:val="0"/>
                <w:sz w:val="20"/>
              </w:rPr>
            </w:pPr>
            <w:r>
              <w:rPr>
                <w:rFonts w:ascii="TimesNewRoman" w:hAnsi="TimesNewRoman" w:cs="TimesNewRoman"/>
                <w:kern w:val="0"/>
                <w:sz w:val="20"/>
              </w:rPr>
              <w:t>　</w:t>
            </w:r>
          </w:p>
        </w:tc>
      </w:tr>
      <w:tr>
        <w:tblPrEx>
          <w:tblLayout w:type="fixed"/>
          <w:tblCellMar>
            <w:top w:w="0" w:type="dxa"/>
            <w:left w:w="108" w:type="dxa"/>
            <w:bottom w:w="0" w:type="dxa"/>
            <w:right w:w="108" w:type="dxa"/>
          </w:tblCellMar>
        </w:tblPrEx>
        <w:trPr>
          <w:trHeight w:val="496" w:hRule="atLeast"/>
        </w:trPr>
        <w:tc>
          <w:tcPr>
            <w:tcW w:w="1907"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TimesNewRoman" w:hAnsi="TimesNewRoman" w:cs="TimesNewRoman"/>
                <w:kern w:val="0"/>
                <w:sz w:val="20"/>
              </w:rPr>
            </w:pPr>
            <w:r>
              <w:rPr>
                <w:rFonts w:ascii="TimesNewRoman" w:hAnsi="TimesNewRoman" w:cs="TimesNewRoman"/>
                <w:kern w:val="0"/>
                <w:sz w:val="20"/>
              </w:rPr>
              <w:t>　</w:t>
            </w:r>
          </w:p>
        </w:tc>
        <w:tc>
          <w:tcPr>
            <w:tcW w:w="1827"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ascii="TimesNewRoman" w:hAnsi="TimesNewRoman" w:cs="TimesNewRoman"/>
                <w:kern w:val="0"/>
                <w:sz w:val="20"/>
              </w:rPr>
            </w:pPr>
            <w:r>
              <w:rPr>
                <w:rFonts w:hint="eastAsia" w:ascii="宋体" w:hAnsi="宋体" w:eastAsia="宋体" w:cs="宋体"/>
                <w:i w:val="0"/>
                <w:iCs w:val="0"/>
                <w:color w:val="000000"/>
                <w:kern w:val="0"/>
                <w:sz w:val="20"/>
                <w:szCs w:val="20"/>
                <w:u w:val="none"/>
                <w:lang w:val="en-US" w:eastAsia="zh-CN" w:bidi="ar"/>
              </w:rPr>
              <w:t>　　执法记录仪</w:t>
            </w:r>
          </w:p>
        </w:tc>
        <w:tc>
          <w:tcPr>
            <w:tcW w:w="143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ascii="TimesNewRoman" w:hAnsi="TimesNewRoman" w:cs="TimesNewRoman"/>
                <w:kern w:val="0"/>
                <w:sz w:val="20"/>
              </w:rPr>
            </w:pPr>
            <w:r>
              <w:rPr>
                <w:rFonts w:hint="eastAsia" w:ascii="宋体" w:hAnsi="宋体" w:eastAsia="宋体" w:cs="宋体"/>
                <w:i w:val="0"/>
                <w:iCs w:val="0"/>
                <w:color w:val="000000"/>
                <w:kern w:val="0"/>
                <w:sz w:val="20"/>
                <w:szCs w:val="20"/>
                <w:u w:val="none"/>
                <w:lang w:val="en-US" w:eastAsia="zh-CN" w:bidi="ar"/>
              </w:rPr>
              <w:t>0.20</w:t>
            </w:r>
          </w:p>
        </w:tc>
        <w:tc>
          <w:tcPr>
            <w:tcW w:w="1643"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ascii="TimesNewRoman" w:hAnsi="TimesNewRoman" w:cs="TimesNewRoman"/>
                <w:kern w:val="0"/>
                <w:sz w:val="20"/>
              </w:rPr>
            </w:pPr>
            <w:r>
              <w:rPr>
                <w:rFonts w:hint="eastAsia" w:ascii="宋体" w:hAnsi="宋体" w:eastAsia="宋体" w:cs="宋体"/>
                <w:i w:val="0"/>
                <w:iCs w:val="0"/>
                <w:color w:val="000000"/>
                <w:kern w:val="0"/>
                <w:sz w:val="20"/>
                <w:szCs w:val="20"/>
                <w:u w:val="none"/>
                <w:lang w:val="en-US" w:eastAsia="zh-CN" w:bidi="ar"/>
              </w:rPr>
              <w:t>0.20</w:t>
            </w:r>
          </w:p>
        </w:tc>
        <w:tc>
          <w:tcPr>
            <w:tcW w:w="1823" w:type="dxa"/>
            <w:tcBorders>
              <w:top w:val="nil"/>
              <w:left w:val="nil"/>
              <w:bottom w:val="single" w:color="auto" w:sz="4" w:space="0"/>
              <w:right w:val="single" w:color="auto" w:sz="4" w:space="0"/>
            </w:tcBorders>
            <w:noWrap w:val="0"/>
            <w:vAlign w:val="center"/>
          </w:tcPr>
          <w:p>
            <w:pPr>
              <w:widowControl/>
              <w:spacing w:line="280" w:lineRule="exact"/>
              <w:jc w:val="right"/>
              <w:rPr>
                <w:rFonts w:ascii="TimesNewRoman" w:hAnsi="TimesNewRoman" w:cs="TimesNewRoman"/>
                <w:kern w:val="0"/>
                <w:sz w:val="20"/>
              </w:rPr>
            </w:pPr>
            <w:r>
              <w:rPr>
                <w:rFonts w:ascii="TimesNewRoman" w:hAnsi="TimesNewRoman" w:cs="TimesNewRoman"/>
                <w:kern w:val="0"/>
                <w:sz w:val="20"/>
              </w:rPr>
              <w:t>　</w:t>
            </w:r>
          </w:p>
        </w:tc>
        <w:tc>
          <w:tcPr>
            <w:tcW w:w="1811" w:type="dxa"/>
            <w:tcBorders>
              <w:top w:val="nil"/>
              <w:left w:val="nil"/>
              <w:bottom w:val="single" w:color="auto" w:sz="4" w:space="0"/>
              <w:right w:val="single" w:color="auto" w:sz="4" w:space="0"/>
            </w:tcBorders>
            <w:noWrap w:val="0"/>
            <w:vAlign w:val="center"/>
          </w:tcPr>
          <w:p>
            <w:pPr>
              <w:widowControl/>
              <w:spacing w:line="280" w:lineRule="exact"/>
              <w:jc w:val="right"/>
              <w:rPr>
                <w:rFonts w:ascii="TimesNewRoman" w:hAnsi="TimesNewRoman" w:cs="TimesNewRoman"/>
                <w:kern w:val="0"/>
                <w:sz w:val="20"/>
              </w:rPr>
            </w:pPr>
            <w:r>
              <w:rPr>
                <w:rFonts w:ascii="TimesNewRoman" w:hAnsi="TimesNewRoman" w:cs="TimesNewRoman"/>
                <w:kern w:val="0"/>
                <w:sz w:val="20"/>
              </w:rPr>
              <w:t>　</w:t>
            </w:r>
          </w:p>
        </w:tc>
        <w:tc>
          <w:tcPr>
            <w:tcW w:w="1780" w:type="dxa"/>
            <w:tcBorders>
              <w:top w:val="nil"/>
              <w:left w:val="nil"/>
              <w:bottom w:val="single" w:color="auto" w:sz="4" w:space="0"/>
              <w:right w:val="single" w:color="auto" w:sz="4" w:space="0"/>
            </w:tcBorders>
            <w:noWrap w:val="0"/>
            <w:vAlign w:val="center"/>
          </w:tcPr>
          <w:p>
            <w:pPr>
              <w:widowControl/>
              <w:spacing w:line="280" w:lineRule="exact"/>
              <w:jc w:val="right"/>
              <w:rPr>
                <w:rFonts w:ascii="TimesNewRoman" w:hAnsi="TimesNewRoman" w:cs="TimesNewRoman"/>
                <w:kern w:val="0"/>
                <w:sz w:val="20"/>
              </w:rPr>
            </w:pPr>
            <w:r>
              <w:rPr>
                <w:rFonts w:ascii="TimesNewRoman" w:hAnsi="TimesNewRoman" w:cs="TimesNewRoman"/>
                <w:kern w:val="0"/>
                <w:sz w:val="20"/>
              </w:rPr>
              <w:t>　</w:t>
            </w:r>
          </w:p>
        </w:tc>
        <w:tc>
          <w:tcPr>
            <w:tcW w:w="1888" w:type="dxa"/>
            <w:tcBorders>
              <w:top w:val="nil"/>
              <w:left w:val="nil"/>
              <w:bottom w:val="single" w:color="auto" w:sz="4" w:space="0"/>
              <w:right w:val="single" w:color="auto" w:sz="4" w:space="0"/>
            </w:tcBorders>
            <w:noWrap w:val="0"/>
            <w:vAlign w:val="center"/>
          </w:tcPr>
          <w:p>
            <w:pPr>
              <w:widowControl/>
              <w:spacing w:line="280" w:lineRule="exact"/>
              <w:jc w:val="right"/>
              <w:rPr>
                <w:rFonts w:ascii="TimesNewRoman" w:hAnsi="TimesNewRoman" w:cs="TimesNewRoman"/>
                <w:kern w:val="0"/>
                <w:sz w:val="20"/>
              </w:rPr>
            </w:pPr>
            <w:r>
              <w:rPr>
                <w:rFonts w:ascii="TimesNewRoman" w:hAnsi="TimesNewRoman" w:cs="TimesNewRoman"/>
                <w:kern w:val="0"/>
                <w:sz w:val="20"/>
              </w:rPr>
              <w:t>　</w:t>
            </w:r>
          </w:p>
        </w:tc>
      </w:tr>
      <w:tr>
        <w:tblPrEx>
          <w:tblLayout w:type="fixed"/>
          <w:tblCellMar>
            <w:top w:w="0" w:type="dxa"/>
            <w:left w:w="108" w:type="dxa"/>
            <w:bottom w:w="0" w:type="dxa"/>
            <w:right w:w="108" w:type="dxa"/>
          </w:tblCellMar>
        </w:tblPrEx>
        <w:trPr>
          <w:trHeight w:val="496" w:hRule="atLeast"/>
        </w:trPr>
        <w:tc>
          <w:tcPr>
            <w:tcW w:w="1907"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TimesNewRoman" w:hAnsi="TimesNewRoman" w:cs="TimesNewRoman"/>
                <w:kern w:val="0"/>
                <w:sz w:val="20"/>
              </w:rPr>
            </w:pPr>
          </w:p>
        </w:tc>
        <w:tc>
          <w:tcPr>
            <w:tcW w:w="1827"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ascii="TimesNewRoman" w:hAnsi="TimesNewRoman" w:cs="TimesNewRoman"/>
                <w:kern w:val="0"/>
                <w:sz w:val="20"/>
              </w:rPr>
            </w:pPr>
            <w:r>
              <w:rPr>
                <w:rFonts w:hint="eastAsia" w:ascii="宋体" w:hAnsi="宋体" w:eastAsia="宋体" w:cs="宋体"/>
                <w:i w:val="0"/>
                <w:iCs w:val="0"/>
                <w:color w:val="000000"/>
                <w:kern w:val="0"/>
                <w:sz w:val="20"/>
                <w:szCs w:val="20"/>
                <w:u w:val="none"/>
                <w:lang w:val="en-US" w:eastAsia="zh-CN" w:bidi="ar"/>
              </w:rPr>
              <w:t>　　其他打印机</w:t>
            </w:r>
          </w:p>
        </w:tc>
        <w:tc>
          <w:tcPr>
            <w:tcW w:w="143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ascii="TimesNewRoman" w:hAnsi="TimesNewRoman" w:cs="TimesNewRoman"/>
                <w:kern w:val="0"/>
                <w:sz w:val="20"/>
              </w:rPr>
            </w:pPr>
            <w:r>
              <w:rPr>
                <w:rFonts w:hint="eastAsia" w:ascii="宋体" w:hAnsi="宋体" w:eastAsia="宋体" w:cs="宋体"/>
                <w:i w:val="0"/>
                <w:iCs w:val="0"/>
                <w:color w:val="000000"/>
                <w:kern w:val="0"/>
                <w:sz w:val="20"/>
                <w:szCs w:val="20"/>
                <w:u w:val="none"/>
                <w:lang w:val="en-US" w:eastAsia="zh-CN" w:bidi="ar"/>
              </w:rPr>
              <w:t>0.30</w:t>
            </w:r>
          </w:p>
        </w:tc>
        <w:tc>
          <w:tcPr>
            <w:tcW w:w="1643"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ascii="TimesNewRoman" w:hAnsi="TimesNewRoman" w:cs="TimesNewRoman"/>
                <w:kern w:val="0"/>
                <w:sz w:val="20"/>
              </w:rPr>
            </w:pPr>
            <w:r>
              <w:rPr>
                <w:rFonts w:hint="eastAsia" w:ascii="宋体" w:hAnsi="宋体" w:eastAsia="宋体" w:cs="宋体"/>
                <w:i w:val="0"/>
                <w:iCs w:val="0"/>
                <w:color w:val="000000"/>
                <w:kern w:val="0"/>
                <w:sz w:val="20"/>
                <w:szCs w:val="20"/>
                <w:u w:val="none"/>
                <w:lang w:val="en-US" w:eastAsia="zh-CN" w:bidi="ar"/>
              </w:rPr>
              <w:t>0.30</w:t>
            </w:r>
          </w:p>
        </w:tc>
        <w:tc>
          <w:tcPr>
            <w:tcW w:w="1823" w:type="dxa"/>
            <w:tcBorders>
              <w:top w:val="nil"/>
              <w:left w:val="nil"/>
              <w:bottom w:val="single" w:color="auto" w:sz="4" w:space="0"/>
              <w:right w:val="single" w:color="auto" w:sz="4" w:space="0"/>
            </w:tcBorders>
            <w:noWrap w:val="0"/>
            <w:vAlign w:val="center"/>
          </w:tcPr>
          <w:p>
            <w:pPr>
              <w:widowControl/>
              <w:spacing w:line="280" w:lineRule="exact"/>
              <w:jc w:val="right"/>
              <w:rPr>
                <w:rFonts w:ascii="TimesNewRoman" w:hAnsi="TimesNewRoman" w:cs="TimesNewRoman"/>
                <w:kern w:val="0"/>
                <w:sz w:val="20"/>
              </w:rPr>
            </w:pPr>
          </w:p>
        </w:tc>
        <w:tc>
          <w:tcPr>
            <w:tcW w:w="1811" w:type="dxa"/>
            <w:tcBorders>
              <w:top w:val="nil"/>
              <w:left w:val="nil"/>
              <w:bottom w:val="single" w:color="auto" w:sz="4" w:space="0"/>
              <w:right w:val="single" w:color="auto" w:sz="4" w:space="0"/>
            </w:tcBorders>
            <w:noWrap w:val="0"/>
            <w:vAlign w:val="center"/>
          </w:tcPr>
          <w:p>
            <w:pPr>
              <w:widowControl/>
              <w:spacing w:line="280" w:lineRule="exact"/>
              <w:jc w:val="right"/>
              <w:rPr>
                <w:rFonts w:ascii="TimesNewRoman" w:hAnsi="TimesNewRoman" w:cs="TimesNewRoman"/>
                <w:kern w:val="0"/>
                <w:sz w:val="20"/>
              </w:rPr>
            </w:pPr>
          </w:p>
        </w:tc>
        <w:tc>
          <w:tcPr>
            <w:tcW w:w="1780" w:type="dxa"/>
            <w:tcBorders>
              <w:top w:val="nil"/>
              <w:left w:val="nil"/>
              <w:bottom w:val="single" w:color="auto" w:sz="4" w:space="0"/>
              <w:right w:val="single" w:color="auto" w:sz="4" w:space="0"/>
            </w:tcBorders>
            <w:noWrap w:val="0"/>
            <w:vAlign w:val="center"/>
          </w:tcPr>
          <w:p>
            <w:pPr>
              <w:widowControl/>
              <w:spacing w:line="280" w:lineRule="exact"/>
              <w:jc w:val="right"/>
              <w:rPr>
                <w:rFonts w:ascii="TimesNewRoman" w:hAnsi="TimesNewRoman" w:cs="TimesNewRoman"/>
                <w:kern w:val="0"/>
                <w:sz w:val="20"/>
              </w:rPr>
            </w:pPr>
          </w:p>
        </w:tc>
        <w:tc>
          <w:tcPr>
            <w:tcW w:w="1888" w:type="dxa"/>
            <w:tcBorders>
              <w:top w:val="nil"/>
              <w:left w:val="nil"/>
              <w:bottom w:val="single" w:color="auto" w:sz="4" w:space="0"/>
              <w:right w:val="single" w:color="auto" w:sz="4" w:space="0"/>
            </w:tcBorders>
            <w:noWrap w:val="0"/>
            <w:vAlign w:val="center"/>
          </w:tcPr>
          <w:p>
            <w:pPr>
              <w:widowControl/>
              <w:spacing w:line="280" w:lineRule="exact"/>
              <w:jc w:val="right"/>
              <w:rPr>
                <w:rFonts w:ascii="TimesNewRoman" w:hAnsi="TimesNewRoman" w:cs="TimesNewRoman"/>
                <w:kern w:val="0"/>
                <w:sz w:val="20"/>
              </w:rPr>
            </w:pPr>
          </w:p>
        </w:tc>
      </w:tr>
      <w:tr>
        <w:tblPrEx>
          <w:tblLayout w:type="fixed"/>
          <w:tblCellMar>
            <w:top w:w="0" w:type="dxa"/>
            <w:left w:w="108" w:type="dxa"/>
            <w:bottom w:w="0" w:type="dxa"/>
            <w:right w:w="108" w:type="dxa"/>
          </w:tblCellMar>
        </w:tblPrEx>
        <w:trPr>
          <w:trHeight w:val="496" w:hRule="atLeast"/>
        </w:trPr>
        <w:tc>
          <w:tcPr>
            <w:tcW w:w="1907"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TimesNewRoman" w:hAnsi="TimesNewRoman" w:cs="TimesNewRoman"/>
                <w:kern w:val="0"/>
                <w:sz w:val="20"/>
              </w:rPr>
            </w:pPr>
          </w:p>
        </w:tc>
        <w:tc>
          <w:tcPr>
            <w:tcW w:w="1827" w:type="dxa"/>
            <w:tcBorders>
              <w:top w:val="nil"/>
              <w:left w:val="nil"/>
              <w:bottom w:val="single" w:color="auto" w:sz="4" w:space="0"/>
              <w:right w:val="single" w:color="auto" w:sz="4" w:space="0"/>
            </w:tcBorders>
            <w:noWrap w:val="0"/>
            <w:vAlign w:val="center"/>
          </w:tcPr>
          <w:p>
            <w:pPr>
              <w:widowControl/>
              <w:spacing w:line="280" w:lineRule="exact"/>
              <w:jc w:val="left"/>
              <w:rPr>
                <w:rFonts w:ascii="TimesNewRoman" w:hAnsi="TimesNewRoman" w:cs="TimesNewRoman"/>
                <w:kern w:val="0"/>
                <w:sz w:val="20"/>
              </w:rPr>
            </w:pPr>
          </w:p>
        </w:tc>
        <w:tc>
          <w:tcPr>
            <w:tcW w:w="1430" w:type="dxa"/>
            <w:tcBorders>
              <w:top w:val="nil"/>
              <w:left w:val="nil"/>
              <w:bottom w:val="single" w:color="auto" w:sz="4" w:space="0"/>
              <w:right w:val="single" w:color="auto" w:sz="4" w:space="0"/>
            </w:tcBorders>
            <w:noWrap w:val="0"/>
            <w:vAlign w:val="center"/>
          </w:tcPr>
          <w:p>
            <w:pPr>
              <w:widowControl/>
              <w:spacing w:line="280" w:lineRule="exact"/>
              <w:jc w:val="right"/>
              <w:rPr>
                <w:rFonts w:ascii="TimesNewRoman" w:hAnsi="TimesNewRoman" w:cs="TimesNewRoman"/>
                <w:kern w:val="0"/>
                <w:sz w:val="20"/>
              </w:rPr>
            </w:pPr>
          </w:p>
        </w:tc>
        <w:tc>
          <w:tcPr>
            <w:tcW w:w="1643" w:type="dxa"/>
            <w:tcBorders>
              <w:top w:val="nil"/>
              <w:left w:val="nil"/>
              <w:bottom w:val="single" w:color="auto" w:sz="4" w:space="0"/>
              <w:right w:val="single" w:color="auto" w:sz="4" w:space="0"/>
            </w:tcBorders>
            <w:noWrap w:val="0"/>
            <w:vAlign w:val="center"/>
          </w:tcPr>
          <w:p>
            <w:pPr>
              <w:widowControl/>
              <w:spacing w:line="280" w:lineRule="exact"/>
              <w:jc w:val="right"/>
              <w:rPr>
                <w:rFonts w:ascii="TimesNewRoman" w:hAnsi="TimesNewRoman" w:cs="TimesNewRoman"/>
                <w:kern w:val="0"/>
                <w:sz w:val="20"/>
              </w:rPr>
            </w:pPr>
          </w:p>
        </w:tc>
        <w:tc>
          <w:tcPr>
            <w:tcW w:w="1823" w:type="dxa"/>
            <w:tcBorders>
              <w:top w:val="nil"/>
              <w:left w:val="nil"/>
              <w:bottom w:val="single" w:color="auto" w:sz="4" w:space="0"/>
              <w:right w:val="single" w:color="auto" w:sz="4" w:space="0"/>
            </w:tcBorders>
            <w:noWrap w:val="0"/>
            <w:vAlign w:val="center"/>
          </w:tcPr>
          <w:p>
            <w:pPr>
              <w:widowControl/>
              <w:spacing w:line="280" w:lineRule="exact"/>
              <w:jc w:val="right"/>
              <w:rPr>
                <w:rFonts w:ascii="TimesNewRoman" w:hAnsi="TimesNewRoman" w:cs="TimesNewRoman"/>
                <w:kern w:val="0"/>
                <w:sz w:val="20"/>
              </w:rPr>
            </w:pPr>
          </w:p>
        </w:tc>
        <w:tc>
          <w:tcPr>
            <w:tcW w:w="1811" w:type="dxa"/>
            <w:tcBorders>
              <w:top w:val="nil"/>
              <w:left w:val="nil"/>
              <w:bottom w:val="single" w:color="auto" w:sz="4" w:space="0"/>
              <w:right w:val="single" w:color="auto" w:sz="4" w:space="0"/>
            </w:tcBorders>
            <w:noWrap w:val="0"/>
            <w:vAlign w:val="center"/>
          </w:tcPr>
          <w:p>
            <w:pPr>
              <w:widowControl/>
              <w:spacing w:line="280" w:lineRule="exact"/>
              <w:jc w:val="right"/>
              <w:rPr>
                <w:rFonts w:ascii="TimesNewRoman" w:hAnsi="TimesNewRoman" w:cs="TimesNewRoman"/>
                <w:kern w:val="0"/>
                <w:sz w:val="20"/>
              </w:rPr>
            </w:pPr>
          </w:p>
        </w:tc>
        <w:tc>
          <w:tcPr>
            <w:tcW w:w="1780" w:type="dxa"/>
            <w:tcBorders>
              <w:top w:val="nil"/>
              <w:left w:val="nil"/>
              <w:bottom w:val="single" w:color="auto" w:sz="4" w:space="0"/>
              <w:right w:val="single" w:color="auto" w:sz="4" w:space="0"/>
            </w:tcBorders>
            <w:noWrap w:val="0"/>
            <w:vAlign w:val="center"/>
          </w:tcPr>
          <w:p>
            <w:pPr>
              <w:widowControl/>
              <w:spacing w:line="280" w:lineRule="exact"/>
              <w:jc w:val="right"/>
              <w:rPr>
                <w:rFonts w:ascii="TimesNewRoman" w:hAnsi="TimesNewRoman" w:cs="TimesNewRoman"/>
                <w:kern w:val="0"/>
                <w:sz w:val="20"/>
              </w:rPr>
            </w:pPr>
          </w:p>
        </w:tc>
        <w:tc>
          <w:tcPr>
            <w:tcW w:w="1888" w:type="dxa"/>
            <w:tcBorders>
              <w:top w:val="nil"/>
              <w:left w:val="nil"/>
              <w:bottom w:val="single" w:color="auto" w:sz="4" w:space="0"/>
              <w:right w:val="single" w:color="auto" w:sz="4" w:space="0"/>
            </w:tcBorders>
            <w:noWrap w:val="0"/>
            <w:vAlign w:val="center"/>
          </w:tcPr>
          <w:p>
            <w:pPr>
              <w:widowControl/>
              <w:spacing w:line="280" w:lineRule="exact"/>
              <w:jc w:val="right"/>
              <w:rPr>
                <w:rFonts w:ascii="TimesNewRoman" w:hAnsi="TimesNewRoman" w:cs="TimesNewRoman"/>
                <w:kern w:val="0"/>
                <w:sz w:val="20"/>
              </w:rPr>
            </w:pPr>
          </w:p>
        </w:tc>
      </w:tr>
      <w:tr>
        <w:tblPrEx>
          <w:tblLayout w:type="fixed"/>
          <w:tblCellMar>
            <w:top w:w="0" w:type="dxa"/>
            <w:left w:w="108" w:type="dxa"/>
            <w:bottom w:w="0" w:type="dxa"/>
            <w:right w:w="108" w:type="dxa"/>
          </w:tblCellMar>
        </w:tblPrEx>
        <w:trPr>
          <w:trHeight w:val="496" w:hRule="atLeast"/>
        </w:trPr>
        <w:tc>
          <w:tcPr>
            <w:tcW w:w="1907"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TimesNewRoman" w:hAnsi="TimesNewRoman" w:cs="TimesNewRoman"/>
                <w:kern w:val="0"/>
                <w:sz w:val="20"/>
              </w:rPr>
            </w:pPr>
            <w:r>
              <w:rPr>
                <w:rFonts w:ascii="TimesNewRoman" w:hAnsi="TimesNewRoman" w:cs="TimesNewRoman"/>
                <w:kern w:val="0"/>
                <w:sz w:val="20"/>
              </w:rPr>
              <w:t>　</w:t>
            </w:r>
          </w:p>
        </w:tc>
        <w:tc>
          <w:tcPr>
            <w:tcW w:w="1827" w:type="dxa"/>
            <w:tcBorders>
              <w:top w:val="nil"/>
              <w:left w:val="nil"/>
              <w:bottom w:val="single" w:color="auto" w:sz="4" w:space="0"/>
              <w:right w:val="single" w:color="auto" w:sz="4" w:space="0"/>
            </w:tcBorders>
            <w:noWrap w:val="0"/>
            <w:vAlign w:val="center"/>
          </w:tcPr>
          <w:p>
            <w:pPr>
              <w:widowControl/>
              <w:spacing w:line="280" w:lineRule="exact"/>
              <w:jc w:val="left"/>
              <w:rPr>
                <w:rFonts w:ascii="TimesNewRoman" w:hAnsi="TimesNewRoman" w:cs="TimesNewRoman"/>
                <w:kern w:val="0"/>
                <w:sz w:val="20"/>
              </w:rPr>
            </w:pPr>
            <w:r>
              <w:rPr>
                <w:rFonts w:ascii="TimesNewRoman" w:hAnsi="TimesNewRoman" w:cs="TimesNewRoman"/>
                <w:kern w:val="0"/>
                <w:sz w:val="20"/>
              </w:rPr>
              <w:t>　</w:t>
            </w:r>
          </w:p>
        </w:tc>
        <w:tc>
          <w:tcPr>
            <w:tcW w:w="1430" w:type="dxa"/>
            <w:tcBorders>
              <w:top w:val="nil"/>
              <w:left w:val="nil"/>
              <w:bottom w:val="single" w:color="auto" w:sz="4" w:space="0"/>
              <w:right w:val="single" w:color="auto" w:sz="4" w:space="0"/>
            </w:tcBorders>
            <w:noWrap w:val="0"/>
            <w:vAlign w:val="center"/>
          </w:tcPr>
          <w:p>
            <w:pPr>
              <w:widowControl/>
              <w:spacing w:line="280" w:lineRule="exact"/>
              <w:jc w:val="right"/>
              <w:rPr>
                <w:rFonts w:ascii="TimesNewRoman" w:hAnsi="TimesNewRoman" w:cs="TimesNewRoman"/>
                <w:kern w:val="0"/>
                <w:sz w:val="20"/>
              </w:rPr>
            </w:pPr>
            <w:r>
              <w:rPr>
                <w:rFonts w:ascii="TimesNewRoman" w:hAnsi="TimesNewRoman" w:cs="TimesNewRoman"/>
                <w:kern w:val="0"/>
                <w:sz w:val="20"/>
              </w:rPr>
              <w:t>　</w:t>
            </w:r>
          </w:p>
        </w:tc>
        <w:tc>
          <w:tcPr>
            <w:tcW w:w="1643" w:type="dxa"/>
            <w:tcBorders>
              <w:top w:val="nil"/>
              <w:left w:val="nil"/>
              <w:bottom w:val="single" w:color="auto" w:sz="4" w:space="0"/>
              <w:right w:val="single" w:color="auto" w:sz="4" w:space="0"/>
            </w:tcBorders>
            <w:noWrap w:val="0"/>
            <w:vAlign w:val="center"/>
          </w:tcPr>
          <w:p>
            <w:pPr>
              <w:widowControl/>
              <w:spacing w:line="280" w:lineRule="exact"/>
              <w:jc w:val="right"/>
              <w:rPr>
                <w:rFonts w:ascii="TimesNewRoman" w:hAnsi="TimesNewRoman" w:cs="TimesNewRoman"/>
                <w:kern w:val="0"/>
                <w:sz w:val="20"/>
              </w:rPr>
            </w:pPr>
            <w:r>
              <w:rPr>
                <w:rFonts w:ascii="TimesNewRoman" w:hAnsi="TimesNewRoman" w:cs="TimesNewRoman"/>
                <w:kern w:val="0"/>
                <w:sz w:val="20"/>
              </w:rPr>
              <w:t>　</w:t>
            </w:r>
          </w:p>
        </w:tc>
        <w:tc>
          <w:tcPr>
            <w:tcW w:w="1823" w:type="dxa"/>
            <w:tcBorders>
              <w:top w:val="nil"/>
              <w:left w:val="nil"/>
              <w:bottom w:val="single" w:color="auto" w:sz="4" w:space="0"/>
              <w:right w:val="single" w:color="auto" w:sz="4" w:space="0"/>
            </w:tcBorders>
            <w:noWrap w:val="0"/>
            <w:vAlign w:val="center"/>
          </w:tcPr>
          <w:p>
            <w:pPr>
              <w:widowControl/>
              <w:spacing w:line="280" w:lineRule="exact"/>
              <w:jc w:val="right"/>
              <w:rPr>
                <w:rFonts w:ascii="TimesNewRoman" w:hAnsi="TimesNewRoman" w:cs="TimesNewRoman"/>
                <w:kern w:val="0"/>
                <w:sz w:val="20"/>
              </w:rPr>
            </w:pPr>
            <w:r>
              <w:rPr>
                <w:rFonts w:ascii="TimesNewRoman" w:hAnsi="TimesNewRoman" w:cs="TimesNewRoman"/>
                <w:kern w:val="0"/>
                <w:sz w:val="20"/>
              </w:rPr>
              <w:t>　</w:t>
            </w:r>
          </w:p>
        </w:tc>
        <w:tc>
          <w:tcPr>
            <w:tcW w:w="1811" w:type="dxa"/>
            <w:tcBorders>
              <w:top w:val="nil"/>
              <w:left w:val="nil"/>
              <w:bottom w:val="single" w:color="auto" w:sz="4" w:space="0"/>
              <w:right w:val="single" w:color="auto" w:sz="4" w:space="0"/>
            </w:tcBorders>
            <w:noWrap w:val="0"/>
            <w:vAlign w:val="center"/>
          </w:tcPr>
          <w:p>
            <w:pPr>
              <w:widowControl/>
              <w:spacing w:line="280" w:lineRule="exact"/>
              <w:jc w:val="right"/>
              <w:rPr>
                <w:rFonts w:ascii="TimesNewRoman" w:hAnsi="TimesNewRoman" w:cs="TimesNewRoman"/>
                <w:kern w:val="0"/>
                <w:sz w:val="20"/>
              </w:rPr>
            </w:pPr>
            <w:r>
              <w:rPr>
                <w:rFonts w:ascii="TimesNewRoman" w:hAnsi="TimesNewRoman" w:cs="TimesNewRoman"/>
                <w:kern w:val="0"/>
                <w:sz w:val="20"/>
              </w:rPr>
              <w:t>　</w:t>
            </w:r>
          </w:p>
        </w:tc>
        <w:tc>
          <w:tcPr>
            <w:tcW w:w="1780" w:type="dxa"/>
            <w:tcBorders>
              <w:top w:val="nil"/>
              <w:left w:val="nil"/>
              <w:bottom w:val="single" w:color="auto" w:sz="4" w:space="0"/>
              <w:right w:val="single" w:color="auto" w:sz="4" w:space="0"/>
            </w:tcBorders>
            <w:noWrap w:val="0"/>
            <w:vAlign w:val="center"/>
          </w:tcPr>
          <w:p>
            <w:pPr>
              <w:widowControl/>
              <w:spacing w:line="280" w:lineRule="exact"/>
              <w:jc w:val="right"/>
              <w:rPr>
                <w:rFonts w:ascii="TimesNewRoman" w:hAnsi="TimesNewRoman" w:cs="TimesNewRoman"/>
                <w:kern w:val="0"/>
                <w:sz w:val="20"/>
              </w:rPr>
            </w:pPr>
            <w:r>
              <w:rPr>
                <w:rFonts w:ascii="TimesNewRoman" w:hAnsi="TimesNewRoman" w:cs="TimesNewRoman"/>
                <w:kern w:val="0"/>
                <w:sz w:val="20"/>
              </w:rPr>
              <w:t>　</w:t>
            </w:r>
          </w:p>
        </w:tc>
        <w:tc>
          <w:tcPr>
            <w:tcW w:w="1888" w:type="dxa"/>
            <w:tcBorders>
              <w:top w:val="nil"/>
              <w:left w:val="nil"/>
              <w:bottom w:val="single" w:color="auto" w:sz="4" w:space="0"/>
              <w:right w:val="single" w:color="auto" w:sz="4" w:space="0"/>
            </w:tcBorders>
            <w:noWrap w:val="0"/>
            <w:vAlign w:val="center"/>
          </w:tcPr>
          <w:p>
            <w:pPr>
              <w:widowControl/>
              <w:spacing w:line="280" w:lineRule="exact"/>
              <w:jc w:val="right"/>
              <w:rPr>
                <w:rFonts w:ascii="TimesNewRoman" w:hAnsi="TimesNewRoman" w:cs="TimesNewRoman"/>
                <w:kern w:val="0"/>
                <w:sz w:val="20"/>
              </w:rPr>
            </w:pPr>
            <w:r>
              <w:rPr>
                <w:rFonts w:ascii="TimesNewRoman" w:hAnsi="TimesNewRoman" w:cs="TimesNewRoman"/>
                <w:kern w:val="0"/>
                <w:sz w:val="20"/>
              </w:rPr>
              <w:t>　</w:t>
            </w:r>
          </w:p>
        </w:tc>
      </w:tr>
      <w:tr>
        <w:tblPrEx>
          <w:tblLayout w:type="fixed"/>
          <w:tblCellMar>
            <w:top w:w="0" w:type="dxa"/>
            <w:left w:w="108" w:type="dxa"/>
            <w:bottom w:w="0" w:type="dxa"/>
            <w:right w:w="108" w:type="dxa"/>
          </w:tblCellMar>
        </w:tblPrEx>
        <w:trPr>
          <w:trHeight w:val="496" w:hRule="atLeast"/>
        </w:trPr>
        <w:tc>
          <w:tcPr>
            <w:tcW w:w="1907"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TimesNewRoman" w:hAnsi="TimesNewRoman" w:cs="TimesNewRoman"/>
                <w:kern w:val="0"/>
                <w:sz w:val="20"/>
              </w:rPr>
            </w:pPr>
            <w:r>
              <w:rPr>
                <w:rFonts w:ascii="TimesNewRoman" w:hAnsi="TimesNewRoman" w:cs="TimesNewRoman"/>
                <w:kern w:val="0"/>
                <w:sz w:val="20"/>
              </w:rPr>
              <w:t>　</w:t>
            </w:r>
          </w:p>
        </w:tc>
        <w:tc>
          <w:tcPr>
            <w:tcW w:w="1827" w:type="dxa"/>
            <w:tcBorders>
              <w:top w:val="nil"/>
              <w:left w:val="nil"/>
              <w:bottom w:val="single" w:color="auto" w:sz="4" w:space="0"/>
              <w:right w:val="single" w:color="auto" w:sz="4" w:space="0"/>
            </w:tcBorders>
            <w:noWrap w:val="0"/>
            <w:vAlign w:val="center"/>
          </w:tcPr>
          <w:p>
            <w:pPr>
              <w:widowControl/>
              <w:spacing w:line="280" w:lineRule="exact"/>
              <w:jc w:val="left"/>
              <w:rPr>
                <w:rFonts w:ascii="TimesNewRoman" w:hAnsi="TimesNewRoman" w:cs="TimesNewRoman"/>
                <w:kern w:val="0"/>
                <w:sz w:val="20"/>
              </w:rPr>
            </w:pPr>
            <w:r>
              <w:rPr>
                <w:rFonts w:ascii="TimesNewRoman" w:hAnsi="TimesNewRoman" w:cs="TimesNewRoman"/>
                <w:kern w:val="0"/>
                <w:sz w:val="20"/>
              </w:rPr>
              <w:t>　</w:t>
            </w:r>
          </w:p>
        </w:tc>
        <w:tc>
          <w:tcPr>
            <w:tcW w:w="1430" w:type="dxa"/>
            <w:tcBorders>
              <w:top w:val="nil"/>
              <w:left w:val="nil"/>
              <w:bottom w:val="single" w:color="auto" w:sz="4" w:space="0"/>
              <w:right w:val="single" w:color="auto" w:sz="4" w:space="0"/>
            </w:tcBorders>
            <w:noWrap w:val="0"/>
            <w:vAlign w:val="center"/>
          </w:tcPr>
          <w:p>
            <w:pPr>
              <w:widowControl/>
              <w:spacing w:line="280" w:lineRule="exact"/>
              <w:jc w:val="right"/>
              <w:rPr>
                <w:rFonts w:ascii="TimesNewRoman" w:hAnsi="TimesNewRoman" w:cs="TimesNewRoman"/>
                <w:kern w:val="0"/>
                <w:sz w:val="20"/>
              </w:rPr>
            </w:pPr>
            <w:r>
              <w:rPr>
                <w:rFonts w:ascii="TimesNewRoman" w:hAnsi="TimesNewRoman" w:cs="TimesNewRoman"/>
                <w:kern w:val="0"/>
                <w:sz w:val="20"/>
              </w:rPr>
              <w:t>　</w:t>
            </w:r>
          </w:p>
        </w:tc>
        <w:tc>
          <w:tcPr>
            <w:tcW w:w="1643" w:type="dxa"/>
            <w:tcBorders>
              <w:top w:val="nil"/>
              <w:left w:val="nil"/>
              <w:bottom w:val="single" w:color="auto" w:sz="4" w:space="0"/>
              <w:right w:val="single" w:color="auto" w:sz="4" w:space="0"/>
            </w:tcBorders>
            <w:noWrap w:val="0"/>
            <w:vAlign w:val="center"/>
          </w:tcPr>
          <w:p>
            <w:pPr>
              <w:widowControl/>
              <w:spacing w:line="280" w:lineRule="exact"/>
              <w:jc w:val="right"/>
              <w:rPr>
                <w:rFonts w:ascii="TimesNewRoman" w:hAnsi="TimesNewRoman" w:cs="TimesNewRoman"/>
                <w:kern w:val="0"/>
                <w:sz w:val="20"/>
              </w:rPr>
            </w:pPr>
            <w:r>
              <w:rPr>
                <w:rFonts w:ascii="TimesNewRoman" w:hAnsi="TimesNewRoman" w:cs="TimesNewRoman"/>
                <w:kern w:val="0"/>
                <w:sz w:val="20"/>
              </w:rPr>
              <w:t>　</w:t>
            </w:r>
          </w:p>
        </w:tc>
        <w:tc>
          <w:tcPr>
            <w:tcW w:w="1823" w:type="dxa"/>
            <w:tcBorders>
              <w:top w:val="nil"/>
              <w:left w:val="nil"/>
              <w:bottom w:val="single" w:color="auto" w:sz="4" w:space="0"/>
              <w:right w:val="single" w:color="auto" w:sz="4" w:space="0"/>
            </w:tcBorders>
            <w:noWrap w:val="0"/>
            <w:vAlign w:val="center"/>
          </w:tcPr>
          <w:p>
            <w:pPr>
              <w:widowControl/>
              <w:spacing w:line="280" w:lineRule="exact"/>
              <w:jc w:val="right"/>
              <w:rPr>
                <w:rFonts w:ascii="TimesNewRoman" w:hAnsi="TimesNewRoman" w:cs="TimesNewRoman"/>
                <w:kern w:val="0"/>
                <w:sz w:val="20"/>
              </w:rPr>
            </w:pPr>
            <w:r>
              <w:rPr>
                <w:rFonts w:ascii="TimesNewRoman" w:hAnsi="TimesNewRoman" w:cs="TimesNewRoman"/>
                <w:kern w:val="0"/>
                <w:sz w:val="20"/>
              </w:rPr>
              <w:t>　</w:t>
            </w:r>
          </w:p>
        </w:tc>
        <w:tc>
          <w:tcPr>
            <w:tcW w:w="1811" w:type="dxa"/>
            <w:tcBorders>
              <w:top w:val="nil"/>
              <w:left w:val="nil"/>
              <w:bottom w:val="single" w:color="auto" w:sz="4" w:space="0"/>
              <w:right w:val="single" w:color="auto" w:sz="4" w:space="0"/>
            </w:tcBorders>
            <w:noWrap w:val="0"/>
            <w:vAlign w:val="center"/>
          </w:tcPr>
          <w:p>
            <w:pPr>
              <w:widowControl/>
              <w:spacing w:line="280" w:lineRule="exact"/>
              <w:jc w:val="right"/>
              <w:rPr>
                <w:rFonts w:ascii="TimesNewRoman" w:hAnsi="TimesNewRoman" w:cs="TimesNewRoman"/>
                <w:kern w:val="0"/>
                <w:sz w:val="20"/>
              </w:rPr>
            </w:pPr>
            <w:r>
              <w:rPr>
                <w:rFonts w:ascii="TimesNewRoman" w:hAnsi="TimesNewRoman" w:cs="TimesNewRoman"/>
                <w:kern w:val="0"/>
                <w:sz w:val="20"/>
              </w:rPr>
              <w:t>　</w:t>
            </w:r>
          </w:p>
        </w:tc>
        <w:tc>
          <w:tcPr>
            <w:tcW w:w="1780" w:type="dxa"/>
            <w:tcBorders>
              <w:top w:val="nil"/>
              <w:left w:val="nil"/>
              <w:bottom w:val="single" w:color="auto" w:sz="4" w:space="0"/>
              <w:right w:val="single" w:color="auto" w:sz="4" w:space="0"/>
            </w:tcBorders>
            <w:noWrap w:val="0"/>
            <w:vAlign w:val="center"/>
          </w:tcPr>
          <w:p>
            <w:pPr>
              <w:widowControl/>
              <w:spacing w:line="280" w:lineRule="exact"/>
              <w:jc w:val="right"/>
              <w:rPr>
                <w:rFonts w:ascii="TimesNewRoman" w:hAnsi="TimesNewRoman" w:cs="TimesNewRoman"/>
                <w:kern w:val="0"/>
                <w:sz w:val="20"/>
              </w:rPr>
            </w:pPr>
            <w:r>
              <w:rPr>
                <w:rFonts w:ascii="TimesNewRoman" w:hAnsi="TimesNewRoman" w:cs="TimesNewRoman"/>
                <w:kern w:val="0"/>
                <w:sz w:val="20"/>
              </w:rPr>
              <w:t>　</w:t>
            </w:r>
          </w:p>
        </w:tc>
        <w:tc>
          <w:tcPr>
            <w:tcW w:w="1888" w:type="dxa"/>
            <w:tcBorders>
              <w:top w:val="nil"/>
              <w:left w:val="nil"/>
              <w:bottom w:val="single" w:color="auto" w:sz="4" w:space="0"/>
              <w:right w:val="single" w:color="auto" w:sz="4" w:space="0"/>
            </w:tcBorders>
            <w:noWrap w:val="0"/>
            <w:vAlign w:val="center"/>
          </w:tcPr>
          <w:p>
            <w:pPr>
              <w:widowControl/>
              <w:spacing w:line="280" w:lineRule="exact"/>
              <w:jc w:val="right"/>
              <w:rPr>
                <w:rFonts w:ascii="TimesNewRoman" w:hAnsi="TimesNewRoman" w:cs="TimesNewRoman"/>
                <w:kern w:val="0"/>
                <w:sz w:val="20"/>
              </w:rPr>
            </w:pPr>
            <w:r>
              <w:rPr>
                <w:rFonts w:ascii="TimesNewRoman" w:hAnsi="TimesNewRoman" w:cs="TimesNewRoman"/>
                <w:kern w:val="0"/>
                <w:sz w:val="20"/>
              </w:rPr>
              <w:t>　</w:t>
            </w:r>
          </w:p>
        </w:tc>
      </w:tr>
      <w:tr>
        <w:tblPrEx>
          <w:tblLayout w:type="fixed"/>
          <w:tblCellMar>
            <w:top w:w="0" w:type="dxa"/>
            <w:left w:w="108" w:type="dxa"/>
            <w:bottom w:w="0" w:type="dxa"/>
            <w:right w:w="108" w:type="dxa"/>
          </w:tblCellMar>
        </w:tblPrEx>
        <w:trPr>
          <w:trHeight w:val="496" w:hRule="atLeast"/>
        </w:trPr>
        <w:tc>
          <w:tcPr>
            <w:tcW w:w="1907"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TimesNewRoman" w:hAnsi="TimesNewRoman" w:cs="TimesNewRoman"/>
                <w:kern w:val="0"/>
                <w:sz w:val="20"/>
              </w:rPr>
            </w:pPr>
            <w:r>
              <w:rPr>
                <w:rFonts w:ascii="TimesNewRoman" w:hAnsi="TimesNewRoman" w:cs="TimesNewRoman"/>
                <w:kern w:val="0"/>
                <w:sz w:val="20"/>
              </w:rPr>
              <w:t>　</w:t>
            </w:r>
          </w:p>
        </w:tc>
        <w:tc>
          <w:tcPr>
            <w:tcW w:w="1827" w:type="dxa"/>
            <w:tcBorders>
              <w:top w:val="nil"/>
              <w:left w:val="nil"/>
              <w:bottom w:val="single" w:color="auto" w:sz="4" w:space="0"/>
              <w:right w:val="single" w:color="auto" w:sz="4" w:space="0"/>
            </w:tcBorders>
            <w:noWrap w:val="0"/>
            <w:vAlign w:val="center"/>
          </w:tcPr>
          <w:p>
            <w:pPr>
              <w:widowControl/>
              <w:spacing w:line="280" w:lineRule="exact"/>
              <w:jc w:val="left"/>
              <w:rPr>
                <w:rFonts w:ascii="TimesNewRoman" w:hAnsi="TimesNewRoman" w:cs="TimesNewRoman"/>
                <w:kern w:val="0"/>
                <w:sz w:val="20"/>
              </w:rPr>
            </w:pPr>
            <w:r>
              <w:rPr>
                <w:rFonts w:ascii="TimesNewRoman" w:hAnsi="TimesNewRoman" w:cs="TimesNewRoman"/>
                <w:kern w:val="0"/>
                <w:sz w:val="20"/>
              </w:rPr>
              <w:t>　</w:t>
            </w:r>
          </w:p>
        </w:tc>
        <w:tc>
          <w:tcPr>
            <w:tcW w:w="1430" w:type="dxa"/>
            <w:tcBorders>
              <w:top w:val="nil"/>
              <w:left w:val="nil"/>
              <w:bottom w:val="single" w:color="auto" w:sz="4" w:space="0"/>
              <w:right w:val="single" w:color="auto" w:sz="4" w:space="0"/>
            </w:tcBorders>
            <w:noWrap w:val="0"/>
            <w:vAlign w:val="center"/>
          </w:tcPr>
          <w:p>
            <w:pPr>
              <w:widowControl/>
              <w:spacing w:line="280" w:lineRule="exact"/>
              <w:jc w:val="right"/>
              <w:rPr>
                <w:rFonts w:ascii="TimesNewRoman" w:hAnsi="TimesNewRoman" w:cs="TimesNewRoman"/>
                <w:kern w:val="0"/>
                <w:sz w:val="20"/>
              </w:rPr>
            </w:pPr>
            <w:r>
              <w:rPr>
                <w:rFonts w:ascii="TimesNewRoman" w:hAnsi="TimesNewRoman" w:cs="TimesNewRoman"/>
                <w:kern w:val="0"/>
                <w:sz w:val="20"/>
              </w:rPr>
              <w:t>　</w:t>
            </w:r>
          </w:p>
        </w:tc>
        <w:tc>
          <w:tcPr>
            <w:tcW w:w="1643" w:type="dxa"/>
            <w:tcBorders>
              <w:top w:val="nil"/>
              <w:left w:val="nil"/>
              <w:bottom w:val="single" w:color="auto" w:sz="4" w:space="0"/>
              <w:right w:val="single" w:color="auto" w:sz="4" w:space="0"/>
            </w:tcBorders>
            <w:noWrap w:val="0"/>
            <w:vAlign w:val="center"/>
          </w:tcPr>
          <w:p>
            <w:pPr>
              <w:widowControl/>
              <w:spacing w:line="280" w:lineRule="exact"/>
              <w:jc w:val="right"/>
              <w:rPr>
                <w:rFonts w:ascii="TimesNewRoman" w:hAnsi="TimesNewRoman" w:cs="TimesNewRoman"/>
                <w:kern w:val="0"/>
                <w:sz w:val="20"/>
              </w:rPr>
            </w:pPr>
            <w:r>
              <w:rPr>
                <w:rFonts w:ascii="TimesNewRoman" w:hAnsi="TimesNewRoman" w:cs="TimesNewRoman"/>
                <w:kern w:val="0"/>
                <w:sz w:val="20"/>
              </w:rPr>
              <w:t>　</w:t>
            </w:r>
          </w:p>
        </w:tc>
        <w:tc>
          <w:tcPr>
            <w:tcW w:w="1823" w:type="dxa"/>
            <w:tcBorders>
              <w:top w:val="nil"/>
              <w:left w:val="nil"/>
              <w:bottom w:val="single" w:color="auto" w:sz="4" w:space="0"/>
              <w:right w:val="single" w:color="auto" w:sz="4" w:space="0"/>
            </w:tcBorders>
            <w:noWrap w:val="0"/>
            <w:vAlign w:val="center"/>
          </w:tcPr>
          <w:p>
            <w:pPr>
              <w:widowControl/>
              <w:spacing w:line="280" w:lineRule="exact"/>
              <w:jc w:val="right"/>
              <w:rPr>
                <w:rFonts w:ascii="TimesNewRoman" w:hAnsi="TimesNewRoman" w:cs="TimesNewRoman"/>
                <w:kern w:val="0"/>
                <w:sz w:val="20"/>
              </w:rPr>
            </w:pPr>
            <w:r>
              <w:rPr>
                <w:rFonts w:ascii="TimesNewRoman" w:hAnsi="TimesNewRoman" w:cs="TimesNewRoman"/>
                <w:kern w:val="0"/>
                <w:sz w:val="20"/>
              </w:rPr>
              <w:t>　</w:t>
            </w:r>
          </w:p>
        </w:tc>
        <w:tc>
          <w:tcPr>
            <w:tcW w:w="1811" w:type="dxa"/>
            <w:tcBorders>
              <w:top w:val="nil"/>
              <w:left w:val="nil"/>
              <w:bottom w:val="single" w:color="auto" w:sz="4" w:space="0"/>
              <w:right w:val="single" w:color="auto" w:sz="4" w:space="0"/>
            </w:tcBorders>
            <w:noWrap w:val="0"/>
            <w:vAlign w:val="center"/>
          </w:tcPr>
          <w:p>
            <w:pPr>
              <w:widowControl/>
              <w:spacing w:line="280" w:lineRule="exact"/>
              <w:jc w:val="right"/>
              <w:rPr>
                <w:rFonts w:ascii="TimesNewRoman" w:hAnsi="TimesNewRoman" w:cs="TimesNewRoman"/>
                <w:kern w:val="0"/>
                <w:sz w:val="20"/>
              </w:rPr>
            </w:pPr>
            <w:r>
              <w:rPr>
                <w:rFonts w:ascii="TimesNewRoman" w:hAnsi="TimesNewRoman" w:cs="TimesNewRoman"/>
                <w:kern w:val="0"/>
                <w:sz w:val="20"/>
              </w:rPr>
              <w:t>　</w:t>
            </w:r>
          </w:p>
        </w:tc>
        <w:tc>
          <w:tcPr>
            <w:tcW w:w="1780" w:type="dxa"/>
            <w:tcBorders>
              <w:top w:val="nil"/>
              <w:left w:val="nil"/>
              <w:bottom w:val="single" w:color="auto" w:sz="4" w:space="0"/>
              <w:right w:val="single" w:color="auto" w:sz="4" w:space="0"/>
            </w:tcBorders>
            <w:noWrap w:val="0"/>
            <w:vAlign w:val="center"/>
          </w:tcPr>
          <w:p>
            <w:pPr>
              <w:widowControl/>
              <w:spacing w:line="280" w:lineRule="exact"/>
              <w:jc w:val="right"/>
              <w:rPr>
                <w:rFonts w:ascii="TimesNewRoman" w:hAnsi="TimesNewRoman" w:cs="TimesNewRoman"/>
                <w:kern w:val="0"/>
                <w:sz w:val="20"/>
              </w:rPr>
            </w:pPr>
            <w:r>
              <w:rPr>
                <w:rFonts w:ascii="TimesNewRoman" w:hAnsi="TimesNewRoman" w:cs="TimesNewRoman"/>
                <w:kern w:val="0"/>
                <w:sz w:val="20"/>
              </w:rPr>
              <w:t>　</w:t>
            </w:r>
          </w:p>
        </w:tc>
        <w:tc>
          <w:tcPr>
            <w:tcW w:w="1888" w:type="dxa"/>
            <w:tcBorders>
              <w:top w:val="nil"/>
              <w:left w:val="nil"/>
              <w:bottom w:val="single" w:color="auto" w:sz="4" w:space="0"/>
              <w:right w:val="single" w:color="auto" w:sz="4" w:space="0"/>
            </w:tcBorders>
            <w:noWrap w:val="0"/>
            <w:vAlign w:val="center"/>
          </w:tcPr>
          <w:p>
            <w:pPr>
              <w:widowControl/>
              <w:spacing w:line="280" w:lineRule="exact"/>
              <w:jc w:val="right"/>
              <w:rPr>
                <w:rFonts w:ascii="TimesNewRoman" w:hAnsi="TimesNewRoman" w:cs="TimesNewRoman"/>
                <w:kern w:val="0"/>
                <w:sz w:val="20"/>
              </w:rPr>
            </w:pPr>
            <w:r>
              <w:rPr>
                <w:rFonts w:ascii="TimesNewRoman" w:hAnsi="TimesNewRoman" w:cs="TimesNewRoman"/>
                <w:kern w:val="0"/>
                <w:sz w:val="20"/>
              </w:rPr>
              <w:t>　</w:t>
            </w:r>
          </w:p>
        </w:tc>
      </w:tr>
      <w:tr>
        <w:tblPrEx>
          <w:tblLayout w:type="fixed"/>
          <w:tblCellMar>
            <w:top w:w="0" w:type="dxa"/>
            <w:left w:w="108" w:type="dxa"/>
            <w:bottom w:w="0" w:type="dxa"/>
            <w:right w:w="108" w:type="dxa"/>
          </w:tblCellMar>
        </w:tblPrEx>
        <w:trPr>
          <w:trHeight w:val="496" w:hRule="atLeast"/>
        </w:trPr>
        <w:tc>
          <w:tcPr>
            <w:tcW w:w="3734" w:type="dxa"/>
            <w:gridSpan w:val="2"/>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TimesNewRoman" w:hAnsi="TimesNewRoman" w:cs="TimesNewRoman"/>
                <w:kern w:val="0"/>
                <w:sz w:val="20"/>
              </w:rPr>
            </w:pPr>
            <w:r>
              <w:rPr>
                <w:rFonts w:hint="eastAsia" w:ascii="TimesNewRoman" w:hAnsi="TimesNewRoman" w:cs="TimesNewRoman"/>
                <w:b/>
                <w:sz w:val="20"/>
              </w:rPr>
              <w:t>总</w:t>
            </w:r>
            <w:r>
              <w:rPr>
                <w:rFonts w:ascii="TimesNewRoman" w:hAnsi="TimesNewRoman" w:cs="TimesNewRoman"/>
                <w:b/>
                <w:sz w:val="20"/>
              </w:rPr>
              <w:t xml:space="preserve"> 计</w:t>
            </w:r>
          </w:p>
        </w:tc>
        <w:tc>
          <w:tcPr>
            <w:tcW w:w="1430" w:type="dxa"/>
            <w:tcBorders>
              <w:top w:val="nil"/>
              <w:left w:val="nil"/>
              <w:bottom w:val="single" w:color="auto" w:sz="4" w:space="0"/>
              <w:right w:val="single" w:color="auto" w:sz="4" w:space="0"/>
            </w:tcBorders>
            <w:noWrap w:val="0"/>
            <w:vAlign w:val="center"/>
          </w:tcPr>
          <w:p>
            <w:pPr>
              <w:widowControl/>
              <w:spacing w:line="280" w:lineRule="exact"/>
              <w:jc w:val="right"/>
              <w:rPr>
                <w:rFonts w:ascii="TimesNewRoman" w:hAnsi="TimesNewRoman" w:cs="TimesNewRoman"/>
                <w:kern w:val="0"/>
                <w:sz w:val="20"/>
              </w:rPr>
            </w:pPr>
            <w:r>
              <w:rPr>
                <w:rFonts w:hint="eastAsia" w:ascii="TimesNewRoman" w:hAnsi="TimesNewRoman" w:cs="TimesNewRoman"/>
                <w:kern w:val="0"/>
                <w:sz w:val="20"/>
                <w:lang w:val="en-US" w:eastAsia="zh-CN"/>
              </w:rPr>
              <w:t>0.5</w:t>
            </w:r>
            <w:r>
              <w:rPr>
                <w:rFonts w:ascii="TimesNewRoman" w:hAnsi="TimesNewRoman" w:cs="TimesNewRoman"/>
                <w:kern w:val="0"/>
                <w:sz w:val="20"/>
              </w:rPr>
              <w:t>　</w:t>
            </w:r>
          </w:p>
        </w:tc>
        <w:tc>
          <w:tcPr>
            <w:tcW w:w="1643" w:type="dxa"/>
            <w:tcBorders>
              <w:top w:val="nil"/>
              <w:left w:val="nil"/>
              <w:bottom w:val="single" w:color="auto" w:sz="4" w:space="0"/>
              <w:right w:val="single" w:color="auto" w:sz="4" w:space="0"/>
            </w:tcBorders>
            <w:noWrap w:val="0"/>
            <w:vAlign w:val="center"/>
          </w:tcPr>
          <w:p>
            <w:pPr>
              <w:widowControl/>
              <w:spacing w:line="280" w:lineRule="exact"/>
              <w:jc w:val="right"/>
              <w:rPr>
                <w:rFonts w:ascii="TimesNewRoman" w:hAnsi="TimesNewRoman" w:cs="TimesNewRoman"/>
                <w:kern w:val="0"/>
                <w:sz w:val="20"/>
              </w:rPr>
            </w:pPr>
            <w:r>
              <w:rPr>
                <w:rFonts w:hint="eastAsia" w:ascii="TimesNewRoman" w:hAnsi="TimesNewRoman" w:cs="TimesNewRoman"/>
                <w:kern w:val="0"/>
                <w:sz w:val="20"/>
                <w:lang w:val="en-US" w:eastAsia="zh-CN"/>
              </w:rPr>
              <w:t>0.5</w:t>
            </w:r>
            <w:r>
              <w:rPr>
                <w:rFonts w:ascii="TimesNewRoman" w:hAnsi="TimesNewRoman" w:cs="TimesNewRoman"/>
                <w:kern w:val="0"/>
                <w:sz w:val="20"/>
              </w:rPr>
              <w:t>　</w:t>
            </w:r>
          </w:p>
        </w:tc>
        <w:tc>
          <w:tcPr>
            <w:tcW w:w="1823" w:type="dxa"/>
            <w:tcBorders>
              <w:top w:val="nil"/>
              <w:left w:val="nil"/>
              <w:bottom w:val="single" w:color="auto" w:sz="4" w:space="0"/>
              <w:right w:val="single" w:color="auto" w:sz="4" w:space="0"/>
            </w:tcBorders>
            <w:noWrap w:val="0"/>
            <w:vAlign w:val="center"/>
          </w:tcPr>
          <w:p>
            <w:pPr>
              <w:widowControl/>
              <w:spacing w:line="280" w:lineRule="exact"/>
              <w:jc w:val="right"/>
              <w:rPr>
                <w:rFonts w:ascii="TimesNewRoman" w:hAnsi="TimesNewRoman" w:cs="TimesNewRoman"/>
                <w:kern w:val="0"/>
                <w:sz w:val="20"/>
              </w:rPr>
            </w:pPr>
            <w:r>
              <w:rPr>
                <w:rFonts w:ascii="TimesNewRoman" w:hAnsi="TimesNewRoman" w:cs="TimesNewRoman"/>
                <w:kern w:val="0"/>
                <w:sz w:val="20"/>
              </w:rPr>
              <w:t>　</w:t>
            </w:r>
          </w:p>
        </w:tc>
        <w:tc>
          <w:tcPr>
            <w:tcW w:w="1811" w:type="dxa"/>
            <w:tcBorders>
              <w:top w:val="nil"/>
              <w:left w:val="nil"/>
              <w:bottom w:val="single" w:color="auto" w:sz="4" w:space="0"/>
              <w:right w:val="single" w:color="auto" w:sz="4" w:space="0"/>
            </w:tcBorders>
            <w:noWrap w:val="0"/>
            <w:vAlign w:val="center"/>
          </w:tcPr>
          <w:p>
            <w:pPr>
              <w:widowControl/>
              <w:spacing w:line="280" w:lineRule="exact"/>
              <w:jc w:val="right"/>
              <w:rPr>
                <w:rFonts w:ascii="TimesNewRoman" w:hAnsi="TimesNewRoman" w:cs="TimesNewRoman"/>
                <w:kern w:val="0"/>
                <w:sz w:val="20"/>
              </w:rPr>
            </w:pPr>
            <w:r>
              <w:rPr>
                <w:rFonts w:ascii="TimesNewRoman" w:hAnsi="TimesNewRoman" w:cs="TimesNewRoman"/>
                <w:kern w:val="0"/>
                <w:sz w:val="20"/>
              </w:rPr>
              <w:t>　</w:t>
            </w:r>
          </w:p>
        </w:tc>
        <w:tc>
          <w:tcPr>
            <w:tcW w:w="1780" w:type="dxa"/>
            <w:tcBorders>
              <w:top w:val="nil"/>
              <w:left w:val="nil"/>
              <w:bottom w:val="single" w:color="auto" w:sz="4" w:space="0"/>
              <w:right w:val="single" w:color="auto" w:sz="4" w:space="0"/>
            </w:tcBorders>
            <w:noWrap w:val="0"/>
            <w:vAlign w:val="center"/>
          </w:tcPr>
          <w:p>
            <w:pPr>
              <w:widowControl/>
              <w:spacing w:line="280" w:lineRule="exact"/>
              <w:jc w:val="right"/>
              <w:rPr>
                <w:rFonts w:ascii="TimesNewRoman" w:hAnsi="TimesNewRoman" w:cs="TimesNewRoman"/>
                <w:kern w:val="0"/>
                <w:sz w:val="20"/>
              </w:rPr>
            </w:pPr>
            <w:r>
              <w:rPr>
                <w:rFonts w:ascii="TimesNewRoman" w:hAnsi="TimesNewRoman" w:cs="TimesNewRoman"/>
                <w:kern w:val="0"/>
                <w:sz w:val="20"/>
              </w:rPr>
              <w:t>　</w:t>
            </w:r>
          </w:p>
        </w:tc>
        <w:tc>
          <w:tcPr>
            <w:tcW w:w="1888" w:type="dxa"/>
            <w:tcBorders>
              <w:top w:val="nil"/>
              <w:left w:val="nil"/>
              <w:bottom w:val="single" w:color="auto" w:sz="4" w:space="0"/>
              <w:right w:val="single" w:color="auto" w:sz="4" w:space="0"/>
            </w:tcBorders>
            <w:noWrap w:val="0"/>
            <w:vAlign w:val="center"/>
          </w:tcPr>
          <w:p>
            <w:pPr>
              <w:widowControl/>
              <w:spacing w:line="280" w:lineRule="exact"/>
              <w:jc w:val="right"/>
              <w:rPr>
                <w:rFonts w:ascii="TimesNewRoman" w:hAnsi="TimesNewRoman" w:cs="TimesNewRoman"/>
                <w:kern w:val="0"/>
                <w:sz w:val="20"/>
              </w:rPr>
            </w:pPr>
            <w:r>
              <w:rPr>
                <w:rFonts w:ascii="TimesNewRoman" w:hAnsi="TimesNewRoman" w:cs="TimesNewRoman"/>
                <w:kern w:val="0"/>
                <w:sz w:val="20"/>
              </w:rPr>
              <w:t>　</w:t>
            </w:r>
          </w:p>
        </w:tc>
      </w:tr>
    </w:tbl>
    <w:p>
      <w:pPr>
        <w:spacing w:line="560" w:lineRule="exact"/>
        <w:rPr>
          <w:rFonts w:ascii="TimesNewRoman" w:hAnsi="TimesNewRoman" w:cs="TimesNewRoman"/>
        </w:rPr>
      </w:pPr>
    </w:p>
    <w:p>
      <w:pPr>
        <w:spacing w:line="560" w:lineRule="exact"/>
        <w:rPr>
          <w:rFonts w:ascii="TimesNewRoman" w:hAnsi="TimesNewRoman" w:cs="TimesNewRoman"/>
        </w:rPr>
      </w:pPr>
    </w:p>
    <w:p>
      <w:pPr>
        <w:pStyle w:val="3"/>
        <w:wordWrap w:val="0"/>
        <w:adjustRightInd w:val="0"/>
        <w:snapToGrid w:val="0"/>
        <w:spacing w:line="560" w:lineRule="exact"/>
        <w:jc w:val="center"/>
        <w:rPr>
          <w:rFonts w:ascii="TimesNewRoman" w:hAnsi="TimesNewRoman" w:cs="TimesNewRoman"/>
          <w:sz w:val="20"/>
          <w:szCs w:val="20"/>
        </w:rPr>
      </w:pPr>
      <w:r>
        <w:rPr>
          <w:rFonts w:hint="eastAsia" w:ascii="TimesNewRoman" w:hAnsi="TimesNewRoman" w:cs="TimesNewRoman"/>
          <w:sz w:val="20"/>
          <w:szCs w:val="20"/>
        </w:rPr>
        <w:t xml:space="preserve">                                                                                                          </w:t>
      </w:r>
      <w:r>
        <w:rPr>
          <w:rFonts w:ascii="TimesNewRoman" w:hAnsi="TimesNewRoman" w:cs="TimesNewRoman"/>
          <w:sz w:val="20"/>
          <w:szCs w:val="20"/>
          <w:u w:val="single"/>
        </w:rPr>
        <w:t>单位</w:t>
      </w:r>
      <w:r>
        <w:rPr>
          <w:rFonts w:ascii="TimesNewRoman" w:hAnsi="TimesNewRoman" w:cs="TimesNewRoman"/>
          <w:sz w:val="20"/>
          <w:szCs w:val="20"/>
        </w:rPr>
        <w:t>公开表11</w:t>
      </w:r>
    </w:p>
    <w:tbl>
      <w:tblPr>
        <w:tblStyle w:val="4"/>
        <w:tblW w:w="13709" w:type="dxa"/>
        <w:jc w:val="center"/>
        <w:tblInd w:w="0" w:type="dxa"/>
        <w:tblLayout w:type="fixed"/>
        <w:tblCellMar>
          <w:top w:w="0" w:type="dxa"/>
          <w:left w:w="108" w:type="dxa"/>
          <w:bottom w:w="0" w:type="dxa"/>
          <w:right w:w="108" w:type="dxa"/>
        </w:tblCellMar>
      </w:tblPr>
      <w:tblGrid>
        <w:gridCol w:w="2068"/>
        <w:gridCol w:w="1948"/>
        <w:gridCol w:w="1780"/>
        <w:gridCol w:w="1928"/>
        <w:gridCol w:w="2477"/>
        <w:gridCol w:w="1680"/>
        <w:gridCol w:w="1811"/>
        <w:gridCol w:w="17"/>
      </w:tblGrid>
      <w:tr>
        <w:tblPrEx>
          <w:tblLayout w:type="fixed"/>
          <w:tblCellMar>
            <w:top w:w="0" w:type="dxa"/>
            <w:left w:w="108" w:type="dxa"/>
            <w:bottom w:w="0" w:type="dxa"/>
            <w:right w:w="108" w:type="dxa"/>
          </w:tblCellMar>
        </w:tblPrEx>
        <w:trPr>
          <w:gridAfter w:val="1"/>
          <w:wAfter w:w="17" w:type="dxa"/>
          <w:trHeight w:val="673" w:hRule="atLeast"/>
          <w:jc w:val="center"/>
        </w:trPr>
        <w:tc>
          <w:tcPr>
            <w:tcW w:w="13692" w:type="dxa"/>
            <w:gridSpan w:val="7"/>
            <w:tcBorders>
              <w:top w:val="nil"/>
              <w:left w:val="nil"/>
              <w:bottom w:val="nil"/>
              <w:right w:val="nil"/>
            </w:tcBorders>
            <w:noWrap w:val="0"/>
            <w:vAlign w:val="center"/>
          </w:tcPr>
          <w:p>
            <w:pPr>
              <w:spacing w:line="560" w:lineRule="exact"/>
              <w:jc w:val="center"/>
              <w:rPr>
                <w:rFonts w:ascii="宋体" w:hAnsi="宋体" w:cs="TimesNewRoman"/>
                <w:b/>
                <w:bCs/>
                <w:kern w:val="0"/>
                <w:sz w:val="28"/>
                <w:szCs w:val="32"/>
              </w:rPr>
            </w:pPr>
            <w:r>
              <w:rPr>
                <w:rFonts w:hint="eastAsia" w:ascii="宋体" w:hAnsi="宋体" w:cs="TimesNewRoman"/>
                <w:b/>
                <w:bCs/>
                <w:kern w:val="0"/>
                <w:sz w:val="28"/>
                <w:szCs w:val="32"/>
              </w:rPr>
              <w:t>寿县</w:t>
            </w:r>
            <w:r>
              <w:rPr>
                <w:rFonts w:hint="eastAsia" w:ascii="宋体" w:hAnsi="宋体" w:cs="TimesNewRoman"/>
                <w:b/>
                <w:bCs/>
                <w:kern w:val="0"/>
                <w:sz w:val="28"/>
                <w:szCs w:val="32"/>
                <w:lang w:eastAsia="zh-CN"/>
              </w:rPr>
              <w:t>卫生健康监督管理所</w:t>
            </w:r>
            <w:r>
              <w:rPr>
                <w:rFonts w:hint="eastAsia" w:ascii="宋体" w:hAnsi="宋体" w:cs="TimesNewRoman"/>
                <w:b/>
                <w:bCs/>
                <w:kern w:val="0"/>
                <w:sz w:val="28"/>
                <w:szCs w:val="32"/>
              </w:rPr>
              <w:t>2024</w:t>
            </w:r>
            <w:r>
              <w:rPr>
                <w:rFonts w:ascii="宋体" w:hAnsi="宋体" w:cs="TimesNewRoman"/>
                <w:b/>
                <w:bCs/>
                <w:kern w:val="0"/>
                <w:sz w:val="28"/>
                <w:szCs w:val="32"/>
              </w:rPr>
              <w:t>年政府购买服务支出表</w:t>
            </w:r>
          </w:p>
          <w:p>
            <w:pPr>
              <w:widowControl/>
              <w:spacing w:line="560" w:lineRule="exact"/>
              <w:jc w:val="center"/>
              <w:rPr>
                <w:rFonts w:ascii="TimesNewRoman" w:hAnsi="TimesNewRoman" w:cs="TimesNewRoman"/>
                <w:kern w:val="0"/>
                <w:sz w:val="20"/>
              </w:rPr>
            </w:pPr>
            <w:r>
              <w:rPr>
                <w:rFonts w:ascii="TimesNewRoman" w:hAnsi="TimesNewRoman" w:cs="TimesNewRoman"/>
                <w:kern w:val="0"/>
                <w:sz w:val="20"/>
              </w:rPr>
              <w:t xml:space="preserve">                                                                                                                    单位：万元</w:t>
            </w:r>
          </w:p>
        </w:tc>
      </w:tr>
      <w:tr>
        <w:tblPrEx>
          <w:tblLayout w:type="fixed"/>
          <w:tblCellMar>
            <w:top w:w="15" w:type="dxa"/>
            <w:left w:w="15" w:type="dxa"/>
            <w:bottom w:w="15" w:type="dxa"/>
            <w:right w:w="15" w:type="dxa"/>
          </w:tblCellMar>
        </w:tblPrEx>
        <w:trPr>
          <w:trHeight w:val="922" w:hRule="atLeast"/>
          <w:jc w:val="center"/>
        </w:trPr>
        <w:tc>
          <w:tcPr>
            <w:tcW w:w="206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NewRoman" w:hAnsi="TimesNewRoman" w:cs="TimesNewRoman"/>
                <w:b/>
                <w:sz w:val="18"/>
                <w:szCs w:val="18"/>
              </w:rPr>
            </w:pPr>
            <w:r>
              <w:rPr>
                <w:rFonts w:ascii="TimesNewRoman" w:hAnsi="TimesNewRoman" w:cs="TimesNewRoman"/>
                <w:b/>
                <w:kern w:val="0"/>
                <w:sz w:val="18"/>
                <w:szCs w:val="18"/>
                <w:lang w:bidi="ar"/>
              </w:rPr>
              <w:t>项目名称</w:t>
            </w:r>
          </w:p>
        </w:tc>
        <w:tc>
          <w:tcPr>
            <w:tcW w:w="194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NewRoman" w:hAnsi="TimesNewRoman" w:cs="TimesNewRoman"/>
                <w:b/>
                <w:sz w:val="18"/>
                <w:szCs w:val="18"/>
              </w:rPr>
            </w:pPr>
            <w:r>
              <w:rPr>
                <w:rFonts w:ascii="TimesNewRoman" w:hAnsi="TimesNewRoman" w:cs="TimesNewRoman"/>
                <w:b/>
                <w:kern w:val="0"/>
                <w:sz w:val="18"/>
                <w:szCs w:val="18"/>
                <w:lang w:bidi="ar"/>
              </w:rPr>
              <w:t>一级目录名称</w:t>
            </w:r>
          </w:p>
        </w:tc>
        <w:tc>
          <w:tcPr>
            <w:tcW w:w="17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NewRoman" w:hAnsi="TimesNewRoman" w:cs="TimesNewRoman"/>
                <w:b/>
                <w:sz w:val="18"/>
                <w:szCs w:val="18"/>
              </w:rPr>
            </w:pPr>
            <w:r>
              <w:rPr>
                <w:rFonts w:ascii="TimesNewRoman" w:hAnsi="TimesNewRoman" w:cs="TimesNewRoman"/>
                <w:b/>
                <w:kern w:val="0"/>
                <w:sz w:val="18"/>
                <w:szCs w:val="18"/>
                <w:lang w:bidi="ar"/>
              </w:rPr>
              <w:t>二级目录名称</w:t>
            </w:r>
          </w:p>
        </w:tc>
        <w:tc>
          <w:tcPr>
            <w:tcW w:w="19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NewRoman" w:hAnsi="TimesNewRoman" w:cs="TimesNewRoman"/>
                <w:b/>
                <w:sz w:val="18"/>
                <w:szCs w:val="18"/>
              </w:rPr>
            </w:pPr>
            <w:r>
              <w:rPr>
                <w:rFonts w:ascii="TimesNewRoman" w:hAnsi="TimesNewRoman" w:cs="TimesNewRoman"/>
                <w:b/>
                <w:kern w:val="0"/>
                <w:sz w:val="18"/>
                <w:szCs w:val="18"/>
                <w:lang w:bidi="ar"/>
              </w:rPr>
              <w:t>三级目录名称</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NewRoman" w:hAnsi="TimesNewRoman" w:cs="TimesNewRoman"/>
                <w:b/>
                <w:sz w:val="18"/>
                <w:szCs w:val="18"/>
              </w:rPr>
            </w:pPr>
            <w:r>
              <w:rPr>
                <w:rFonts w:ascii="TimesNewRoman" w:hAnsi="TimesNewRoman" w:cs="TimesNewRoman"/>
                <w:b/>
                <w:kern w:val="0"/>
                <w:sz w:val="18"/>
                <w:szCs w:val="18"/>
                <w:lang w:bidi="ar"/>
              </w:rPr>
              <w:t>政府购买服务内容</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NewRoman" w:hAnsi="TimesNewRoman" w:cs="TimesNewRoman"/>
                <w:b/>
                <w:sz w:val="18"/>
                <w:szCs w:val="18"/>
              </w:rPr>
            </w:pPr>
            <w:r>
              <w:rPr>
                <w:rFonts w:ascii="TimesNewRoman" w:hAnsi="TimesNewRoman" w:cs="TimesNewRoman"/>
                <w:b/>
                <w:kern w:val="0"/>
                <w:sz w:val="18"/>
                <w:szCs w:val="18"/>
                <w:lang w:bidi="ar"/>
              </w:rPr>
              <w:t>购买数量</w:t>
            </w:r>
          </w:p>
        </w:tc>
        <w:tc>
          <w:tcPr>
            <w:tcW w:w="1828"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NewRoman" w:hAnsi="TimesNewRoman" w:cs="TimesNewRoman"/>
                <w:b/>
                <w:sz w:val="18"/>
                <w:szCs w:val="18"/>
              </w:rPr>
            </w:pPr>
            <w:r>
              <w:rPr>
                <w:rFonts w:ascii="TimesNewRoman" w:hAnsi="TimesNewRoman" w:cs="TimesNewRoman"/>
                <w:b/>
                <w:kern w:val="0"/>
                <w:sz w:val="18"/>
                <w:szCs w:val="18"/>
                <w:lang w:bidi="ar"/>
              </w:rPr>
              <w:t>购买金额</w:t>
            </w:r>
          </w:p>
        </w:tc>
      </w:tr>
      <w:tr>
        <w:tblPrEx>
          <w:tblLayout w:type="fixed"/>
          <w:tblCellMar>
            <w:top w:w="15" w:type="dxa"/>
            <w:left w:w="15" w:type="dxa"/>
            <w:bottom w:w="15" w:type="dxa"/>
            <w:right w:w="15" w:type="dxa"/>
          </w:tblCellMar>
        </w:tblPrEx>
        <w:trPr>
          <w:trHeight w:val="711" w:hRule="atLeast"/>
          <w:jc w:val="center"/>
        </w:trPr>
        <w:tc>
          <w:tcPr>
            <w:tcW w:w="2068"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ascii="TimesNewRoman" w:hAnsi="TimesNewRoman" w:cs="TimesNewRoman"/>
                <w:b/>
                <w:sz w:val="18"/>
                <w:szCs w:val="18"/>
              </w:rPr>
            </w:pPr>
          </w:p>
        </w:tc>
        <w:tc>
          <w:tcPr>
            <w:tcW w:w="1948"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left"/>
              <w:rPr>
                <w:rFonts w:ascii="TimesNewRoman" w:hAnsi="TimesNewRoman" w:cs="TimesNewRoman"/>
                <w:sz w:val="18"/>
                <w:szCs w:val="18"/>
              </w:rPr>
            </w:pPr>
          </w:p>
        </w:tc>
        <w:tc>
          <w:tcPr>
            <w:tcW w:w="1780"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left"/>
              <w:rPr>
                <w:rFonts w:ascii="TimesNewRoman" w:hAnsi="TimesNewRoman" w:cs="TimesNewRoman"/>
                <w:sz w:val="18"/>
                <w:szCs w:val="18"/>
              </w:rPr>
            </w:pPr>
          </w:p>
        </w:tc>
        <w:tc>
          <w:tcPr>
            <w:tcW w:w="1928"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left"/>
              <w:rPr>
                <w:rFonts w:ascii="TimesNewRoman" w:hAnsi="TimesNewRoman" w:cs="TimesNewRoman"/>
                <w:sz w:val="18"/>
                <w:szCs w:val="18"/>
              </w:rPr>
            </w:pPr>
          </w:p>
        </w:tc>
        <w:tc>
          <w:tcPr>
            <w:tcW w:w="2477"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left"/>
              <w:rPr>
                <w:rFonts w:ascii="TimesNewRoman" w:hAnsi="TimesNewRoman" w:cs="TimesNewRoman"/>
                <w:sz w:val="18"/>
                <w:szCs w:val="18"/>
              </w:rPr>
            </w:pP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right"/>
              <w:rPr>
                <w:rFonts w:ascii="TimesNewRoman" w:hAnsi="TimesNewRoman" w:cs="TimesNewRoman"/>
                <w:sz w:val="18"/>
                <w:szCs w:val="18"/>
              </w:rPr>
            </w:pPr>
          </w:p>
        </w:tc>
        <w:tc>
          <w:tcPr>
            <w:tcW w:w="1828"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right"/>
              <w:rPr>
                <w:rFonts w:ascii="TimesNewRoman" w:hAnsi="TimesNewRoman" w:cs="TimesNewRoman"/>
                <w:sz w:val="18"/>
                <w:szCs w:val="18"/>
              </w:rPr>
            </w:pPr>
          </w:p>
        </w:tc>
      </w:tr>
      <w:tr>
        <w:tblPrEx>
          <w:tblLayout w:type="fixed"/>
          <w:tblCellMar>
            <w:top w:w="15" w:type="dxa"/>
            <w:left w:w="15" w:type="dxa"/>
            <w:bottom w:w="15" w:type="dxa"/>
            <w:right w:w="15" w:type="dxa"/>
          </w:tblCellMar>
        </w:tblPrEx>
        <w:trPr>
          <w:trHeight w:val="711" w:hRule="atLeast"/>
          <w:jc w:val="center"/>
        </w:trPr>
        <w:tc>
          <w:tcPr>
            <w:tcW w:w="2068"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ascii="TimesNewRoman" w:hAnsi="TimesNewRoman" w:cs="TimesNewRoman"/>
                <w:b/>
                <w:sz w:val="18"/>
                <w:szCs w:val="18"/>
              </w:rPr>
            </w:pPr>
          </w:p>
        </w:tc>
        <w:tc>
          <w:tcPr>
            <w:tcW w:w="1948" w:type="dxa"/>
            <w:tcBorders>
              <w:top w:val="single" w:color="000000" w:sz="4" w:space="0"/>
              <w:left w:val="single" w:color="000000" w:sz="4" w:space="0"/>
              <w:bottom w:val="single" w:color="000000" w:sz="4" w:space="0"/>
              <w:right w:val="single" w:color="000000" w:sz="4" w:space="0"/>
            </w:tcBorders>
            <w:noWrap w:val="0"/>
            <w:vAlign w:val="bottom"/>
          </w:tcPr>
          <w:p>
            <w:pPr>
              <w:spacing w:line="280" w:lineRule="exact"/>
              <w:rPr>
                <w:rFonts w:ascii="TimesNewRoman" w:hAnsi="TimesNewRoman" w:cs="TimesNewRoman"/>
                <w:sz w:val="18"/>
                <w:szCs w:val="18"/>
              </w:rPr>
            </w:pPr>
          </w:p>
        </w:tc>
        <w:tc>
          <w:tcPr>
            <w:tcW w:w="1780" w:type="dxa"/>
            <w:tcBorders>
              <w:top w:val="single" w:color="000000" w:sz="4" w:space="0"/>
              <w:left w:val="single" w:color="000000" w:sz="4" w:space="0"/>
              <w:bottom w:val="single" w:color="000000" w:sz="4" w:space="0"/>
              <w:right w:val="single" w:color="000000" w:sz="4" w:space="0"/>
            </w:tcBorders>
            <w:noWrap w:val="0"/>
            <w:vAlign w:val="bottom"/>
          </w:tcPr>
          <w:p>
            <w:pPr>
              <w:spacing w:line="280" w:lineRule="exact"/>
              <w:rPr>
                <w:rFonts w:ascii="TimesNewRoman" w:hAnsi="TimesNewRoman" w:cs="TimesNewRoman"/>
                <w:sz w:val="18"/>
                <w:szCs w:val="18"/>
              </w:rPr>
            </w:pPr>
          </w:p>
        </w:tc>
        <w:tc>
          <w:tcPr>
            <w:tcW w:w="1928" w:type="dxa"/>
            <w:tcBorders>
              <w:top w:val="single" w:color="000000" w:sz="4" w:space="0"/>
              <w:left w:val="single" w:color="000000" w:sz="4" w:space="0"/>
              <w:bottom w:val="single" w:color="000000" w:sz="4" w:space="0"/>
              <w:right w:val="single" w:color="000000" w:sz="4" w:space="0"/>
            </w:tcBorders>
            <w:noWrap w:val="0"/>
            <w:vAlign w:val="bottom"/>
          </w:tcPr>
          <w:p>
            <w:pPr>
              <w:spacing w:line="280" w:lineRule="exact"/>
              <w:rPr>
                <w:rFonts w:ascii="TimesNewRoman" w:hAnsi="TimesNewRoman" w:cs="TimesNewRoman"/>
                <w:sz w:val="18"/>
                <w:szCs w:val="18"/>
              </w:rPr>
            </w:pPr>
          </w:p>
        </w:tc>
        <w:tc>
          <w:tcPr>
            <w:tcW w:w="2477" w:type="dxa"/>
            <w:tcBorders>
              <w:top w:val="single" w:color="000000" w:sz="4" w:space="0"/>
              <w:left w:val="single" w:color="000000" w:sz="4" w:space="0"/>
              <w:bottom w:val="single" w:color="000000" w:sz="4" w:space="0"/>
              <w:right w:val="single" w:color="000000" w:sz="4" w:space="0"/>
            </w:tcBorders>
            <w:noWrap w:val="0"/>
            <w:vAlign w:val="bottom"/>
          </w:tcPr>
          <w:p>
            <w:pPr>
              <w:spacing w:line="280" w:lineRule="exact"/>
              <w:rPr>
                <w:rFonts w:ascii="TimesNewRoman" w:hAnsi="TimesNewRoman" w:cs="TimesNewRoman"/>
                <w:sz w:val="18"/>
                <w:szCs w:val="18"/>
              </w:rPr>
            </w:pPr>
          </w:p>
        </w:tc>
        <w:tc>
          <w:tcPr>
            <w:tcW w:w="1680" w:type="dxa"/>
            <w:tcBorders>
              <w:top w:val="single" w:color="000000" w:sz="4" w:space="0"/>
              <w:left w:val="single" w:color="000000" w:sz="4" w:space="0"/>
              <w:bottom w:val="single" w:color="000000" w:sz="4" w:space="0"/>
              <w:right w:val="single" w:color="000000" w:sz="4" w:space="0"/>
            </w:tcBorders>
            <w:noWrap w:val="0"/>
            <w:vAlign w:val="bottom"/>
          </w:tcPr>
          <w:p>
            <w:pPr>
              <w:spacing w:line="280" w:lineRule="exact"/>
              <w:rPr>
                <w:rFonts w:ascii="TimesNewRoman" w:hAnsi="TimesNewRoman" w:cs="TimesNewRoman"/>
                <w:sz w:val="18"/>
                <w:szCs w:val="18"/>
              </w:rPr>
            </w:pPr>
          </w:p>
        </w:tc>
        <w:tc>
          <w:tcPr>
            <w:tcW w:w="1828" w:type="dxa"/>
            <w:gridSpan w:val="2"/>
            <w:tcBorders>
              <w:top w:val="single" w:color="000000" w:sz="4" w:space="0"/>
              <w:left w:val="single" w:color="000000" w:sz="4" w:space="0"/>
              <w:bottom w:val="single" w:color="000000" w:sz="4" w:space="0"/>
              <w:right w:val="single" w:color="000000" w:sz="4" w:space="0"/>
            </w:tcBorders>
            <w:noWrap w:val="0"/>
            <w:vAlign w:val="bottom"/>
          </w:tcPr>
          <w:p>
            <w:pPr>
              <w:spacing w:line="280" w:lineRule="exact"/>
              <w:rPr>
                <w:rFonts w:ascii="TimesNewRoman" w:hAnsi="TimesNewRoman" w:cs="TimesNewRoman"/>
                <w:sz w:val="18"/>
                <w:szCs w:val="18"/>
              </w:rPr>
            </w:pPr>
          </w:p>
        </w:tc>
      </w:tr>
      <w:tr>
        <w:tblPrEx>
          <w:tblLayout w:type="fixed"/>
          <w:tblCellMar>
            <w:top w:w="15" w:type="dxa"/>
            <w:left w:w="15" w:type="dxa"/>
            <w:bottom w:w="15" w:type="dxa"/>
            <w:right w:w="15" w:type="dxa"/>
          </w:tblCellMar>
        </w:tblPrEx>
        <w:trPr>
          <w:trHeight w:val="711" w:hRule="atLeast"/>
          <w:jc w:val="center"/>
        </w:trPr>
        <w:tc>
          <w:tcPr>
            <w:tcW w:w="2068"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ascii="TimesNewRoman" w:hAnsi="TimesNewRoman" w:cs="TimesNewRoman"/>
                <w:b/>
                <w:sz w:val="18"/>
                <w:szCs w:val="18"/>
              </w:rPr>
            </w:pPr>
          </w:p>
        </w:tc>
        <w:tc>
          <w:tcPr>
            <w:tcW w:w="1948" w:type="dxa"/>
            <w:tcBorders>
              <w:top w:val="single" w:color="000000" w:sz="4" w:space="0"/>
              <w:left w:val="single" w:color="000000" w:sz="4" w:space="0"/>
              <w:bottom w:val="single" w:color="000000" w:sz="4" w:space="0"/>
              <w:right w:val="single" w:color="000000" w:sz="4" w:space="0"/>
            </w:tcBorders>
            <w:noWrap w:val="0"/>
            <w:vAlign w:val="bottom"/>
          </w:tcPr>
          <w:p>
            <w:pPr>
              <w:spacing w:line="280" w:lineRule="exact"/>
              <w:rPr>
                <w:rFonts w:ascii="TimesNewRoman" w:hAnsi="TimesNewRoman" w:cs="TimesNewRoman"/>
                <w:sz w:val="18"/>
                <w:szCs w:val="18"/>
              </w:rPr>
            </w:pPr>
          </w:p>
        </w:tc>
        <w:tc>
          <w:tcPr>
            <w:tcW w:w="1780" w:type="dxa"/>
            <w:tcBorders>
              <w:top w:val="single" w:color="000000" w:sz="4" w:space="0"/>
              <w:left w:val="single" w:color="000000" w:sz="4" w:space="0"/>
              <w:bottom w:val="single" w:color="000000" w:sz="4" w:space="0"/>
              <w:right w:val="single" w:color="000000" w:sz="4" w:space="0"/>
            </w:tcBorders>
            <w:noWrap w:val="0"/>
            <w:vAlign w:val="bottom"/>
          </w:tcPr>
          <w:p>
            <w:pPr>
              <w:spacing w:line="280" w:lineRule="exact"/>
              <w:rPr>
                <w:rFonts w:ascii="TimesNewRoman" w:hAnsi="TimesNewRoman" w:cs="TimesNewRoman"/>
                <w:sz w:val="18"/>
                <w:szCs w:val="18"/>
              </w:rPr>
            </w:pPr>
          </w:p>
        </w:tc>
        <w:tc>
          <w:tcPr>
            <w:tcW w:w="1928" w:type="dxa"/>
            <w:tcBorders>
              <w:top w:val="single" w:color="000000" w:sz="4" w:space="0"/>
              <w:left w:val="single" w:color="000000" w:sz="4" w:space="0"/>
              <w:bottom w:val="single" w:color="000000" w:sz="4" w:space="0"/>
              <w:right w:val="single" w:color="000000" w:sz="4" w:space="0"/>
            </w:tcBorders>
            <w:noWrap w:val="0"/>
            <w:vAlign w:val="bottom"/>
          </w:tcPr>
          <w:p>
            <w:pPr>
              <w:spacing w:line="280" w:lineRule="exact"/>
              <w:rPr>
                <w:rFonts w:ascii="TimesNewRoman" w:hAnsi="TimesNewRoman" w:cs="TimesNewRoman"/>
                <w:sz w:val="18"/>
                <w:szCs w:val="18"/>
              </w:rPr>
            </w:pPr>
          </w:p>
        </w:tc>
        <w:tc>
          <w:tcPr>
            <w:tcW w:w="2477" w:type="dxa"/>
            <w:tcBorders>
              <w:top w:val="single" w:color="000000" w:sz="4" w:space="0"/>
              <w:left w:val="single" w:color="000000" w:sz="4" w:space="0"/>
              <w:bottom w:val="single" w:color="000000" w:sz="4" w:space="0"/>
              <w:right w:val="single" w:color="000000" w:sz="4" w:space="0"/>
            </w:tcBorders>
            <w:noWrap w:val="0"/>
            <w:vAlign w:val="bottom"/>
          </w:tcPr>
          <w:p>
            <w:pPr>
              <w:spacing w:line="280" w:lineRule="exact"/>
              <w:rPr>
                <w:rFonts w:ascii="TimesNewRoman" w:hAnsi="TimesNewRoman" w:cs="TimesNewRoman"/>
                <w:sz w:val="18"/>
                <w:szCs w:val="18"/>
              </w:rPr>
            </w:pPr>
          </w:p>
        </w:tc>
        <w:tc>
          <w:tcPr>
            <w:tcW w:w="1680" w:type="dxa"/>
            <w:tcBorders>
              <w:top w:val="single" w:color="000000" w:sz="4" w:space="0"/>
              <w:left w:val="single" w:color="000000" w:sz="4" w:space="0"/>
              <w:bottom w:val="single" w:color="000000" w:sz="4" w:space="0"/>
              <w:right w:val="single" w:color="000000" w:sz="4" w:space="0"/>
            </w:tcBorders>
            <w:noWrap w:val="0"/>
            <w:vAlign w:val="bottom"/>
          </w:tcPr>
          <w:p>
            <w:pPr>
              <w:spacing w:line="280" w:lineRule="exact"/>
              <w:rPr>
                <w:rFonts w:ascii="TimesNewRoman" w:hAnsi="TimesNewRoman" w:cs="TimesNewRoman"/>
                <w:sz w:val="18"/>
                <w:szCs w:val="18"/>
              </w:rPr>
            </w:pPr>
          </w:p>
        </w:tc>
        <w:tc>
          <w:tcPr>
            <w:tcW w:w="1828" w:type="dxa"/>
            <w:gridSpan w:val="2"/>
            <w:tcBorders>
              <w:top w:val="single" w:color="000000" w:sz="4" w:space="0"/>
              <w:left w:val="single" w:color="000000" w:sz="4" w:space="0"/>
              <w:bottom w:val="single" w:color="000000" w:sz="4" w:space="0"/>
              <w:right w:val="single" w:color="000000" w:sz="4" w:space="0"/>
            </w:tcBorders>
            <w:noWrap w:val="0"/>
            <w:vAlign w:val="bottom"/>
          </w:tcPr>
          <w:p>
            <w:pPr>
              <w:spacing w:line="280" w:lineRule="exact"/>
              <w:rPr>
                <w:rFonts w:ascii="TimesNewRoman" w:hAnsi="TimesNewRoman" w:cs="TimesNewRoman"/>
                <w:sz w:val="18"/>
                <w:szCs w:val="18"/>
              </w:rPr>
            </w:pPr>
          </w:p>
        </w:tc>
      </w:tr>
      <w:tr>
        <w:tblPrEx>
          <w:tblLayout w:type="fixed"/>
          <w:tblCellMar>
            <w:top w:w="15" w:type="dxa"/>
            <w:left w:w="15" w:type="dxa"/>
            <w:bottom w:w="15" w:type="dxa"/>
            <w:right w:w="15" w:type="dxa"/>
          </w:tblCellMar>
        </w:tblPrEx>
        <w:trPr>
          <w:trHeight w:val="711" w:hRule="atLeast"/>
          <w:jc w:val="center"/>
        </w:trPr>
        <w:tc>
          <w:tcPr>
            <w:tcW w:w="2068"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ascii="TimesNewRoman" w:hAnsi="TimesNewRoman" w:cs="TimesNewRoman"/>
                <w:b/>
                <w:sz w:val="18"/>
                <w:szCs w:val="18"/>
              </w:rPr>
            </w:pPr>
            <w:r>
              <w:rPr>
                <w:rFonts w:ascii="TimesNewRoman" w:hAnsi="TimesNewRoman" w:cs="TimesNewRoman"/>
                <w:b/>
                <w:sz w:val="18"/>
                <w:szCs w:val="18"/>
              </w:rPr>
              <w:t>合</w:t>
            </w:r>
            <w:r>
              <w:rPr>
                <w:rFonts w:hint="eastAsia" w:ascii="TimesNewRoman" w:hAnsi="TimesNewRoman" w:cs="TimesNewRoman"/>
                <w:b/>
                <w:sz w:val="18"/>
                <w:szCs w:val="18"/>
              </w:rPr>
              <w:t xml:space="preserve"> </w:t>
            </w:r>
            <w:r>
              <w:rPr>
                <w:rFonts w:ascii="TimesNewRoman" w:hAnsi="TimesNewRoman" w:cs="TimesNewRoman"/>
                <w:b/>
                <w:sz w:val="18"/>
                <w:szCs w:val="18"/>
              </w:rPr>
              <w:t>计</w:t>
            </w:r>
          </w:p>
        </w:tc>
        <w:tc>
          <w:tcPr>
            <w:tcW w:w="1948" w:type="dxa"/>
            <w:tcBorders>
              <w:top w:val="single" w:color="000000" w:sz="4" w:space="0"/>
              <w:left w:val="single" w:color="000000" w:sz="4" w:space="0"/>
              <w:bottom w:val="single" w:color="000000" w:sz="4" w:space="0"/>
              <w:right w:val="single" w:color="000000" w:sz="4" w:space="0"/>
            </w:tcBorders>
            <w:noWrap w:val="0"/>
            <w:vAlign w:val="bottom"/>
          </w:tcPr>
          <w:p>
            <w:pPr>
              <w:spacing w:line="280" w:lineRule="exact"/>
              <w:rPr>
                <w:rFonts w:ascii="TimesNewRoman" w:hAnsi="TimesNewRoman" w:cs="TimesNewRoman"/>
                <w:sz w:val="18"/>
                <w:szCs w:val="18"/>
              </w:rPr>
            </w:pPr>
          </w:p>
        </w:tc>
        <w:tc>
          <w:tcPr>
            <w:tcW w:w="1780" w:type="dxa"/>
            <w:tcBorders>
              <w:top w:val="single" w:color="000000" w:sz="4" w:space="0"/>
              <w:left w:val="single" w:color="000000" w:sz="4" w:space="0"/>
              <w:bottom w:val="single" w:color="000000" w:sz="4" w:space="0"/>
              <w:right w:val="single" w:color="000000" w:sz="4" w:space="0"/>
            </w:tcBorders>
            <w:noWrap w:val="0"/>
            <w:vAlign w:val="bottom"/>
          </w:tcPr>
          <w:p>
            <w:pPr>
              <w:spacing w:line="280" w:lineRule="exact"/>
              <w:rPr>
                <w:rFonts w:ascii="TimesNewRoman" w:hAnsi="TimesNewRoman" w:cs="TimesNewRoman"/>
                <w:sz w:val="18"/>
                <w:szCs w:val="18"/>
              </w:rPr>
            </w:pPr>
          </w:p>
        </w:tc>
        <w:tc>
          <w:tcPr>
            <w:tcW w:w="1928" w:type="dxa"/>
            <w:tcBorders>
              <w:top w:val="single" w:color="000000" w:sz="4" w:space="0"/>
              <w:left w:val="single" w:color="000000" w:sz="4" w:space="0"/>
              <w:bottom w:val="single" w:color="000000" w:sz="4" w:space="0"/>
              <w:right w:val="single" w:color="000000" w:sz="4" w:space="0"/>
            </w:tcBorders>
            <w:noWrap w:val="0"/>
            <w:vAlign w:val="bottom"/>
          </w:tcPr>
          <w:p>
            <w:pPr>
              <w:spacing w:line="280" w:lineRule="exact"/>
              <w:rPr>
                <w:rFonts w:ascii="TimesNewRoman" w:hAnsi="TimesNewRoman" w:cs="TimesNewRoman"/>
                <w:sz w:val="18"/>
                <w:szCs w:val="18"/>
              </w:rPr>
            </w:pPr>
          </w:p>
        </w:tc>
        <w:tc>
          <w:tcPr>
            <w:tcW w:w="2477" w:type="dxa"/>
            <w:tcBorders>
              <w:top w:val="single" w:color="000000" w:sz="4" w:space="0"/>
              <w:left w:val="single" w:color="000000" w:sz="4" w:space="0"/>
              <w:bottom w:val="single" w:color="000000" w:sz="4" w:space="0"/>
              <w:right w:val="single" w:color="000000" w:sz="4" w:space="0"/>
            </w:tcBorders>
            <w:noWrap w:val="0"/>
            <w:vAlign w:val="bottom"/>
          </w:tcPr>
          <w:p>
            <w:pPr>
              <w:spacing w:line="280" w:lineRule="exact"/>
              <w:rPr>
                <w:rFonts w:ascii="TimesNewRoman" w:hAnsi="TimesNewRoman" w:cs="TimesNewRoman"/>
                <w:sz w:val="18"/>
                <w:szCs w:val="18"/>
              </w:rPr>
            </w:pPr>
          </w:p>
        </w:tc>
        <w:tc>
          <w:tcPr>
            <w:tcW w:w="1680" w:type="dxa"/>
            <w:tcBorders>
              <w:top w:val="single" w:color="000000" w:sz="4" w:space="0"/>
              <w:left w:val="single" w:color="000000" w:sz="4" w:space="0"/>
              <w:bottom w:val="single" w:color="000000" w:sz="4" w:space="0"/>
              <w:right w:val="single" w:color="000000" w:sz="4" w:space="0"/>
            </w:tcBorders>
            <w:noWrap w:val="0"/>
            <w:vAlign w:val="bottom"/>
          </w:tcPr>
          <w:p>
            <w:pPr>
              <w:spacing w:line="280" w:lineRule="exact"/>
              <w:rPr>
                <w:rFonts w:ascii="TimesNewRoman" w:hAnsi="TimesNewRoman" w:cs="TimesNewRoman"/>
                <w:sz w:val="18"/>
                <w:szCs w:val="18"/>
              </w:rPr>
            </w:pPr>
          </w:p>
        </w:tc>
        <w:tc>
          <w:tcPr>
            <w:tcW w:w="1828" w:type="dxa"/>
            <w:gridSpan w:val="2"/>
            <w:tcBorders>
              <w:top w:val="single" w:color="000000" w:sz="4" w:space="0"/>
              <w:left w:val="single" w:color="000000" w:sz="4" w:space="0"/>
              <w:bottom w:val="single" w:color="000000" w:sz="4" w:space="0"/>
              <w:right w:val="single" w:color="000000" w:sz="4" w:space="0"/>
            </w:tcBorders>
            <w:noWrap w:val="0"/>
            <w:vAlign w:val="bottom"/>
          </w:tcPr>
          <w:p>
            <w:pPr>
              <w:spacing w:line="280" w:lineRule="exact"/>
              <w:rPr>
                <w:rFonts w:ascii="TimesNewRoman" w:hAnsi="TimesNewRoman" w:cs="TimesNewRoman"/>
                <w:sz w:val="18"/>
                <w:szCs w:val="18"/>
              </w:rPr>
            </w:pPr>
          </w:p>
        </w:tc>
      </w:tr>
    </w:tbl>
    <w:p>
      <w:pPr>
        <w:spacing w:line="560" w:lineRule="exact"/>
        <w:rPr>
          <w:rFonts w:ascii="TimesNewRoman" w:hAnsi="TimesNewRoman" w:cs="TimesNewRoman"/>
          <w:kern w:val="0"/>
          <w:sz w:val="22"/>
        </w:rPr>
      </w:pPr>
      <w:r>
        <w:rPr>
          <w:rFonts w:ascii="TimesNewRoman" w:hAnsi="TimesNewRoman" w:cs="TimesNewRoman"/>
          <w:kern w:val="0"/>
          <w:sz w:val="22"/>
        </w:rPr>
        <w:t>注：未安排政府购买服务预算的（单位），也要公开空白表，并备注说明“</w:t>
      </w:r>
      <w:r>
        <w:rPr>
          <w:rFonts w:hint="eastAsia" w:ascii="TimesNewRoman" w:hAnsi="TimesNewRoman" w:cs="TimesNewRoman"/>
          <w:kern w:val="0"/>
          <w:sz w:val="22"/>
        </w:rPr>
        <w:t>寿县</w:t>
      </w:r>
      <w:r>
        <w:rPr>
          <w:rFonts w:hint="eastAsia" w:ascii="TimesNewRoman" w:hAnsi="TimesNewRoman" w:cs="TimesNewRoman"/>
          <w:kern w:val="0"/>
          <w:sz w:val="22"/>
          <w:lang w:eastAsia="zh-CN"/>
        </w:rPr>
        <w:t>卫生健康监督管理所</w:t>
      </w:r>
      <w:r>
        <w:rPr>
          <w:rFonts w:ascii="TimesNewRoman" w:hAnsi="TimesNewRoman" w:cs="TimesNewRoman"/>
          <w:kern w:val="0"/>
          <w:sz w:val="22"/>
        </w:rPr>
        <w:t>没有安排政府购买服务支出，故本表无数据”。</w:t>
      </w:r>
    </w:p>
    <w:p>
      <w:pPr>
        <w:pStyle w:val="3"/>
        <w:adjustRightInd w:val="0"/>
        <w:snapToGrid w:val="0"/>
        <w:spacing w:before="100" w:after="100" w:line="560" w:lineRule="exact"/>
        <w:ind w:firstLine="640" w:firstLineChars="200"/>
        <w:rPr>
          <w:rFonts w:ascii="TimesNewRoman" w:hAnsi="TimesNewRoman" w:eastAsia="楷体_GB2312" w:cs="TimesNewRoman"/>
          <w:bCs/>
          <w:sz w:val="32"/>
          <w:szCs w:val="32"/>
        </w:rPr>
        <w:sectPr>
          <w:pgSz w:w="16840" w:h="11907" w:orient="landscape"/>
          <w:pgMar w:top="1588" w:right="1531" w:bottom="1474" w:left="1560" w:header="851" w:footer="1021" w:gutter="0"/>
          <w:cols w:space="425" w:num="1"/>
          <w:docGrid w:type="linesAndChars" w:linePitch="312" w:charSpace="0"/>
        </w:sectPr>
      </w:pPr>
    </w:p>
    <w:p>
      <w:pPr>
        <w:pStyle w:val="3"/>
        <w:topLinePunct/>
        <w:adjustRightInd w:val="0"/>
        <w:snapToGrid w:val="0"/>
        <w:spacing w:beforeAutospacing="0" w:afterAutospacing="0" w:line="560" w:lineRule="exact"/>
        <w:jc w:val="center"/>
        <w:rPr>
          <w:rFonts w:hint="eastAsia" w:ascii="TimesNewRoman" w:hAnsi="TimesNewRoman" w:eastAsia="黑体" w:cs="TimesNewRoman"/>
          <w:bCs/>
          <w:sz w:val="36"/>
          <w:szCs w:val="36"/>
        </w:rPr>
      </w:pPr>
    </w:p>
    <w:p>
      <w:pPr>
        <w:pStyle w:val="3"/>
        <w:topLinePunct/>
        <w:adjustRightInd w:val="0"/>
        <w:snapToGrid w:val="0"/>
        <w:spacing w:beforeAutospacing="0" w:afterAutospacing="0" w:line="560" w:lineRule="exact"/>
        <w:jc w:val="center"/>
        <w:rPr>
          <w:rFonts w:ascii="TimesNewRoman" w:hAnsi="TimesNewRoman" w:eastAsia="黑体" w:cs="TimesNewRoman"/>
          <w:bCs/>
          <w:sz w:val="36"/>
          <w:szCs w:val="36"/>
        </w:rPr>
      </w:pPr>
      <w:r>
        <w:rPr>
          <w:rFonts w:ascii="TimesNewRoman" w:hAnsi="TimesNewRoman" w:eastAsia="黑体" w:cs="TimesNewRoman"/>
          <w:bCs/>
          <w:sz w:val="36"/>
          <w:szCs w:val="36"/>
        </w:rPr>
        <w:t xml:space="preserve">第三部分 </w:t>
      </w:r>
      <w:r>
        <w:rPr>
          <w:rFonts w:hint="eastAsia" w:ascii="TimesNewRoman" w:hAnsi="TimesNewRoman" w:eastAsia="黑体" w:cs="TimesNewRoman"/>
          <w:bCs/>
          <w:sz w:val="36"/>
          <w:szCs w:val="36"/>
        </w:rPr>
        <w:t>2024</w:t>
      </w:r>
      <w:r>
        <w:rPr>
          <w:rFonts w:ascii="TimesNewRoman" w:hAnsi="TimesNewRoman" w:eastAsia="黑体" w:cs="TimesNewRoman"/>
          <w:bCs/>
          <w:sz w:val="36"/>
          <w:szCs w:val="36"/>
        </w:rPr>
        <w:t>年单位预算情况说明</w:t>
      </w:r>
    </w:p>
    <w:p>
      <w:pPr>
        <w:pStyle w:val="3"/>
        <w:topLinePunct/>
        <w:adjustRightInd w:val="0"/>
        <w:snapToGrid w:val="0"/>
        <w:spacing w:beforeAutospacing="0" w:afterAutospacing="0" w:line="580" w:lineRule="exact"/>
        <w:ind w:firstLine="643" w:firstLineChars="200"/>
        <w:jc w:val="both"/>
        <w:rPr>
          <w:rFonts w:hint="eastAsia" w:ascii="楷体_GB2312" w:hAnsi="TimesNewRoman" w:eastAsia="楷体_GB2312" w:cs="TimesNewRoman"/>
          <w:b/>
          <w:sz w:val="32"/>
          <w:szCs w:val="32"/>
        </w:rPr>
      </w:pPr>
    </w:p>
    <w:p>
      <w:pPr>
        <w:pStyle w:val="3"/>
        <w:topLinePunct/>
        <w:adjustRightInd w:val="0"/>
        <w:snapToGrid w:val="0"/>
        <w:spacing w:beforeAutospacing="0" w:afterAutospacing="0" w:line="580" w:lineRule="exact"/>
        <w:ind w:firstLine="643" w:firstLineChars="200"/>
        <w:jc w:val="both"/>
        <w:rPr>
          <w:rFonts w:hint="eastAsia" w:ascii="楷体_GB2312" w:hAnsi="TimesNewRoman" w:eastAsia="楷体_GB2312" w:cs="TimesNewRoman"/>
          <w:b/>
          <w:sz w:val="32"/>
          <w:szCs w:val="32"/>
        </w:rPr>
      </w:pPr>
      <w:r>
        <w:rPr>
          <w:rFonts w:hint="eastAsia" w:ascii="楷体_GB2312" w:hAnsi="TimesNewRoman" w:eastAsia="楷体_GB2312" w:cs="TimesNewRoman"/>
          <w:b/>
          <w:sz w:val="32"/>
          <w:szCs w:val="32"/>
        </w:rPr>
        <w:t>一、关于2024年收支总表的说明</w:t>
      </w:r>
    </w:p>
    <w:p>
      <w:pPr>
        <w:pStyle w:val="3"/>
        <w:adjustRightInd w:val="0"/>
        <w:snapToGrid w:val="0"/>
        <w:spacing w:before="0" w:beforeAutospacing="0" w:after="0" w:afterAutospacing="0" w:line="600" w:lineRule="exact"/>
        <w:ind w:firstLine="640" w:firstLineChars="200"/>
        <w:rPr>
          <w:rFonts w:hint="eastAsia" w:ascii="仿宋_GB2312" w:hAnsi="仿宋" w:eastAsia="仿宋_GB2312" w:cs="Times New Roman"/>
          <w:kern w:val="2"/>
          <w:sz w:val="32"/>
          <w:szCs w:val="32"/>
        </w:rPr>
      </w:pPr>
      <w:r>
        <w:rPr>
          <w:rFonts w:hint="eastAsia" w:ascii="仿宋_GB2312" w:hAnsi="TimesNewRoman" w:eastAsia="仿宋_GB2312" w:cs="TimesNewRoman"/>
          <w:sz w:val="32"/>
          <w:szCs w:val="32"/>
        </w:rPr>
        <w:t>按照综合预算的原则，寿县</w:t>
      </w:r>
      <w:r>
        <w:rPr>
          <w:rFonts w:hint="eastAsia" w:ascii="仿宋_GB2312" w:hAnsi="TimesNewRoman" w:eastAsia="仿宋_GB2312" w:cs="TimesNewRoman"/>
          <w:sz w:val="32"/>
          <w:szCs w:val="32"/>
          <w:lang w:eastAsia="zh-CN"/>
        </w:rPr>
        <w:t>卫生健康监督管理所</w:t>
      </w:r>
      <w:r>
        <w:rPr>
          <w:rFonts w:hint="eastAsia" w:ascii="仿宋_GB2312" w:hAnsi="TimesNewRoman" w:eastAsia="仿宋_GB2312" w:cs="TimesNewRoman"/>
          <w:sz w:val="32"/>
          <w:szCs w:val="32"/>
        </w:rPr>
        <w:t>所有收入和支出均纳入</w:t>
      </w:r>
      <w:r>
        <w:rPr>
          <w:rFonts w:hint="eastAsia" w:ascii="仿宋_GB2312" w:hAnsi="TimesNewRoman" w:eastAsia="仿宋_GB2312" w:cs="TimesNewRoman"/>
          <w:sz w:val="32"/>
          <w:szCs w:val="32"/>
          <w:u w:val="single"/>
        </w:rPr>
        <w:t>单位</w:t>
      </w:r>
      <w:r>
        <w:rPr>
          <w:rFonts w:hint="eastAsia" w:ascii="仿宋_GB2312" w:hAnsi="TimesNewRoman" w:eastAsia="仿宋_GB2312" w:cs="TimesNewRoman"/>
          <w:sz w:val="32"/>
          <w:szCs w:val="32"/>
        </w:rPr>
        <w:t>预算管理。寿县</w:t>
      </w:r>
      <w:r>
        <w:rPr>
          <w:rFonts w:hint="eastAsia" w:ascii="仿宋_GB2312" w:hAnsi="TimesNewRoman" w:eastAsia="仿宋_GB2312" w:cs="TimesNewRoman"/>
          <w:sz w:val="32"/>
          <w:szCs w:val="32"/>
          <w:lang w:eastAsia="zh-CN"/>
        </w:rPr>
        <w:t>卫生健康监督管理所</w:t>
      </w:r>
      <w:r>
        <w:rPr>
          <w:rFonts w:hint="eastAsia" w:ascii="仿宋_GB2312" w:hAnsi="TimesNewRoman" w:eastAsia="仿宋_GB2312" w:cs="TimesNewRoman"/>
          <w:sz w:val="32"/>
          <w:szCs w:val="32"/>
          <w:lang w:val="en-US" w:eastAsia="zh-CN"/>
        </w:rPr>
        <w:t>24年</w:t>
      </w:r>
      <w:r>
        <w:rPr>
          <w:rFonts w:hint="eastAsia" w:ascii="仿宋_GB2312" w:hAnsi="仿宋" w:eastAsia="仿宋_GB2312" w:cs="Times New Roman"/>
          <w:kern w:val="2"/>
          <w:sz w:val="32"/>
          <w:szCs w:val="32"/>
        </w:rPr>
        <w:t>一般公共预算拨款</w:t>
      </w:r>
      <w:r>
        <w:rPr>
          <w:rFonts w:hint="eastAsia" w:ascii="仿宋_GB2312" w:hAnsi="仿宋" w:eastAsia="仿宋_GB2312" w:cs="Times New Roman"/>
          <w:kern w:val="2"/>
          <w:sz w:val="32"/>
          <w:szCs w:val="32"/>
          <w:lang w:val="en-US" w:eastAsia="zh-CN"/>
        </w:rPr>
        <w:t>276.86</w:t>
      </w:r>
      <w:r>
        <w:rPr>
          <w:rFonts w:hint="eastAsia" w:ascii="仿宋_GB2312" w:hAnsi="仿宋" w:eastAsia="仿宋_GB2312" w:cs="Times New Roman"/>
          <w:kern w:val="2"/>
          <w:sz w:val="32"/>
          <w:szCs w:val="32"/>
        </w:rPr>
        <w:t>万元</w:t>
      </w:r>
      <w:r>
        <w:rPr>
          <w:rFonts w:hint="eastAsia" w:ascii="仿宋_GB2312" w:hAnsi="仿宋" w:eastAsia="仿宋_GB2312" w:cs="Times New Roman"/>
          <w:kern w:val="2"/>
          <w:sz w:val="32"/>
          <w:szCs w:val="32"/>
          <w:lang w:eastAsia="zh-CN"/>
        </w:rPr>
        <w:t>（其中：财政拨款</w:t>
      </w:r>
      <w:r>
        <w:rPr>
          <w:rFonts w:hint="eastAsia" w:ascii="仿宋_GB2312" w:hAnsi="仿宋" w:eastAsia="仿宋_GB2312" w:cs="Times New Roman"/>
          <w:kern w:val="2"/>
          <w:sz w:val="32"/>
          <w:szCs w:val="32"/>
          <w:lang w:val="en-US" w:eastAsia="zh-CN"/>
        </w:rPr>
        <w:t>226.86万元，纳入国库管理的非税收入50万元</w:t>
      </w:r>
      <w:r>
        <w:rPr>
          <w:rFonts w:hint="eastAsia" w:ascii="仿宋_GB2312" w:hAnsi="仿宋" w:eastAsia="仿宋_GB2312" w:cs="Times New Roman"/>
          <w:kern w:val="2"/>
          <w:sz w:val="32"/>
          <w:szCs w:val="32"/>
          <w:lang w:eastAsia="zh-CN"/>
        </w:rPr>
        <w:t>），</w:t>
      </w:r>
      <w:r>
        <w:rPr>
          <w:rFonts w:hint="eastAsia" w:ascii="仿宋_GB2312" w:hAnsi="仿宋" w:eastAsia="仿宋_GB2312" w:cs="Times New Roman"/>
          <w:kern w:val="2"/>
          <w:sz w:val="32"/>
          <w:szCs w:val="32"/>
        </w:rPr>
        <w:t>按资金年度分为：当年财政拨款收入</w:t>
      </w:r>
      <w:r>
        <w:rPr>
          <w:rFonts w:hint="eastAsia" w:ascii="仿宋_GB2312" w:hAnsi="仿宋" w:eastAsia="仿宋_GB2312" w:cs="Times New Roman"/>
          <w:kern w:val="2"/>
          <w:sz w:val="32"/>
          <w:szCs w:val="32"/>
          <w:lang w:val="en-US" w:eastAsia="zh-CN"/>
        </w:rPr>
        <w:t>276.86</w:t>
      </w:r>
      <w:r>
        <w:rPr>
          <w:rFonts w:hint="eastAsia" w:ascii="仿宋_GB2312" w:hAnsi="仿宋" w:eastAsia="仿宋_GB2312" w:cs="Times New Roman"/>
          <w:kern w:val="2"/>
          <w:sz w:val="32"/>
          <w:szCs w:val="32"/>
        </w:rPr>
        <w:t>万元，上年结转</w:t>
      </w:r>
      <w:r>
        <w:rPr>
          <w:rFonts w:hint="eastAsia" w:ascii="仿宋_GB2312" w:hAnsi="仿宋" w:eastAsia="仿宋_GB2312" w:cs="Times New Roman"/>
          <w:kern w:val="2"/>
          <w:sz w:val="32"/>
          <w:szCs w:val="32"/>
          <w:lang w:val="en-US" w:eastAsia="zh-CN"/>
        </w:rPr>
        <w:t>0</w:t>
      </w:r>
      <w:r>
        <w:rPr>
          <w:rFonts w:hint="eastAsia" w:ascii="仿宋_GB2312" w:hAnsi="仿宋" w:eastAsia="仿宋_GB2312" w:cs="Times New Roman"/>
          <w:kern w:val="2"/>
          <w:sz w:val="32"/>
          <w:szCs w:val="32"/>
        </w:rPr>
        <w:t>万元。支出按功能分类分为：社会保障和就业支出</w:t>
      </w:r>
      <w:r>
        <w:rPr>
          <w:rFonts w:hint="eastAsia" w:ascii="仿宋_GB2312" w:hAnsi="仿宋" w:eastAsia="仿宋_GB2312" w:cs="Times New Roman"/>
          <w:kern w:val="2"/>
          <w:sz w:val="32"/>
          <w:szCs w:val="32"/>
          <w:lang w:val="en-US" w:eastAsia="zh-CN"/>
        </w:rPr>
        <w:t>23</w:t>
      </w:r>
      <w:r>
        <w:rPr>
          <w:rFonts w:hint="eastAsia" w:ascii="仿宋_GB2312" w:hAnsi="仿宋" w:eastAsia="仿宋_GB2312" w:cs="Times New Roman"/>
          <w:kern w:val="2"/>
          <w:sz w:val="32"/>
          <w:szCs w:val="32"/>
        </w:rPr>
        <w:t>万元，占</w:t>
      </w:r>
      <w:r>
        <w:rPr>
          <w:rFonts w:hint="eastAsia" w:ascii="仿宋_GB2312" w:hAnsi="仿宋" w:eastAsia="仿宋_GB2312" w:cs="Times New Roman"/>
          <w:kern w:val="2"/>
          <w:sz w:val="32"/>
          <w:szCs w:val="32"/>
          <w:lang w:val="en-US" w:eastAsia="zh-CN"/>
        </w:rPr>
        <w:t>8.31</w:t>
      </w:r>
      <w:r>
        <w:rPr>
          <w:rFonts w:hint="eastAsia" w:ascii="仿宋_GB2312" w:hAnsi="仿宋" w:eastAsia="仿宋_GB2312" w:cs="Times New Roman"/>
          <w:kern w:val="2"/>
          <w:sz w:val="32"/>
          <w:szCs w:val="32"/>
        </w:rPr>
        <w:t>%；卫生健康支出</w:t>
      </w:r>
      <w:r>
        <w:rPr>
          <w:rFonts w:hint="eastAsia" w:ascii="仿宋_GB2312" w:hAnsi="仿宋" w:eastAsia="仿宋_GB2312" w:cs="Times New Roman"/>
          <w:kern w:val="2"/>
          <w:sz w:val="32"/>
          <w:szCs w:val="32"/>
          <w:lang w:val="en-US" w:eastAsia="zh-CN"/>
        </w:rPr>
        <w:t>242.36</w:t>
      </w:r>
      <w:r>
        <w:rPr>
          <w:rFonts w:hint="eastAsia" w:ascii="仿宋_GB2312" w:hAnsi="仿宋" w:eastAsia="仿宋_GB2312" w:cs="Times New Roman"/>
          <w:kern w:val="2"/>
          <w:sz w:val="32"/>
          <w:szCs w:val="32"/>
        </w:rPr>
        <w:t>万元，占</w:t>
      </w:r>
      <w:r>
        <w:rPr>
          <w:rFonts w:hint="eastAsia" w:ascii="仿宋_GB2312" w:hAnsi="仿宋" w:eastAsia="仿宋_GB2312" w:cs="Times New Roman"/>
          <w:kern w:val="2"/>
          <w:sz w:val="32"/>
          <w:szCs w:val="32"/>
          <w:lang w:val="en-US" w:eastAsia="zh-CN"/>
        </w:rPr>
        <w:t>87.54</w:t>
      </w:r>
      <w:r>
        <w:rPr>
          <w:rFonts w:hint="eastAsia" w:ascii="仿宋_GB2312" w:hAnsi="仿宋" w:eastAsia="仿宋_GB2312" w:cs="Times New Roman"/>
          <w:kern w:val="2"/>
          <w:sz w:val="32"/>
          <w:szCs w:val="32"/>
        </w:rPr>
        <w:t>%；住房保障支出</w:t>
      </w:r>
      <w:r>
        <w:rPr>
          <w:rFonts w:hint="eastAsia" w:ascii="仿宋_GB2312" w:hAnsi="仿宋" w:eastAsia="仿宋_GB2312" w:cs="Times New Roman"/>
          <w:kern w:val="2"/>
          <w:sz w:val="32"/>
          <w:szCs w:val="32"/>
          <w:lang w:val="en-US" w:eastAsia="zh-CN"/>
        </w:rPr>
        <w:t>11.5</w:t>
      </w:r>
      <w:r>
        <w:rPr>
          <w:rFonts w:hint="eastAsia" w:ascii="仿宋_GB2312" w:hAnsi="仿宋" w:eastAsia="仿宋_GB2312" w:cs="Times New Roman"/>
          <w:kern w:val="2"/>
          <w:sz w:val="32"/>
          <w:szCs w:val="32"/>
        </w:rPr>
        <w:t>万元，占</w:t>
      </w:r>
      <w:r>
        <w:rPr>
          <w:rFonts w:hint="eastAsia" w:ascii="仿宋_GB2312" w:hAnsi="仿宋" w:eastAsia="仿宋_GB2312" w:cs="Times New Roman"/>
          <w:kern w:val="2"/>
          <w:sz w:val="32"/>
          <w:szCs w:val="32"/>
          <w:lang w:val="en-US" w:eastAsia="zh-CN"/>
        </w:rPr>
        <w:t>4.15</w:t>
      </w:r>
      <w:r>
        <w:rPr>
          <w:rFonts w:hint="eastAsia" w:ascii="仿宋_GB2312" w:hAnsi="仿宋" w:eastAsia="仿宋_GB2312" w:cs="Times New Roman"/>
          <w:kern w:val="2"/>
          <w:sz w:val="32"/>
          <w:szCs w:val="32"/>
        </w:rPr>
        <w:t>%。</w:t>
      </w:r>
    </w:p>
    <w:p>
      <w:pPr>
        <w:pStyle w:val="3"/>
        <w:topLinePunct/>
        <w:adjustRightInd w:val="0"/>
        <w:snapToGrid w:val="0"/>
        <w:spacing w:beforeAutospacing="0" w:afterAutospacing="0" w:line="580" w:lineRule="exact"/>
        <w:ind w:firstLine="643" w:firstLineChars="200"/>
        <w:jc w:val="both"/>
        <w:rPr>
          <w:rFonts w:hint="eastAsia" w:ascii="楷体_GB2312" w:hAnsi="TimesNewRoman" w:eastAsia="楷体_GB2312" w:cs="TimesNewRoman"/>
          <w:b/>
          <w:sz w:val="32"/>
          <w:szCs w:val="32"/>
        </w:rPr>
      </w:pPr>
      <w:r>
        <w:rPr>
          <w:rFonts w:hint="eastAsia" w:ascii="楷体_GB2312" w:hAnsi="TimesNewRoman" w:eastAsia="楷体_GB2312" w:cs="TimesNewRoman"/>
          <w:b/>
          <w:sz w:val="32"/>
          <w:szCs w:val="32"/>
        </w:rPr>
        <w:t>二、关于2024年收入总表的说明</w:t>
      </w:r>
    </w:p>
    <w:p>
      <w:pPr>
        <w:topLinePunct/>
        <w:adjustRightInd w:val="0"/>
        <w:snapToGrid w:val="0"/>
        <w:spacing w:line="580" w:lineRule="exact"/>
        <w:ind w:firstLine="640" w:firstLineChars="200"/>
        <w:rPr>
          <w:rFonts w:hint="eastAsia" w:ascii="仿宋_GB2312" w:hAnsi="TimesNewRoman" w:eastAsia="仿宋_GB2312" w:cs="TimesNewRoman"/>
          <w:sz w:val="32"/>
          <w:szCs w:val="32"/>
        </w:rPr>
      </w:pPr>
      <w:r>
        <w:rPr>
          <w:rFonts w:hint="eastAsia" w:ascii="仿宋_GB2312" w:hAnsi="TimesNewRoman" w:eastAsia="仿宋_GB2312" w:cs="TimesNewRoman"/>
          <w:kern w:val="0"/>
          <w:sz w:val="32"/>
          <w:szCs w:val="32"/>
        </w:rPr>
        <w:t>寿县</w:t>
      </w:r>
      <w:r>
        <w:rPr>
          <w:rFonts w:hint="eastAsia" w:ascii="仿宋_GB2312" w:hAnsi="TimesNewRoman" w:eastAsia="仿宋_GB2312" w:cs="TimesNewRoman"/>
          <w:sz w:val="32"/>
          <w:szCs w:val="32"/>
          <w:lang w:eastAsia="zh-CN"/>
        </w:rPr>
        <w:t>卫生健康监督管理所</w:t>
      </w:r>
      <w:r>
        <w:rPr>
          <w:rFonts w:hint="eastAsia" w:ascii="仿宋_GB2312" w:hAnsi="TimesNewRoman" w:eastAsia="仿宋_GB2312" w:cs="TimesNewRoman"/>
          <w:sz w:val="32"/>
          <w:szCs w:val="32"/>
        </w:rPr>
        <w:t>2024年收入预算</w:t>
      </w:r>
      <w:r>
        <w:rPr>
          <w:rFonts w:hint="eastAsia" w:ascii="仿宋_GB2312" w:hAnsi="TimesNewRoman" w:eastAsia="仿宋_GB2312" w:cs="TimesNewRoman"/>
          <w:sz w:val="32"/>
          <w:szCs w:val="32"/>
          <w:lang w:val="en-US" w:eastAsia="zh-CN"/>
        </w:rPr>
        <w:t>276.86</w:t>
      </w:r>
      <w:r>
        <w:rPr>
          <w:rFonts w:hint="eastAsia" w:ascii="仿宋_GB2312" w:hAnsi="TimesNewRoman" w:eastAsia="仿宋_GB2312" w:cs="TimesNewRoman"/>
          <w:sz w:val="32"/>
          <w:szCs w:val="32"/>
        </w:rPr>
        <w:t>万元，其中，本年收入</w:t>
      </w:r>
      <w:r>
        <w:rPr>
          <w:rFonts w:hint="eastAsia" w:ascii="仿宋_GB2312" w:hAnsi="TimesNewRoman" w:eastAsia="仿宋_GB2312" w:cs="TimesNewRoman"/>
          <w:sz w:val="32"/>
          <w:szCs w:val="32"/>
          <w:lang w:val="en-US" w:eastAsia="zh-CN"/>
        </w:rPr>
        <w:t>276.86</w:t>
      </w:r>
      <w:r>
        <w:rPr>
          <w:rFonts w:hint="eastAsia" w:ascii="仿宋_GB2312" w:hAnsi="TimesNewRoman" w:eastAsia="仿宋_GB2312" w:cs="TimesNewRoman"/>
          <w:sz w:val="32"/>
          <w:szCs w:val="32"/>
        </w:rPr>
        <w:t>万元，上年结转收入</w:t>
      </w:r>
      <w:r>
        <w:rPr>
          <w:rFonts w:hint="eastAsia" w:ascii="仿宋_GB2312" w:hAnsi="TimesNewRoman" w:eastAsia="仿宋_GB2312" w:cs="TimesNewRoman"/>
          <w:sz w:val="32"/>
          <w:szCs w:val="32"/>
          <w:lang w:val="en-US" w:eastAsia="zh-CN"/>
        </w:rPr>
        <w:t>0</w:t>
      </w:r>
      <w:r>
        <w:rPr>
          <w:rFonts w:hint="eastAsia" w:ascii="仿宋_GB2312" w:hAnsi="TimesNewRoman" w:eastAsia="仿宋_GB2312" w:cs="TimesNewRoman"/>
          <w:sz w:val="32"/>
          <w:szCs w:val="32"/>
        </w:rPr>
        <w:t>万元。</w:t>
      </w:r>
    </w:p>
    <w:p>
      <w:pPr>
        <w:pStyle w:val="3"/>
        <w:adjustRightInd w:val="0"/>
        <w:snapToGrid w:val="0"/>
        <w:spacing w:before="0" w:beforeAutospacing="0" w:after="0" w:afterAutospacing="0" w:line="600" w:lineRule="exact"/>
        <w:ind w:firstLine="627" w:firstLineChars="196"/>
        <w:rPr>
          <w:rFonts w:hint="eastAsia" w:ascii="仿宋_GB2312" w:eastAsia="仿宋_GB2312"/>
          <w:sz w:val="32"/>
          <w:szCs w:val="32"/>
          <w:lang w:eastAsia="zh-CN"/>
        </w:rPr>
      </w:pPr>
      <w:r>
        <w:rPr>
          <w:rFonts w:hint="eastAsia" w:ascii="仿宋_GB2312" w:hAnsi="TimesNewRoman" w:eastAsia="仿宋_GB2312" w:cs="TimesNewRoman"/>
          <w:sz w:val="32"/>
          <w:szCs w:val="32"/>
        </w:rPr>
        <w:t>（一）本年收入</w:t>
      </w:r>
      <w:r>
        <w:rPr>
          <w:rFonts w:hint="eastAsia" w:ascii="仿宋_GB2312" w:hAnsi="TimesNewRoman" w:eastAsia="仿宋_GB2312" w:cs="TimesNewRoman"/>
          <w:sz w:val="32"/>
          <w:szCs w:val="32"/>
          <w:lang w:val="en-US" w:eastAsia="zh-CN"/>
        </w:rPr>
        <w:t>276.86</w:t>
      </w:r>
      <w:r>
        <w:rPr>
          <w:rFonts w:hint="eastAsia" w:ascii="仿宋_GB2312" w:hAnsi="TimesNewRoman" w:eastAsia="仿宋_GB2312" w:cs="TimesNewRoman"/>
          <w:sz w:val="32"/>
          <w:szCs w:val="32"/>
        </w:rPr>
        <w:t>万元，主要包括：一般公共预算拨款收入</w:t>
      </w:r>
      <w:r>
        <w:rPr>
          <w:rFonts w:hint="eastAsia" w:ascii="仿宋_GB2312" w:hAnsi="TimesNewRoman" w:eastAsia="仿宋_GB2312" w:cs="TimesNewRoman"/>
          <w:sz w:val="32"/>
          <w:szCs w:val="32"/>
          <w:lang w:val="en-US" w:eastAsia="zh-CN"/>
        </w:rPr>
        <w:t>226.86</w:t>
      </w:r>
      <w:r>
        <w:rPr>
          <w:rFonts w:hint="eastAsia" w:ascii="仿宋_GB2312" w:hAnsi="TimesNewRoman" w:eastAsia="仿宋_GB2312" w:cs="TimesNewRoman"/>
          <w:sz w:val="32"/>
          <w:szCs w:val="32"/>
        </w:rPr>
        <w:t>万元，占</w:t>
      </w:r>
      <w:r>
        <w:rPr>
          <w:rFonts w:hint="eastAsia" w:ascii="仿宋_GB2312" w:hAnsi="TimesNewRoman" w:eastAsia="仿宋_GB2312" w:cs="TimesNewRoman"/>
          <w:sz w:val="32"/>
          <w:szCs w:val="32"/>
          <w:lang w:val="en-US" w:eastAsia="zh-CN"/>
        </w:rPr>
        <w:t>81.94</w:t>
      </w:r>
      <w:r>
        <w:rPr>
          <w:rFonts w:hint="eastAsia" w:ascii="仿宋_GB2312" w:hAnsi="TimesNewRoman" w:eastAsia="仿宋_GB2312" w:cs="TimesNewRoman"/>
          <w:sz w:val="32"/>
          <w:szCs w:val="32"/>
        </w:rPr>
        <w:t>%，比2023年预算增加</w:t>
      </w:r>
      <w:r>
        <w:rPr>
          <w:rFonts w:hint="eastAsia" w:ascii="仿宋_GB2312" w:hAnsi="TimesNewRoman" w:eastAsia="仿宋_GB2312" w:cs="TimesNewRoman"/>
          <w:sz w:val="32"/>
          <w:szCs w:val="32"/>
          <w:lang w:val="en-US" w:eastAsia="zh-CN"/>
        </w:rPr>
        <w:t>31.17</w:t>
      </w:r>
      <w:r>
        <w:rPr>
          <w:rFonts w:hint="eastAsia" w:ascii="仿宋_GB2312" w:hAnsi="TimesNewRoman" w:eastAsia="仿宋_GB2312" w:cs="TimesNewRoman"/>
          <w:sz w:val="32"/>
          <w:szCs w:val="32"/>
        </w:rPr>
        <w:t>万元，增长</w:t>
      </w:r>
      <w:r>
        <w:rPr>
          <w:rFonts w:hint="eastAsia" w:ascii="仿宋_GB2312" w:hAnsi="TimesNewRoman" w:eastAsia="仿宋_GB2312" w:cs="TimesNewRoman"/>
          <w:sz w:val="32"/>
          <w:szCs w:val="32"/>
          <w:lang w:val="en-US" w:eastAsia="zh-CN"/>
        </w:rPr>
        <w:t>12.69</w:t>
      </w:r>
      <w:r>
        <w:rPr>
          <w:rFonts w:hint="eastAsia" w:ascii="仿宋_GB2312" w:hAnsi="TimesNewRoman" w:eastAsia="仿宋_GB2312" w:cs="TimesNewRoman"/>
          <w:sz w:val="32"/>
          <w:szCs w:val="32"/>
        </w:rPr>
        <w:t>%，增长原因主要是</w:t>
      </w:r>
      <w:r>
        <w:rPr>
          <w:rFonts w:hint="eastAsia" w:ascii="仿宋_GB2312" w:hAnsi="TimesNewRoman" w:eastAsia="仿宋_GB2312" w:cs="TimesNewRoman"/>
          <w:sz w:val="32"/>
          <w:szCs w:val="32"/>
          <w:lang w:eastAsia="zh-CN"/>
        </w:rPr>
        <w:t>：</w:t>
      </w:r>
      <w:r>
        <w:rPr>
          <w:rFonts w:hint="eastAsia" w:ascii="仿宋_GB2312" w:eastAsia="仿宋_GB2312"/>
          <w:sz w:val="32"/>
          <w:szCs w:val="32"/>
        </w:rPr>
        <w:t>一是职工工资社保养老保险公积金等提高；二</w:t>
      </w:r>
      <w:r>
        <w:rPr>
          <w:rFonts w:hint="eastAsia" w:ascii="仿宋_GB2312" w:eastAsia="仿宋_GB2312"/>
          <w:sz w:val="32"/>
          <w:szCs w:val="32"/>
          <w:lang w:eastAsia="zh-CN"/>
        </w:rPr>
        <w:t>是正常调整薪级工资。</w:t>
      </w:r>
    </w:p>
    <w:p>
      <w:pPr>
        <w:pStyle w:val="3"/>
        <w:topLinePunct/>
        <w:adjustRightInd w:val="0"/>
        <w:snapToGrid w:val="0"/>
        <w:spacing w:beforeAutospacing="0" w:afterAutospacing="0" w:line="580" w:lineRule="exact"/>
        <w:ind w:firstLine="643" w:firstLineChars="200"/>
        <w:jc w:val="both"/>
        <w:rPr>
          <w:rFonts w:hint="eastAsia" w:ascii="楷体_GB2312" w:hAnsi="TimesNewRoman" w:eastAsia="楷体_GB2312" w:cs="TimesNewRoman"/>
          <w:b/>
          <w:sz w:val="32"/>
          <w:szCs w:val="32"/>
        </w:rPr>
      </w:pPr>
      <w:r>
        <w:rPr>
          <w:rFonts w:hint="eastAsia" w:ascii="楷体_GB2312" w:hAnsi="TimesNewRoman" w:eastAsia="楷体_GB2312" w:cs="TimesNewRoman"/>
          <w:b/>
          <w:sz w:val="32"/>
          <w:szCs w:val="32"/>
        </w:rPr>
        <w:t>三、关于2024年支出总表的说明</w:t>
      </w:r>
    </w:p>
    <w:p>
      <w:pPr>
        <w:pStyle w:val="3"/>
        <w:adjustRightInd w:val="0"/>
        <w:snapToGrid w:val="0"/>
        <w:spacing w:before="0" w:beforeAutospacing="0" w:after="0" w:afterAutospacing="0" w:line="600" w:lineRule="exact"/>
        <w:ind w:firstLine="627" w:firstLineChars="196"/>
        <w:rPr>
          <w:rFonts w:hint="eastAsia" w:ascii="仿宋_GB2312" w:hAnsi="TimesNewRoman" w:eastAsia="仿宋_GB2312" w:cs="TimesNewRoman"/>
          <w:sz w:val="32"/>
          <w:szCs w:val="32"/>
        </w:rPr>
      </w:pPr>
      <w:r>
        <w:rPr>
          <w:rFonts w:hint="eastAsia" w:ascii="仿宋_GB2312" w:hAnsi="TimesNewRoman" w:eastAsia="仿宋_GB2312" w:cs="TimesNewRoman"/>
          <w:sz w:val="32"/>
          <w:szCs w:val="32"/>
        </w:rPr>
        <w:t>寿县</w:t>
      </w:r>
      <w:r>
        <w:rPr>
          <w:rFonts w:hint="eastAsia" w:ascii="仿宋_GB2312" w:hAnsi="TimesNewRoman" w:eastAsia="仿宋_GB2312" w:cs="TimesNewRoman"/>
          <w:sz w:val="32"/>
          <w:szCs w:val="32"/>
          <w:lang w:eastAsia="zh-CN"/>
        </w:rPr>
        <w:t>卫生健康监督管理所</w:t>
      </w:r>
      <w:r>
        <w:rPr>
          <w:rFonts w:hint="eastAsia" w:ascii="仿宋_GB2312" w:hAnsi="TimesNewRoman" w:eastAsia="仿宋_GB2312" w:cs="TimesNewRoman"/>
          <w:sz w:val="32"/>
          <w:szCs w:val="32"/>
        </w:rPr>
        <w:t>2024年支出预算</w:t>
      </w:r>
      <w:r>
        <w:rPr>
          <w:rFonts w:hint="eastAsia" w:ascii="仿宋_GB2312" w:hAnsi="TimesNewRoman" w:eastAsia="仿宋_GB2312" w:cs="TimesNewRoman"/>
          <w:sz w:val="32"/>
          <w:szCs w:val="32"/>
          <w:lang w:val="en-US" w:eastAsia="zh-CN"/>
        </w:rPr>
        <w:t>276.86</w:t>
      </w:r>
      <w:r>
        <w:rPr>
          <w:rFonts w:hint="eastAsia" w:ascii="仿宋_GB2312" w:hAnsi="TimesNewRoman" w:eastAsia="仿宋_GB2312" w:cs="TimesNewRoman"/>
          <w:sz w:val="32"/>
          <w:szCs w:val="32"/>
        </w:rPr>
        <w:t>万元，比2023年预算增加</w:t>
      </w:r>
      <w:r>
        <w:rPr>
          <w:rFonts w:hint="eastAsia" w:ascii="仿宋_GB2312" w:hAnsi="TimesNewRoman" w:eastAsia="仿宋_GB2312" w:cs="TimesNewRoman"/>
          <w:sz w:val="32"/>
          <w:szCs w:val="32"/>
          <w:lang w:val="en-US" w:eastAsia="zh-CN"/>
        </w:rPr>
        <w:t>31.17</w:t>
      </w:r>
      <w:r>
        <w:rPr>
          <w:rFonts w:hint="eastAsia" w:ascii="仿宋_GB2312" w:hAnsi="TimesNewRoman" w:eastAsia="仿宋_GB2312" w:cs="TimesNewRoman"/>
          <w:sz w:val="32"/>
          <w:szCs w:val="32"/>
        </w:rPr>
        <w:t>万元，增长</w:t>
      </w:r>
      <w:r>
        <w:rPr>
          <w:rFonts w:hint="eastAsia" w:ascii="仿宋_GB2312" w:hAnsi="TimesNewRoman" w:eastAsia="仿宋_GB2312" w:cs="TimesNewRoman"/>
          <w:sz w:val="32"/>
          <w:szCs w:val="32"/>
          <w:lang w:val="en-US" w:eastAsia="zh-CN"/>
        </w:rPr>
        <w:t>12.69</w:t>
      </w:r>
      <w:r>
        <w:rPr>
          <w:rFonts w:hint="eastAsia" w:ascii="仿宋_GB2312" w:hAnsi="TimesNewRoman" w:eastAsia="仿宋_GB2312" w:cs="TimesNewRoman"/>
          <w:sz w:val="32"/>
          <w:szCs w:val="32"/>
        </w:rPr>
        <w:t>%，增长</w:t>
      </w:r>
      <w:r>
        <w:rPr>
          <w:rFonts w:hint="eastAsia" w:ascii="仿宋_GB2312" w:eastAsia="仿宋_GB2312"/>
          <w:sz w:val="32"/>
          <w:szCs w:val="32"/>
        </w:rPr>
        <w:t>一是职工工资社保养老保险公积金等提高；二</w:t>
      </w:r>
      <w:r>
        <w:rPr>
          <w:rFonts w:hint="eastAsia" w:ascii="仿宋_GB2312" w:eastAsia="仿宋_GB2312"/>
          <w:sz w:val="32"/>
          <w:szCs w:val="32"/>
          <w:lang w:eastAsia="zh-CN"/>
        </w:rPr>
        <w:t>是正常调整薪级工资。</w:t>
      </w:r>
      <w:r>
        <w:rPr>
          <w:rFonts w:hint="eastAsia" w:ascii="仿宋_GB2312" w:hAnsi="TimesNewRoman" w:eastAsia="仿宋_GB2312" w:cs="TimesNewRoman"/>
          <w:sz w:val="32"/>
          <w:szCs w:val="32"/>
        </w:rPr>
        <w:t>其中，基本支出</w:t>
      </w:r>
      <w:r>
        <w:rPr>
          <w:rFonts w:hint="eastAsia" w:ascii="仿宋_GB2312" w:hAnsi="TimesNewRoman" w:eastAsia="仿宋_GB2312" w:cs="TimesNewRoman"/>
          <w:sz w:val="32"/>
          <w:szCs w:val="32"/>
          <w:lang w:val="en-US" w:eastAsia="zh-CN"/>
        </w:rPr>
        <w:t>178.22</w:t>
      </w:r>
      <w:r>
        <w:rPr>
          <w:rFonts w:hint="eastAsia" w:ascii="仿宋_GB2312" w:hAnsi="TimesNewRoman" w:eastAsia="仿宋_GB2312" w:cs="TimesNewRoman"/>
          <w:sz w:val="32"/>
          <w:szCs w:val="32"/>
        </w:rPr>
        <w:t>万元，占</w:t>
      </w:r>
      <w:r>
        <w:rPr>
          <w:rFonts w:hint="eastAsia" w:ascii="仿宋_GB2312" w:hAnsi="TimesNewRoman" w:eastAsia="仿宋_GB2312" w:cs="TimesNewRoman"/>
          <w:sz w:val="32"/>
          <w:szCs w:val="32"/>
          <w:lang w:val="en-US" w:eastAsia="zh-CN"/>
        </w:rPr>
        <w:t>64.37</w:t>
      </w:r>
      <w:r>
        <w:rPr>
          <w:rFonts w:hint="eastAsia" w:ascii="仿宋_GB2312" w:hAnsi="TimesNewRoman" w:eastAsia="仿宋_GB2312" w:cs="TimesNewRoman"/>
          <w:sz w:val="32"/>
          <w:szCs w:val="32"/>
        </w:rPr>
        <w:t>%，主要用于保障机构</w:t>
      </w:r>
      <w:r>
        <w:rPr>
          <w:rFonts w:hint="eastAsia" w:ascii="仿宋_GB2312" w:hAnsi="TimesNewRoman" w:eastAsia="仿宋_GB2312" w:cs="TimesNewRoman"/>
          <w:sz w:val="32"/>
          <w:szCs w:val="32"/>
          <w:lang w:eastAsia="zh-CN"/>
        </w:rPr>
        <w:t>人员工资，</w:t>
      </w:r>
      <w:r>
        <w:rPr>
          <w:rFonts w:hint="eastAsia" w:ascii="仿宋_GB2312" w:hAnsi="TimesNewRoman" w:eastAsia="仿宋_GB2312" w:cs="TimesNewRoman"/>
          <w:sz w:val="32"/>
          <w:szCs w:val="32"/>
        </w:rPr>
        <w:t>日常运转、完成日常工作任务；项目支出</w:t>
      </w:r>
      <w:r>
        <w:rPr>
          <w:rFonts w:hint="eastAsia" w:ascii="仿宋_GB2312" w:hAnsi="TimesNewRoman" w:eastAsia="仿宋_GB2312" w:cs="TimesNewRoman"/>
          <w:sz w:val="32"/>
          <w:szCs w:val="32"/>
          <w:lang w:val="en-US" w:eastAsia="zh-CN"/>
        </w:rPr>
        <w:t>98.64</w:t>
      </w:r>
      <w:r>
        <w:rPr>
          <w:rFonts w:hint="eastAsia" w:ascii="仿宋_GB2312" w:hAnsi="TimesNewRoman" w:eastAsia="仿宋_GB2312" w:cs="TimesNewRoman"/>
          <w:sz w:val="32"/>
          <w:szCs w:val="32"/>
        </w:rPr>
        <w:t>万元，占</w:t>
      </w:r>
      <w:r>
        <w:rPr>
          <w:rFonts w:hint="eastAsia" w:ascii="仿宋_GB2312" w:hAnsi="TimesNewRoman" w:eastAsia="仿宋_GB2312" w:cs="TimesNewRoman"/>
          <w:sz w:val="32"/>
          <w:szCs w:val="32"/>
          <w:lang w:val="en-US" w:eastAsia="zh-CN"/>
        </w:rPr>
        <w:t>35.63</w:t>
      </w:r>
      <w:r>
        <w:rPr>
          <w:rFonts w:hint="eastAsia" w:ascii="仿宋_GB2312" w:hAnsi="TimesNewRoman" w:eastAsia="仿宋_GB2312" w:cs="TimesNewRoman"/>
          <w:sz w:val="32"/>
          <w:szCs w:val="32"/>
        </w:rPr>
        <w:t>%，主要用于</w:t>
      </w:r>
      <w:r>
        <w:rPr>
          <w:rFonts w:hint="eastAsia" w:ascii="仿宋_GB2312" w:hAnsi="TimesNewRoman" w:eastAsia="仿宋_GB2312" w:cs="TimesNewRoman"/>
          <w:sz w:val="32"/>
          <w:szCs w:val="32"/>
          <w:lang w:eastAsia="zh-CN"/>
        </w:rPr>
        <w:t>单位执法经费，查处非法行医。</w:t>
      </w:r>
    </w:p>
    <w:p>
      <w:pPr>
        <w:pStyle w:val="3"/>
        <w:topLinePunct/>
        <w:adjustRightInd w:val="0"/>
        <w:snapToGrid w:val="0"/>
        <w:spacing w:beforeAutospacing="0" w:afterAutospacing="0" w:line="580" w:lineRule="exact"/>
        <w:ind w:firstLine="643" w:firstLineChars="200"/>
        <w:jc w:val="both"/>
        <w:rPr>
          <w:rFonts w:hint="eastAsia" w:ascii="楷体_GB2312" w:hAnsi="TimesNewRoman" w:eastAsia="楷体_GB2312" w:cs="TimesNewRoman"/>
          <w:b/>
          <w:sz w:val="32"/>
          <w:szCs w:val="32"/>
        </w:rPr>
      </w:pPr>
      <w:r>
        <w:rPr>
          <w:rFonts w:hint="eastAsia" w:ascii="楷体_GB2312" w:hAnsi="TimesNewRoman" w:eastAsia="楷体_GB2312" w:cs="TimesNewRoman"/>
          <w:b/>
          <w:sz w:val="32"/>
          <w:szCs w:val="32"/>
        </w:rPr>
        <w:t>四、关于2024年财政拨款收支总表的说明</w:t>
      </w:r>
    </w:p>
    <w:p>
      <w:pPr>
        <w:pStyle w:val="3"/>
        <w:topLinePunct/>
        <w:adjustRightInd w:val="0"/>
        <w:snapToGrid w:val="0"/>
        <w:spacing w:beforeAutospacing="0" w:afterAutospacing="0" w:line="580" w:lineRule="exact"/>
        <w:ind w:firstLine="640" w:firstLineChars="200"/>
        <w:jc w:val="both"/>
        <w:rPr>
          <w:rFonts w:hint="eastAsia" w:ascii="仿宋_GB2312" w:hAnsi="TimesNewRoman" w:eastAsia="仿宋_GB2312" w:cs="TimesNewRoman"/>
          <w:sz w:val="32"/>
          <w:szCs w:val="32"/>
        </w:rPr>
      </w:pPr>
      <w:r>
        <w:rPr>
          <w:rFonts w:hint="eastAsia" w:ascii="仿宋_GB2312" w:hAnsi="TimesNewRoman" w:eastAsia="仿宋_GB2312" w:cs="TimesNewRoman"/>
          <w:sz w:val="32"/>
          <w:szCs w:val="32"/>
        </w:rPr>
        <w:t>寿县</w:t>
      </w:r>
      <w:r>
        <w:rPr>
          <w:rFonts w:hint="eastAsia" w:ascii="仿宋_GB2312" w:hAnsi="TimesNewRoman" w:eastAsia="仿宋_GB2312" w:cs="TimesNewRoman"/>
          <w:sz w:val="32"/>
          <w:szCs w:val="32"/>
          <w:lang w:eastAsia="zh-CN"/>
        </w:rPr>
        <w:t>卫生健康监督管理所</w:t>
      </w:r>
      <w:r>
        <w:rPr>
          <w:rFonts w:hint="eastAsia" w:ascii="仿宋_GB2312" w:hAnsi="TimesNewRoman" w:eastAsia="仿宋_GB2312" w:cs="TimesNewRoman"/>
          <w:sz w:val="32"/>
          <w:szCs w:val="32"/>
        </w:rPr>
        <w:t>2024年财政拨款收支预算</w:t>
      </w:r>
      <w:r>
        <w:rPr>
          <w:rFonts w:hint="eastAsia" w:ascii="仿宋_GB2312" w:hAnsi="TimesNewRoman" w:eastAsia="仿宋_GB2312" w:cs="TimesNewRoman"/>
          <w:sz w:val="32"/>
          <w:szCs w:val="32"/>
          <w:lang w:val="en-US" w:eastAsia="zh-CN"/>
        </w:rPr>
        <w:t>276.86</w:t>
      </w:r>
      <w:r>
        <w:rPr>
          <w:rFonts w:hint="eastAsia" w:ascii="仿宋_GB2312" w:hAnsi="TimesNewRoman" w:eastAsia="仿宋_GB2312" w:cs="TimesNewRoman"/>
          <w:sz w:val="32"/>
          <w:szCs w:val="32"/>
        </w:rPr>
        <w:t>万元。收入按资金来源分</w:t>
      </w:r>
      <w:r>
        <w:rPr>
          <w:rFonts w:hint="eastAsia" w:ascii="仿宋_GB2312" w:hAnsi="TimesNewRoman" w:eastAsia="仿宋_GB2312" w:cs="TimesNewRoman"/>
          <w:sz w:val="32"/>
          <w:szCs w:val="32"/>
          <w:lang w:eastAsia="zh-CN"/>
        </w:rPr>
        <w:t>全部为</w:t>
      </w:r>
      <w:r>
        <w:rPr>
          <w:rFonts w:hint="eastAsia" w:ascii="仿宋_GB2312" w:hAnsi="TimesNewRoman" w:eastAsia="仿宋_GB2312" w:cs="TimesNewRoman"/>
          <w:sz w:val="32"/>
          <w:szCs w:val="32"/>
        </w:rPr>
        <w:t>一般公共预算拨款（政府性基金预算拨款）</w:t>
      </w:r>
      <w:r>
        <w:rPr>
          <w:rFonts w:hint="eastAsia" w:ascii="仿宋_GB2312" w:hAnsi="TimesNewRoman" w:eastAsia="仿宋_GB2312" w:cs="TimesNewRoman"/>
          <w:sz w:val="32"/>
          <w:szCs w:val="32"/>
          <w:lang w:val="en-US" w:eastAsia="zh-CN"/>
        </w:rPr>
        <w:t>276.86</w:t>
      </w:r>
      <w:r>
        <w:rPr>
          <w:rFonts w:hint="eastAsia" w:ascii="仿宋_GB2312" w:hAnsi="TimesNewRoman" w:eastAsia="仿宋_GB2312" w:cs="TimesNewRoman"/>
          <w:sz w:val="32"/>
          <w:szCs w:val="32"/>
        </w:rPr>
        <w:t>万元；按资金年度分为全部为当年财政拨款收入（含上年结转）</w:t>
      </w:r>
      <w:r>
        <w:rPr>
          <w:rFonts w:hint="eastAsia" w:ascii="仿宋_GB2312" w:hAnsi="TimesNewRoman" w:eastAsia="仿宋_GB2312" w:cs="TimesNewRoman"/>
          <w:sz w:val="32"/>
          <w:szCs w:val="32"/>
          <w:lang w:val="en-US" w:eastAsia="zh-CN"/>
        </w:rPr>
        <w:t>276.86</w:t>
      </w:r>
      <w:r>
        <w:rPr>
          <w:rFonts w:hint="eastAsia" w:ascii="仿宋_GB2312" w:hAnsi="TimesNewRoman" w:eastAsia="仿宋_GB2312" w:cs="TimesNewRoman"/>
          <w:sz w:val="32"/>
          <w:szCs w:val="32"/>
        </w:rPr>
        <w:t>万元。支出按功能分类分为：社会保障和就业支出</w:t>
      </w:r>
      <w:r>
        <w:rPr>
          <w:rFonts w:hint="eastAsia" w:ascii="仿宋_GB2312" w:hAnsi="TimesNewRoman" w:eastAsia="仿宋_GB2312" w:cs="TimesNewRoman"/>
          <w:sz w:val="32"/>
          <w:szCs w:val="32"/>
          <w:lang w:val="en-US" w:eastAsia="zh-CN"/>
        </w:rPr>
        <w:t>23</w:t>
      </w:r>
      <w:r>
        <w:rPr>
          <w:rFonts w:hint="eastAsia" w:ascii="仿宋_GB2312" w:hAnsi="TimesNewRoman" w:eastAsia="仿宋_GB2312" w:cs="TimesNewRoman"/>
          <w:sz w:val="32"/>
          <w:szCs w:val="32"/>
        </w:rPr>
        <w:t>万元，占</w:t>
      </w:r>
      <w:r>
        <w:rPr>
          <w:rFonts w:hint="eastAsia" w:ascii="仿宋_GB2312" w:hAnsi="TimesNewRoman" w:eastAsia="仿宋_GB2312" w:cs="TimesNewRoman"/>
          <w:sz w:val="32"/>
          <w:szCs w:val="32"/>
          <w:lang w:val="en-US" w:eastAsia="zh-CN"/>
        </w:rPr>
        <w:t>8.32</w:t>
      </w:r>
      <w:r>
        <w:rPr>
          <w:rFonts w:hint="eastAsia" w:ascii="仿宋_GB2312" w:hAnsi="TimesNewRoman" w:eastAsia="仿宋_GB2312" w:cs="TimesNewRoman"/>
          <w:sz w:val="32"/>
          <w:szCs w:val="32"/>
        </w:rPr>
        <w:t>%；卫生健康支出</w:t>
      </w:r>
      <w:r>
        <w:rPr>
          <w:rFonts w:hint="eastAsia" w:ascii="仿宋_GB2312" w:hAnsi="TimesNewRoman" w:eastAsia="仿宋_GB2312" w:cs="TimesNewRoman"/>
          <w:sz w:val="32"/>
          <w:szCs w:val="32"/>
          <w:lang w:val="en-US" w:eastAsia="zh-CN"/>
        </w:rPr>
        <w:t>242.36</w:t>
      </w:r>
      <w:r>
        <w:rPr>
          <w:rFonts w:hint="eastAsia" w:ascii="仿宋_GB2312" w:hAnsi="TimesNewRoman" w:eastAsia="仿宋_GB2312" w:cs="TimesNewRoman"/>
          <w:sz w:val="32"/>
          <w:szCs w:val="32"/>
        </w:rPr>
        <w:t>万元，占</w:t>
      </w:r>
      <w:r>
        <w:rPr>
          <w:rFonts w:hint="eastAsia" w:ascii="仿宋_GB2312" w:hAnsi="TimesNewRoman" w:eastAsia="仿宋_GB2312" w:cs="TimesNewRoman"/>
          <w:sz w:val="32"/>
          <w:szCs w:val="32"/>
          <w:lang w:val="en-US" w:eastAsia="zh-CN"/>
        </w:rPr>
        <w:t>87.54</w:t>
      </w:r>
      <w:r>
        <w:rPr>
          <w:rFonts w:hint="eastAsia" w:ascii="仿宋_GB2312" w:hAnsi="TimesNewRoman" w:eastAsia="仿宋_GB2312" w:cs="TimesNewRoman"/>
          <w:sz w:val="32"/>
          <w:szCs w:val="32"/>
        </w:rPr>
        <w:t>%；住房保障支出</w:t>
      </w:r>
      <w:r>
        <w:rPr>
          <w:rFonts w:hint="eastAsia" w:ascii="仿宋_GB2312" w:hAnsi="TimesNewRoman" w:eastAsia="仿宋_GB2312" w:cs="TimesNewRoman"/>
          <w:sz w:val="32"/>
          <w:szCs w:val="32"/>
          <w:lang w:val="en-US" w:eastAsia="zh-CN"/>
        </w:rPr>
        <w:t>11.5</w:t>
      </w:r>
      <w:r>
        <w:rPr>
          <w:rFonts w:hint="eastAsia" w:ascii="仿宋_GB2312" w:hAnsi="TimesNewRoman" w:eastAsia="仿宋_GB2312" w:cs="TimesNewRoman"/>
          <w:sz w:val="32"/>
          <w:szCs w:val="32"/>
        </w:rPr>
        <w:t>万元，占</w:t>
      </w:r>
      <w:r>
        <w:rPr>
          <w:rFonts w:hint="eastAsia" w:ascii="仿宋_GB2312" w:hAnsi="TimesNewRoman" w:eastAsia="仿宋_GB2312" w:cs="TimesNewRoman"/>
          <w:sz w:val="32"/>
          <w:szCs w:val="32"/>
          <w:lang w:val="en-US" w:eastAsia="zh-CN"/>
        </w:rPr>
        <w:t>4.15</w:t>
      </w:r>
      <w:r>
        <w:rPr>
          <w:rFonts w:hint="eastAsia" w:ascii="仿宋_GB2312" w:hAnsi="TimesNewRoman" w:eastAsia="仿宋_GB2312" w:cs="TimesNewRoman"/>
          <w:sz w:val="32"/>
          <w:szCs w:val="32"/>
        </w:rPr>
        <w:t>%。</w:t>
      </w:r>
    </w:p>
    <w:p>
      <w:pPr>
        <w:pStyle w:val="3"/>
        <w:topLinePunct/>
        <w:adjustRightInd w:val="0"/>
        <w:snapToGrid w:val="0"/>
        <w:spacing w:beforeAutospacing="0" w:afterAutospacing="0" w:line="580" w:lineRule="exact"/>
        <w:ind w:firstLine="640" w:firstLineChars="200"/>
        <w:jc w:val="both"/>
        <w:rPr>
          <w:rFonts w:hint="eastAsia" w:ascii="仿宋_GB2312" w:hAnsi="TimesNewRoman" w:eastAsia="仿宋_GB2312" w:cs="TimesNewRoman"/>
          <w:sz w:val="32"/>
          <w:szCs w:val="32"/>
        </w:rPr>
      </w:pPr>
    </w:p>
    <w:p>
      <w:pPr>
        <w:pStyle w:val="3"/>
        <w:topLinePunct/>
        <w:adjustRightInd w:val="0"/>
        <w:snapToGrid w:val="0"/>
        <w:spacing w:beforeAutospacing="0" w:afterAutospacing="0" w:line="580" w:lineRule="exact"/>
        <w:ind w:firstLine="643" w:firstLineChars="200"/>
        <w:jc w:val="both"/>
        <w:rPr>
          <w:rFonts w:hint="eastAsia" w:ascii="楷体_GB2312" w:hAnsi="TimesNewRoman" w:eastAsia="楷体_GB2312" w:cs="TimesNewRoman"/>
          <w:b/>
          <w:sz w:val="32"/>
          <w:szCs w:val="32"/>
        </w:rPr>
      </w:pPr>
      <w:r>
        <w:rPr>
          <w:rFonts w:hint="eastAsia" w:ascii="楷体_GB2312" w:hAnsi="TimesNewRoman" w:eastAsia="楷体_GB2312" w:cs="TimesNewRoman"/>
          <w:b/>
          <w:sz w:val="32"/>
          <w:szCs w:val="32"/>
        </w:rPr>
        <w:t>五、关于2024年一般公共预算支出表的说明</w:t>
      </w:r>
    </w:p>
    <w:p>
      <w:pPr>
        <w:pStyle w:val="3"/>
        <w:topLinePunct/>
        <w:adjustRightInd w:val="0"/>
        <w:snapToGrid w:val="0"/>
        <w:spacing w:beforeAutospacing="0" w:afterAutospacing="0" w:line="580" w:lineRule="exact"/>
        <w:ind w:firstLine="630" w:firstLineChars="196"/>
        <w:jc w:val="both"/>
        <w:rPr>
          <w:rFonts w:hint="eastAsia" w:ascii="仿宋_GB2312" w:hAnsi="TimesNewRoman" w:eastAsia="仿宋_GB2312" w:cs="TimesNewRoman"/>
          <w:b/>
          <w:sz w:val="32"/>
          <w:szCs w:val="32"/>
        </w:rPr>
      </w:pPr>
      <w:r>
        <w:rPr>
          <w:rFonts w:hint="eastAsia" w:ascii="仿宋_GB2312" w:hAnsi="TimesNewRoman" w:eastAsia="仿宋_GB2312" w:cs="TimesNewRoman"/>
          <w:b/>
          <w:sz w:val="32"/>
          <w:szCs w:val="32"/>
        </w:rPr>
        <w:t>（一）一般公共预算支出规模变化情况。</w:t>
      </w:r>
    </w:p>
    <w:p>
      <w:pPr>
        <w:pStyle w:val="3"/>
        <w:topLinePunct/>
        <w:adjustRightInd w:val="0"/>
        <w:snapToGrid w:val="0"/>
        <w:spacing w:beforeAutospacing="0" w:afterAutospacing="0" w:line="580" w:lineRule="exact"/>
        <w:ind w:firstLine="627" w:firstLineChars="196"/>
        <w:jc w:val="both"/>
        <w:rPr>
          <w:rFonts w:hint="eastAsia" w:ascii="仿宋_GB2312" w:eastAsia="仿宋_GB2312"/>
          <w:sz w:val="32"/>
          <w:szCs w:val="32"/>
        </w:rPr>
      </w:pPr>
      <w:r>
        <w:rPr>
          <w:rFonts w:hint="eastAsia" w:ascii="仿宋_GB2312" w:hAnsi="TimesNewRoman" w:eastAsia="仿宋_GB2312" w:cs="TimesNewRoman"/>
          <w:sz w:val="32"/>
          <w:szCs w:val="32"/>
        </w:rPr>
        <w:t>寿县</w:t>
      </w:r>
      <w:r>
        <w:rPr>
          <w:rFonts w:hint="eastAsia" w:ascii="仿宋_GB2312" w:hAnsi="TimesNewRoman" w:eastAsia="仿宋_GB2312" w:cs="TimesNewRoman"/>
          <w:sz w:val="32"/>
          <w:szCs w:val="32"/>
          <w:lang w:eastAsia="zh-CN"/>
        </w:rPr>
        <w:t>卫生健康监督管理所</w:t>
      </w:r>
      <w:r>
        <w:rPr>
          <w:rFonts w:hint="eastAsia" w:ascii="仿宋_GB2312" w:hAnsi="TimesNewRoman" w:eastAsia="仿宋_GB2312" w:cs="TimesNewRoman"/>
          <w:sz w:val="32"/>
          <w:szCs w:val="32"/>
        </w:rPr>
        <w:t>2024年一般公共预算支出</w:t>
      </w:r>
      <w:r>
        <w:rPr>
          <w:rFonts w:hint="eastAsia" w:ascii="仿宋_GB2312" w:hAnsi="TimesNewRoman" w:eastAsia="仿宋_GB2312" w:cs="TimesNewRoman"/>
          <w:sz w:val="32"/>
          <w:szCs w:val="32"/>
          <w:lang w:val="en-US" w:eastAsia="zh-CN"/>
        </w:rPr>
        <w:t>276.86</w:t>
      </w:r>
      <w:r>
        <w:rPr>
          <w:rFonts w:hint="eastAsia" w:ascii="仿宋_GB2312" w:hAnsi="TimesNewRoman" w:eastAsia="仿宋_GB2312" w:cs="TimesNewRoman"/>
          <w:sz w:val="32"/>
          <w:szCs w:val="32"/>
        </w:rPr>
        <w:t>万元，比2023年预算增加</w:t>
      </w:r>
      <w:r>
        <w:rPr>
          <w:rFonts w:hint="eastAsia" w:ascii="仿宋_GB2312" w:hAnsi="TimesNewRoman" w:eastAsia="仿宋_GB2312" w:cs="TimesNewRoman"/>
          <w:sz w:val="32"/>
          <w:szCs w:val="32"/>
          <w:lang w:val="en-US" w:eastAsia="zh-CN"/>
        </w:rPr>
        <w:t>31.17</w:t>
      </w:r>
      <w:r>
        <w:rPr>
          <w:rFonts w:hint="eastAsia" w:ascii="仿宋_GB2312" w:hAnsi="TimesNewRoman" w:eastAsia="仿宋_GB2312" w:cs="TimesNewRoman"/>
          <w:sz w:val="32"/>
          <w:szCs w:val="32"/>
        </w:rPr>
        <w:t>万元，增长</w:t>
      </w:r>
      <w:r>
        <w:rPr>
          <w:rFonts w:hint="eastAsia" w:ascii="仿宋_GB2312" w:hAnsi="TimesNewRoman" w:eastAsia="仿宋_GB2312" w:cs="TimesNewRoman"/>
          <w:sz w:val="32"/>
          <w:szCs w:val="32"/>
          <w:lang w:val="en-US" w:eastAsia="zh-CN"/>
        </w:rPr>
        <w:t>12.69</w:t>
      </w:r>
      <w:r>
        <w:rPr>
          <w:rFonts w:hint="eastAsia" w:ascii="仿宋_GB2312" w:hAnsi="TimesNewRoman" w:eastAsia="仿宋_GB2312" w:cs="TimesNewRoman"/>
          <w:sz w:val="32"/>
          <w:szCs w:val="32"/>
        </w:rPr>
        <w:t>%，主要原因：</w:t>
      </w:r>
      <w:r>
        <w:rPr>
          <w:rFonts w:hint="eastAsia" w:ascii="仿宋_GB2312" w:eastAsia="仿宋_GB2312"/>
          <w:sz w:val="32"/>
          <w:szCs w:val="32"/>
        </w:rPr>
        <w:t>一是职工工资社保养老保险公积金等提高；</w:t>
      </w:r>
    </w:p>
    <w:p>
      <w:pPr>
        <w:pStyle w:val="3"/>
        <w:topLinePunct/>
        <w:adjustRightInd w:val="0"/>
        <w:snapToGrid w:val="0"/>
        <w:spacing w:beforeAutospacing="0" w:afterAutospacing="0" w:line="580" w:lineRule="exact"/>
        <w:jc w:val="both"/>
        <w:rPr>
          <w:rFonts w:hint="eastAsia" w:ascii="仿宋_GB2312" w:hAnsi="TimesNewRoman" w:eastAsia="仿宋_GB2312" w:cs="TimesNewRoman"/>
          <w:sz w:val="32"/>
          <w:szCs w:val="32"/>
        </w:rPr>
      </w:pPr>
      <w:r>
        <w:rPr>
          <w:rFonts w:hint="eastAsia" w:ascii="仿宋_GB2312" w:eastAsia="仿宋_GB2312"/>
          <w:sz w:val="32"/>
          <w:szCs w:val="32"/>
        </w:rPr>
        <w:t>二</w:t>
      </w:r>
      <w:r>
        <w:rPr>
          <w:rFonts w:hint="eastAsia" w:ascii="仿宋_GB2312" w:eastAsia="仿宋_GB2312"/>
          <w:sz w:val="32"/>
          <w:szCs w:val="32"/>
          <w:lang w:eastAsia="zh-CN"/>
        </w:rPr>
        <w:t>是正常调整薪级工资。</w:t>
      </w:r>
    </w:p>
    <w:p>
      <w:pPr>
        <w:pStyle w:val="3"/>
        <w:topLinePunct/>
        <w:adjustRightInd w:val="0"/>
        <w:snapToGrid w:val="0"/>
        <w:spacing w:beforeAutospacing="0" w:afterAutospacing="0" w:line="580" w:lineRule="exact"/>
        <w:ind w:firstLine="630" w:firstLineChars="196"/>
        <w:jc w:val="both"/>
        <w:rPr>
          <w:rFonts w:hint="eastAsia" w:ascii="仿宋_GB2312" w:hAnsi="TimesNewRoman" w:eastAsia="仿宋_GB2312" w:cs="TimesNewRoman"/>
          <w:b/>
          <w:sz w:val="32"/>
          <w:szCs w:val="32"/>
        </w:rPr>
      </w:pPr>
      <w:r>
        <w:rPr>
          <w:rFonts w:hint="eastAsia" w:ascii="仿宋_GB2312" w:hAnsi="TimesNewRoman" w:eastAsia="仿宋_GB2312" w:cs="TimesNewRoman"/>
          <w:b/>
          <w:sz w:val="32"/>
          <w:szCs w:val="32"/>
        </w:rPr>
        <w:t>（二）一般公共预算支出结构情况。</w:t>
      </w:r>
    </w:p>
    <w:p>
      <w:pPr>
        <w:pStyle w:val="3"/>
        <w:topLinePunct/>
        <w:adjustRightInd w:val="0"/>
        <w:snapToGrid w:val="0"/>
        <w:spacing w:beforeAutospacing="0" w:afterAutospacing="0" w:line="580" w:lineRule="exact"/>
        <w:ind w:firstLine="640" w:firstLineChars="200"/>
        <w:jc w:val="both"/>
        <w:rPr>
          <w:rFonts w:hint="eastAsia" w:ascii="仿宋_GB2312" w:hAnsi="TimesNewRoman" w:eastAsia="仿宋_GB2312" w:cs="TimesNewRoman"/>
          <w:sz w:val="32"/>
          <w:szCs w:val="32"/>
        </w:rPr>
      </w:pPr>
      <w:bookmarkStart w:id="0" w:name="_GoBack"/>
      <w:bookmarkEnd w:id="0"/>
      <w:r>
        <w:rPr>
          <w:rFonts w:hint="eastAsia" w:ascii="仿宋_GB2312" w:hAnsi="TimesNewRoman" w:eastAsia="仿宋_GB2312" w:cs="TimesNewRoman"/>
          <w:sz w:val="32"/>
          <w:szCs w:val="32"/>
        </w:rPr>
        <w:t>社会保障和就业支出</w:t>
      </w:r>
      <w:r>
        <w:rPr>
          <w:rFonts w:hint="eastAsia" w:ascii="仿宋_GB2312" w:hAnsi="TimesNewRoman" w:eastAsia="仿宋_GB2312" w:cs="TimesNewRoman"/>
          <w:sz w:val="32"/>
          <w:szCs w:val="32"/>
          <w:lang w:val="en-US" w:eastAsia="zh-CN"/>
        </w:rPr>
        <w:t>23</w:t>
      </w:r>
      <w:r>
        <w:rPr>
          <w:rFonts w:hint="eastAsia" w:ascii="仿宋_GB2312" w:hAnsi="TimesNewRoman" w:eastAsia="仿宋_GB2312" w:cs="TimesNewRoman"/>
          <w:sz w:val="32"/>
          <w:szCs w:val="32"/>
        </w:rPr>
        <w:t>万元，占</w:t>
      </w:r>
      <w:r>
        <w:rPr>
          <w:rFonts w:hint="eastAsia" w:ascii="仿宋_GB2312" w:hAnsi="TimesNewRoman" w:eastAsia="仿宋_GB2312" w:cs="TimesNewRoman"/>
          <w:sz w:val="32"/>
          <w:szCs w:val="32"/>
          <w:lang w:val="en-US" w:eastAsia="zh-CN"/>
        </w:rPr>
        <w:t>8.32</w:t>
      </w:r>
      <w:r>
        <w:rPr>
          <w:rFonts w:hint="eastAsia" w:ascii="仿宋_GB2312" w:hAnsi="TimesNewRoman" w:eastAsia="仿宋_GB2312" w:cs="TimesNewRoman"/>
          <w:sz w:val="32"/>
          <w:szCs w:val="32"/>
        </w:rPr>
        <w:t>%；卫生健康支出</w:t>
      </w:r>
      <w:r>
        <w:rPr>
          <w:rFonts w:hint="eastAsia" w:ascii="仿宋_GB2312" w:hAnsi="TimesNewRoman" w:eastAsia="仿宋_GB2312" w:cs="TimesNewRoman"/>
          <w:sz w:val="32"/>
          <w:szCs w:val="32"/>
          <w:lang w:val="en-US" w:eastAsia="zh-CN"/>
        </w:rPr>
        <w:t>242.36</w:t>
      </w:r>
      <w:r>
        <w:rPr>
          <w:rFonts w:hint="eastAsia" w:ascii="仿宋_GB2312" w:hAnsi="TimesNewRoman" w:eastAsia="仿宋_GB2312" w:cs="TimesNewRoman"/>
          <w:sz w:val="32"/>
          <w:szCs w:val="32"/>
        </w:rPr>
        <w:t>万元，占</w:t>
      </w:r>
      <w:r>
        <w:rPr>
          <w:rFonts w:hint="eastAsia" w:ascii="仿宋_GB2312" w:hAnsi="TimesNewRoman" w:eastAsia="仿宋_GB2312" w:cs="TimesNewRoman"/>
          <w:sz w:val="32"/>
          <w:szCs w:val="32"/>
          <w:lang w:val="en-US" w:eastAsia="zh-CN"/>
        </w:rPr>
        <w:t>87.54</w:t>
      </w:r>
      <w:r>
        <w:rPr>
          <w:rFonts w:hint="eastAsia" w:ascii="仿宋_GB2312" w:hAnsi="TimesNewRoman" w:eastAsia="仿宋_GB2312" w:cs="TimesNewRoman"/>
          <w:sz w:val="32"/>
          <w:szCs w:val="32"/>
        </w:rPr>
        <w:t>%；住房保障支出</w:t>
      </w:r>
      <w:r>
        <w:rPr>
          <w:rFonts w:hint="eastAsia" w:ascii="仿宋_GB2312" w:hAnsi="TimesNewRoman" w:eastAsia="仿宋_GB2312" w:cs="TimesNewRoman"/>
          <w:sz w:val="32"/>
          <w:szCs w:val="32"/>
          <w:lang w:val="en-US" w:eastAsia="zh-CN"/>
        </w:rPr>
        <w:t>11.5</w:t>
      </w:r>
      <w:r>
        <w:rPr>
          <w:rFonts w:hint="eastAsia" w:ascii="仿宋_GB2312" w:hAnsi="TimesNewRoman" w:eastAsia="仿宋_GB2312" w:cs="TimesNewRoman"/>
          <w:sz w:val="32"/>
          <w:szCs w:val="32"/>
        </w:rPr>
        <w:t>万元，占</w:t>
      </w:r>
      <w:r>
        <w:rPr>
          <w:rFonts w:hint="eastAsia" w:ascii="仿宋_GB2312" w:hAnsi="TimesNewRoman" w:eastAsia="仿宋_GB2312" w:cs="TimesNewRoman"/>
          <w:sz w:val="32"/>
          <w:szCs w:val="32"/>
          <w:lang w:val="en-US" w:eastAsia="zh-CN"/>
        </w:rPr>
        <w:t>4.15</w:t>
      </w:r>
      <w:r>
        <w:rPr>
          <w:rFonts w:hint="eastAsia" w:ascii="仿宋_GB2312" w:hAnsi="TimesNewRoman" w:eastAsia="仿宋_GB2312" w:cs="TimesNewRoman"/>
          <w:sz w:val="32"/>
          <w:szCs w:val="32"/>
        </w:rPr>
        <w:t>%。</w:t>
      </w:r>
    </w:p>
    <w:p>
      <w:pPr>
        <w:pStyle w:val="3"/>
        <w:topLinePunct/>
        <w:adjustRightInd w:val="0"/>
        <w:snapToGrid w:val="0"/>
        <w:spacing w:beforeAutospacing="0" w:afterAutospacing="0" w:line="580" w:lineRule="exact"/>
        <w:ind w:firstLine="640" w:firstLineChars="200"/>
        <w:jc w:val="both"/>
        <w:rPr>
          <w:rFonts w:hint="eastAsia" w:ascii="仿宋_GB2312" w:hAnsi="TimesNewRoman" w:eastAsia="仿宋_GB2312" w:cs="TimesNewRoman"/>
          <w:sz w:val="32"/>
          <w:szCs w:val="32"/>
        </w:rPr>
      </w:pPr>
    </w:p>
    <w:p>
      <w:pPr>
        <w:topLinePunct/>
        <w:adjustRightInd w:val="0"/>
        <w:snapToGrid w:val="0"/>
        <w:spacing w:line="580" w:lineRule="exact"/>
        <w:ind w:firstLine="643" w:firstLineChars="200"/>
        <w:rPr>
          <w:rFonts w:hint="eastAsia" w:ascii="仿宋_GB2312" w:hAnsi="TimesNewRoman" w:eastAsia="仿宋_GB2312" w:cs="TimesNewRoman"/>
          <w:b/>
          <w:sz w:val="32"/>
          <w:szCs w:val="32"/>
        </w:rPr>
      </w:pPr>
      <w:r>
        <w:rPr>
          <w:rFonts w:hint="eastAsia" w:ascii="仿宋_GB2312" w:hAnsi="TimesNewRoman" w:eastAsia="仿宋_GB2312" w:cs="TimesNewRoman"/>
          <w:b/>
          <w:sz w:val="32"/>
          <w:szCs w:val="32"/>
        </w:rPr>
        <w:t>（三）一般公共预算支出具体使用情况。</w:t>
      </w:r>
    </w:p>
    <w:p>
      <w:pPr>
        <w:pStyle w:val="3"/>
        <w:adjustRightInd w:val="0"/>
        <w:snapToGrid w:val="0"/>
        <w:spacing w:before="0" w:beforeAutospacing="0" w:after="0" w:afterAutospacing="0" w:line="600" w:lineRule="exact"/>
        <w:ind w:firstLine="630" w:firstLineChars="196"/>
        <w:rPr>
          <w:rFonts w:hint="eastAsia" w:ascii="仿宋_GB2312" w:eastAsia="仿宋_GB2312"/>
          <w:sz w:val="32"/>
          <w:szCs w:val="32"/>
        </w:rPr>
      </w:pPr>
      <w:r>
        <w:rPr>
          <w:rFonts w:hint="eastAsia" w:ascii="仿宋_GB2312" w:hAnsi="TimesNewRoman" w:eastAsia="仿宋_GB2312" w:cs="TimesNewRoman"/>
          <w:b/>
          <w:sz w:val="32"/>
          <w:szCs w:val="32"/>
        </w:rPr>
        <w:t>1.</w:t>
      </w:r>
      <w:r>
        <w:rPr>
          <w:rFonts w:hint="eastAsia" w:ascii="仿宋_GB2312" w:hAnsi="仿宋" w:eastAsia="仿宋_GB2312"/>
          <w:b/>
          <w:sz w:val="32"/>
          <w:szCs w:val="32"/>
        </w:rPr>
        <w:t xml:space="preserve">. </w:t>
      </w:r>
      <w:r>
        <w:rPr>
          <w:rFonts w:hint="eastAsia" w:ascii="仿宋_GB2312" w:eastAsia="仿宋_GB2312"/>
          <w:b/>
          <w:sz w:val="32"/>
          <w:szCs w:val="32"/>
        </w:rPr>
        <w:t>卫生健康支出（类）公共卫生（款）卫生监督机构（项</w:t>
      </w:r>
      <w:r>
        <w:rPr>
          <w:rFonts w:hint="eastAsia" w:ascii="仿宋_GB2312" w:hAnsi="仿宋" w:eastAsia="仿宋_GB2312"/>
          <w:b/>
          <w:sz w:val="32"/>
          <w:szCs w:val="32"/>
        </w:rPr>
        <w:t>）</w:t>
      </w:r>
      <w:r>
        <w:rPr>
          <w:rFonts w:hint="eastAsia" w:ascii="仿宋_GB2312" w:hAnsi="仿宋" w:eastAsia="仿宋_GB2312"/>
          <w:sz w:val="32"/>
          <w:szCs w:val="32"/>
        </w:rPr>
        <w:t>202</w:t>
      </w:r>
      <w:r>
        <w:rPr>
          <w:rFonts w:hint="eastAsia" w:ascii="仿宋_GB2312" w:hAnsi="仿宋" w:eastAsia="仿宋_GB2312"/>
          <w:sz w:val="32"/>
          <w:szCs w:val="32"/>
          <w:lang w:val="en-US" w:eastAsia="zh-CN"/>
        </w:rPr>
        <w:t>4</w:t>
      </w:r>
      <w:r>
        <w:rPr>
          <w:rFonts w:hint="eastAsia" w:ascii="仿宋_GB2312" w:hAnsi="仿宋" w:eastAsia="仿宋_GB2312"/>
          <w:sz w:val="32"/>
          <w:szCs w:val="32"/>
        </w:rPr>
        <w:t>年预算</w:t>
      </w:r>
      <w:r>
        <w:rPr>
          <w:rFonts w:hint="eastAsia" w:ascii="仿宋_GB2312" w:hAnsi="仿宋" w:eastAsia="仿宋_GB2312"/>
          <w:sz w:val="32"/>
          <w:szCs w:val="32"/>
          <w:lang w:val="en-US" w:eastAsia="zh-CN"/>
        </w:rPr>
        <w:t>242.36</w:t>
      </w:r>
      <w:r>
        <w:rPr>
          <w:rFonts w:hint="eastAsia" w:ascii="仿宋_GB2312" w:hAnsi="仿宋" w:eastAsia="仿宋_GB2312"/>
          <w:sz w:val="32"/>
          <w:szCs w:val="32"/>
        </w:rPr>
        <w:t>万元，比202</w:t>
      </w:r>
      <w:r>
        <w:rPr>
          <w:rFonts w:hint="eastAsia" w:ascii="仿宋_GB2312" w:hAnsi="仿宋" w:eastAsia="仿宋_GB2312"/>
          <w:sz w:val="32"/>
          <w:szCs w:val="32"/>
          <w:lang w:val="en-US" w:eastAsia="zh-CN"/>
        </w:rPr>
        <w:t>3</w:t>
      </w:r>
      <w:r>
        <w:rPr>
          <w:rFonts w:hint="eastAsia" w:ascii="仿宋_GB2312" w:hAnsi="仿宋" w:eastAsia="仿宋_GB2312"/>
          <w:sz w:val="32"/>
          <w:szCs w:val="32"/>
        </w:rPr>
        <w:t>年预算增加</w:t>
      </w:r>
      <w:r>
        <w:rPr>
          <w:rFonts w:hint="eastAsia" w:ascii="仿宋_GB2312" w:hAnsi="仿宋" w:eastAsia="仿宋_GB2312"/>
          <w:sz w:val="32"/>
          <w:szCs w:val="32"/>
          <w:lang w:val="en-US" w:eastAsia="zh-CN"/>
        </w:rPr>
        <w:t>41.62</w:t>
      </w:r>
      <w:r>
        <w:rPr>
          <w:rFonts w:hint="eastAsia" w:ascii="仿宋_GB2312" w:hAnsi="仿宋" w:eastAsia="仿宋_GB2312"/>
          <w:sz w:val="32"/>
          <w:szCs w:val="32"/>
        </w:rPr>
        <w:t>万元，增长</w:t>
      </w:r>
      <w:r>
        <w:rPr>
          <w:rFonts w:hint="eastAsia" w:ascii="仿宋_GB2312" w:hAnsi="仿宋" w:eastAsia="仿宋_GB2312"/>
          <w:sz w:val="36"/>
          <w:szCs w:val="36"/>
          <w:lang w:val="en-US" w:eastAsia="zh-CN"/>
        </w:rPr>
        <w:t>20.73</w:t>
      </w:r>
      <w:r>
        <w:rPr>
          <w:rFonts w:hint="eastAsia" w:ascii="仿宋_GB2312" w:hAnsi="仿宋" w:eastAsia="仿宋_GB2312"/>
          <w:sz w:val="32"/>
          <w:szCs w:val="32"/>
        </w:rPr>
        <w:t>%，增长原因主要是</w:t>
      </w:r>
      <w:r>
        <w:rPr>
          <w:rFonts w:hint="eastAsia" w:ascii="仿宋_GB2312" w:eastAsia="仿宋_GB2312"/>
          <w:sz w:val="32"/>
          <w:szCs w:val="32"/>
        </w:rPr>
        <w:t>一是职工工资社保养老保险公积金等提高；二单位工作力度和强度加大支出增加。</w:t>
      </w:r>
    </w:p>
    <w:p>
      <w:pPr>
        <w:adjustRightInd w:val="0"/>
        <w:snapToGrid w:val="0"/>
        <w:spacing w:line="600" w:lineRule="exact"/>
        <w:ind w:firstLine="643" w:firstLineChars="200"/>
        <w:rPr>
          <w:rFonts w:hint="eastAsia" w:ascii="仿宋_GB2312" w:hAnsi="仿宋" w:eastAsia="仿宋_GB2312"/>
          <w:sz w:val="32"/>
          <w:szCs w:val="32"/>
        </w:rPr>
      </w:pPr>
      <w:r>
        <w:rPr>
          <w:rFonts w:hint="eastAsia" w:ascii="仿宋_GB2312" w:hAnsi="仿宋" w:eastAsia="仿宋_GB2312"/>
          <w:b/>
          <w:sz w:val="32"/>
          <w:szCs w:val="32"/>
          <w:lang w:val="en-US" w:eastAsia="zh-CN"/>
        </w:rPr>
        <w:t>2</w:t>
      </w:r>
      <w:r>
        <w:rPr>
          <w:rFonts w:hint="eastAsia" w:ascii="仿宋_GB2312" w:hAnsi="仿宋" w:eastAsia="仿宋_GB2312"/>
          <w:b/>
          <w:sz w:val="32"/>
          <w:szCs w:val="32"/>
        </w:rPr>
        <w:t>.</w:t>
      </w:r>
      <w:r>
        <w:rPr>
          <w:rFonts w:hint="eastAsia" w:ascii="仿宋_GB2312" w:eastAsia="仿宋_GB2312"/>
          <w:b/>
          <w:sz w:val="32"/>
          <w:szCs w:val="32"/>
        </w:rPr>
        <w:t>社会保障和就业支出（类）　行政事业单位养老支出（款）</w:t>
      </w:r>
      <w:r>
        <w:rPr>
          <w:rFonts w:hint="eastAsia" w:ascii="宋体" w:cs="Arial"/>
          <w:color w:val="000000"/>
          <w:kern w:val="0"/>
          <w:sz w:val="20"/>
          <w:szCs w:val="20"/>
          <w:lang w:bidi="ar-SA"/>
        </w:rPr>
        <w:t>　</w:t>
      </w:r>
      <w:r>
        <w:rPr>
          <w:rFonts w:hint="eastAsia" w:ascii="仿宋_GB2312" w:eastAsia="仿宋_GB2312"/>
          <w:b/>
          <w:sz w:val="32"/>
          <w:szCs w:val="32"/>
        </w:rPr>
        <w:t>机关事业单位基本养老保险缴费支出（项）</w:t>
      </w:r>
      <w:r>
        <w:rPr>
          <w:rFonts w:hint="eastAsia" w:ascii="仿宋_GB2312" w:hAnsi="仿宋" w:eastAsia="仿宋_GB2312"/>
          <w:sz w:val="32"/>
          <w:szCs w:val="32"/>
        </w:rPr>
        <w:t>202</w:t>
      </w:r>
      <w:r>
        <w:rPr>
          <w:rFonts w:hint="eastAsia" w:ascii="仿宋_GB2312" w:hAnsi="仿宋" w:eastAsia="仿宋_GB2312"/>
          <w:sz w:val="32"/>
          <w:szCs w:val="32"/>
          <w:lang w:val="en-US" w:eastAsia="zh-CN"/>
        </w:rPr>
        <w:t>4</w:t>
      </w:r>
      <w:r>
        <w:rPr>
          <w:rFonts w:hint="eastAsia" w:ascii="仿宋_GB2312" w:hAnsi="仿宋" w:eastAsia="仿宋_GB2312"/>
          <w:sz w:val="32"/>
          <w:szCs w:val="32"/>
        </w:rPr>
        <w:t>年预算</w:t>
      </w:r>
      <w:r>
        <w:rPr>
          <w:rFonts w:hint="eastAsia" w:ascii="仿宋_GB2312" w:hAnsi="仿宋" w:eastAsia="仿宋_GB2312"/>
          <w:sz w:val="32"/>
          <w:szCs w:val="32"/>
          <w:lang w:val="en-US" w:eastAsia="zh-CN"/>
        </w:rPr>
        <w:t>15.33</w:t>
      </w:r>
      <w:r>
        <w:rPr>
          <w:rFonts w:hint="eastAsia" w:ascii="仿宋_GB2312" w:hAnsi="仿宋" w:eastAsia="仿宋_GB2312"/>
          <w:sz w:val="32"/>
          <w:szCs w:val="32"/>
        </w:rPr>
        <w:t>万元，比202</w:t>
      </w:r>
      <w:r>
        <w:rPr>
          <w:rFonts w:hint="eastAsia" w:ascii="仿宋_GB2312" w:hAnsi="仿宋" w:eastAsia="仿宋_GB2312"/>
          <w:sz w:val="32"/>
          <w:szCs w:val="32"/>
          <w:lang w:val="en-US" w:eastAsia="zh-CN"/>
        </w:rPr>
        <w:t>3</w:t>
      </w:r>
      <w:r>
        <w:rPr>
          <w:rFonts w:hint="eastAsia" w:ascii="仿宋_GB2312" w:hAnsi="仿宋" w:eastAsia="仿宋_GB2312"/>
          <w:sz w:val="32"/>
          <w:szCs w:val="32"/>
        </w:rPr>
        <w:t>年预算</w:t>
      </w:r>
      <w:r>
        <w:rPr>
          <w:rFonts w:hint="eastAsia" w:ascii="仿宋_GB2312" w:hAnsi="仿宋" w:eastAsia="仿宋_GB2312"/>
          <w:sz w:val="32"/>
          <w:szCs w:val="32"/>
          <w:lang w:eastAsia="zh-CN"/>
        </w:rPr>
        <w:t>减少</w:t>
      </w:r>
      <w:r>
        <w:rPr>
          <w:rFonts w:hint="eastAsia" w:ascii="仿宋_GB2312" w:hAnsi="仿宋" w:eastAsia="仿宋_GB2312"/>
          <w:sz w:val="32"/>
          <w:szCs w:val="32"/>
          <w:lang w:val="en-US" w:eastAsia="zh-CN"/>
        </w:rPr>
        <w:t>1.81</w:t>
      </w:r>
      <w:r>
        <w:rPr>
          <w:rFonts w:hint="eastAsia" w:ascii="仿宋_GB2312" w:hAnsi="仿宋" w:eastAsia="仿宋_GB2312"/>
          <w:sz w:val="32"/>
          <w:szCs w:val="32"/>
        </w:rPr>
        <w:t>万元，</w:t>
      </w:r>
      <w:r>
        <w:rPr>
          <w:rFonts w:hint="eastAsia" w:ascii="仿宋_GB2312" w:hAnsi="仿宋" w:eastAsia="仿宋_GB2312"/>
          <w:sz w:val="32"/>
          <w:szCs w:val="32"/>
          <w:lang w:eastAsia="zh-CN"/>
        </w:rPr>
        <w:t>下降</w:t>
      </w:r>
      <w:r>
        <w:rPr>
          <w:rFonts w:hint="eastAsia" w:ascii="仿宋_GB2312" w:hAnsi="仿宋" w:eastAsia="仿宋_GB2312"/>
          <w:sz w:val="32"/>
          <w:szCs w:val="32"/>
          <w:lang w:val="en-US" w:eastAsia="zh-CN"/>
        </w:rPr>
        <w:t>10.56</w:t>
      </w:r>
      <w:r>
        <w:rPr>
          <w:rFonts w:hint="eastAsia" w:ascii="仿宋_GB2312" w:hAnsi="仿宋" w:eastAsia="仿宋_GB2312"/>
          <w:sz w:val="32"/>
          <w:szCs w:val="32"/>
        </w:rPr>
        <w:t>%，</w:t>
      </w:r>
      <w:r>
        <w:rPr>
          <w:rFonts w:hint="eastAsia" w:ascii="仿宋_GB2312" w:hAnsi="仿宋" w:eastAsia="仿宋_GB2312"/>
          <w:sz w:val="32"/>
          <w:szCs w:val="32"/>
          <w:lang w:eastAsia="zh-CN"/>
        </w:rPr>
        <w:t>减少</w:t>
      </w:r>
      <w:r>
        <w:rPr>
          <w:rFonts w:hint="eastAsia" w:ascii="仿宋_GB2312" w:hAnsi="仿宋" w:eastAsia="仿宋_GB2312"/>
          <w:sz w:val="32"/>
          <w:szCs w:val="32"/>
        </w:rPr>
        <w:t>原因主要是</w:t>
      </w:r>
      <w:r>
        <w:rPr>
          <w:rFonts w:hint="eastAsia" w:ascii="仿宋_GB2312" w:eastAsia="仿宋_GB2312"/>
          <w:sz w:val="32"/>
          <w:szCs w:val="32"/>
        </w:rPr>
        <w:t>主要是</w:t>
      </w:r>
      <w:r>
        <w:rPr>
          <w:rFonts w:hint="eastAsia" w:ascii="仿宋_GB2312" w:eastAsia="仿宋_GB2312"/>
          <w:sz w:val="32"/>
          <w:szCs w:val="32"/>
          <w:lang w:eastAsia="zh-CN"/>
        </w:rPr>
        <w:t>在职职正常退休</w:t>
      </w:r>
      <w:r>
        <w:rPr>
          <w:rFonts w:hint="eastAsia" w:ascii="仿宋_GB2312" w:hAnsi="仿宋" w:eastAsia="仿宋_GB2312"/>
          <w:sz w:val="32"/>
          <w:szCs w:val="32"/>
        </w:rPr>
        <w:t>。</w:t>
      </w:r>
    </w:p>
    <w:p>
      <w:pPr>
        <w:adjustRightInd w:val="0"/>
        <w:snapToGrid w:val="0"/>
        <w:spacing w:line="600" w:lineRule="exact"/>
        <w:ind w:firstLine="640" w:firstLineChars="200"/>
        <w:rPr>
          <w:rFonts w:hint="eastAsia" w:ascii="仿宋_GB2312" w:hAnsi="仿宋"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w:t>
      </w:r>
      <w:r>
        <w:rPr>
          <w:rFonts w:hint="eastAsia" w:ascii="仿宋_GB2312" w:eastAsia="仿宋_GB2312"/>
          <w:b/>
          <w:sz w:val="32"/>
          <w:szCs w:val="32"/>
        </w:rPr>
        <w:t>社会保障和就业支出（类）　行政事业单位养老支出（款）</w:t>
      </w:r>
      <w:r>
        <w:rPr>
          <w:rFonts w:hint="eastAsia" w:ascii="宋体" w:cs="Arial"/>
          <w:color w:val="000000"/>
          <w:kern w:val="0"/>
          <w:sz w:val="20"/>
          <w:szCs w:val="20"/>
          <w:lang w:bidi="ar-SA"/>
        </w:rPr>
        <w:t>　　</w:t>
      </w:r>
      <w:r>
        <w:rPr>
          <w:rFonts w:hint="eastAsia" w:ascii="仿宋_GB2312" w:eastAsia="仿宋_GB2312"/>
          <w:b/>
          <w:sz w:val="32"/>
          <w:szCs w:val="32"/>
        </w:rPr>
        <w:t>机关事业单位职业年金缴费支出（项）</w:t>
      </w:r>
      <w:r>
        <w:rPr>
          <w:rFonts w:hint="eastAsia" w:ascii="仿宋_GB2312" w:hAnsi="仿宋" w:eastAsia="仿宋_GB2312"/>
          <w:sz w:val="32"/>
          <w:szCs w:val="32"/>
        </w:rPr>
        <w:t>202</w:t>
      </w:r>
      <w:r>
        <w:rPr>
          <w:rFonts w:hint="eastAsia" w:ascii="仿宋_GB2312" w:hAnsi="仿宋" w:eastAsia="仿宋_GB2312"/>
          <w:sz w:val="32"/>
          <w:szCs w:val="32"/>
          <w:lang w:val="en-US" w:eastAsia="zh-CN"/>
        </w:rPr>
        <w:t>4</w:t>
      </w:r>
      <w:r>
        <w:rPr>
          <w:rFonts w:hint="eastAsia" w:ascii="仿宋_GB2312" w:hAnsi="仿宋" w:eastAsia="仿宋_GB2312"/>
          <w:sz w:val="32"/>
          <w:szCs w:val="32"/>
        </w:rPr>
        <w:t>年预算</w:t>
      </w:r>
      <w:r>
        <w:rPr>
          <w:rFonts w:hint="eastAsia" w:ascii="仿宋_GB2312" w:hAnsi="仿宋" w:eastAsia="仿宋_GB2312"/>
          <w:sz w:val="32"/>
          <w:szCs w:val="32"/>
          <w:lang w:val="en-US" w:eastAsia="zh-CN"/>
        </w:rPr>
        <w:t>7.67</w:t>
      </w:r>
      <w:r>
        <w:rPr>
          <w:rFonts w:hint="eastAsia" w:ascii="仿宋_GB2312" w:hAnsi="仿宋" w:eastAsia="仿宋_GB2312"/>
          <w:sz w:val="32"/>
          <w:szCs w:val="32"/>
        </w:rPr>
        <w:t>万元，比202</w:t>
      </w:r>
      <w:r>
        <w:rPr>
          <w:rFonts w:hint="eastAsia" w:ascii="仿宋_GB2312" w:hAnsi="仿宋" w:eastAsia="仿宋_GB2312"/>
          <w:sz w:val="32"/>
          <w:szCs w:val="32"/>
          <w:lang w:val="en-US" w:eastAsia="zh-CN"/>
        </w:rPr>
        <w:t>3</w:t>
      </w:r>
      <w:r>
        <w:rPr>
          <w:rFonts w:hint="eastAsia" w:ascii="仿宋_GB2312" w:hAnsi="仿宋" w:eastAsia="仿宋_GB2312"/>
          <w:sz w:val="32"/>
          <w:szCs w:val="32"/>
        </w:rPr>
        <w:t>年预算</w:t>
      </w:r>
      <w:r>
        <w:rPr>
          <w:rFonts w:hint="eastAsia" w:ascii="仿宋_GB2312" w:hAnsi="仿宋" w:eastAsia="仿宋_GB2312"/>
          <w:sz w:val="32"/>
          <w:szCs w:val="32"/>
          <w:lang w:eastAsia="zh-CN"/>
        </w:rPr>
        <w:t>减少</w:t>
      </w:r>
      <w:r>
        <w:rPr>
          <w:rFonts w:hint="eastAsia" w:ascii="仿宋_GB2312" w:hAnsi="仿宋" w:eastAsia="仿宋_GB2312"/>
          <w:sz w:val="32"/>
          <w:szCs w:val="32"/>
          <w:lang w:val="en-US" w:eastAsia="zh-CN"/>
        </w:rPr>
        <w:t>1.7</w:t>
      </w:r>
      <w:r>
        <w:rPr>
          <w:rFonts w:hint="eastAsia" w:ascii="仿宋_GB2312" w:hAnsi="仿宋" w:eastAsia="仿宋_GB2312"/>
          <w:sz w:val="32"/>
          <w:szCs w:val="32"/>
        </w:rPr>
        <w:t>万元，</w:t>
      </w:r>
      <w:r>
        <w:rPr>
          <w:rFonts w:hint="eastAsia" w:ascii="仿宋_GB2312" w:hAnsi="仿宋" w:eastAsia="仿宋_GB2312"/>
          <w:sz w:val="32"/>
          <w:szCs w:val="32"/>
          <w:lang w:eastAsia="zh-CN"/>
        </w:rPr>
        <w:t>下降</w:t>
      </w:r>
      <w:r>
        <w:rPr>
          <w:rFonts w:hint="eastAsia" w:ascii="仿宋_GB2312" w:hAnsi="仿宋" w:eastAsia="仿宋_GB2312"/>
          <w:sz w:val="32"/>
          <w:szCs w:val="32"/>
          <w:lang w:val="en-US" w:eastAsia="zh-CN"/>
        </w:rPr>
        <w:t>19.84</w:t>
      </w:r>
      <w:r>
        <w:rPr>
          <w:rFonts w:hint="eastAsia" w:ascii="仿宋_GB2312" w:hAnsi="仿宋" w:eastAsia="仿宋_GB2312"/>
          <w:sz w:val="32"/>
          <w:szCs w:val="32"/>
        </w:rPr>
        <w:t>%，</w:t>
      </w:r>
      <w:r>
        <w:rPr>
          <w:rFonts w:hint="eastAsia" w:ascii="仿宋_GB2312" w:hAnsi="仿宋" w:eastAsia="仿宋_GB2312"/>
          <w:sz w:val="32"/>
          <w:szCs w:val="32"/>
          <w:lang w:eastAsia="zh-CN"/>
        </w:rPr>
        <w:t>减少</w:t>
      </w:r>
      <w:r>
        <w:rPr>
          <w:rFonts w:hint="eastAsia" w:ascii="仿宋_GB2312" w:hAnsi="仿宋" w:eastAsia="仿宋_GB2312"/>
          <w:sz w:val="32"/>
          <w:szCs w:val="32"/>
        </w:rPr>
        <w:t>原因主要是</w:t>
      </w:r>
      <w:r>
        <w:rPr>
          <w:rFonts w:hint="eastAsia" w:ascii="仿宋_GB2312" w:eastAsia="仿宋_GB2312"/>
          <w:sz w:val="32"/>
          <w:szCs w:val="32"/>
          <w:lang w:eastAsia="zh-CN"/>
        </w:rPr>
        <w:t>在职职正常退休。</w:t>
      </w:r>
    </w:p>
    <w:p>
      <w:pPr>
        <w:adjustRightInd w:val="0"/>
        <w:snapToGrid w:val="0"/>
        <w:spacing w:line="600" w:lineRule="exact"/>
        <w:ind w:firstLine="643" w:firstLineChars="200"/>
        <w:rPr>
          <w:rFonts w:hint="eastAsia" w:ascii="仿宋_GB2312" w:hAnsi="仿宋" w:eastAsia="仿宋_GB2312"/>
          <w:sz w:val="32"/>
          <w:szCs w:val="32"/>
        </w:rPr>
      </w:pPr>
      <w:r>
        <w:rPr>
          <w:rFonts w:hint="eastAsia" w:ascii="仿宋_GB2312" w:hAnsi="TimesNewRoman" w:eastAsia="仿宋_GB2312" w:cs="TimesNewRoman"/>
          <w:b/>
          <w:sz w:val="32"/>
          <w:szCs w:val="32"/>
        </w:rPr>
        <w:t>4.住房保障支出（类）住房改革支出（款）住房公积金（项）</w:t>
      </w:r>
      <w:r>
        <w:rPr>
          <w:rFonts w:hint="eastAsia" w:ascii="仿宋_GB2312" w:hAnsi="TimesNewRoman" w:eastAsia="仿宋_GB2312" w:cs="TimesNewRoman"/>
          <w:sz w:val="32"/>
          <w:szCs w:val="32"/>
        </w:rPr>
        <w:t>2024年预算</w:t>
      </w:r>
      <w:r>
        <w:rPr>
          <w:rFonts w:hint="eastAsia" w:ascii="仿宋_GB2312" w:hAnsi="TimesNewRoman" w:eastAsia="仿宋_GB2312" w:cs="TimesNewRoman"/>
          <w:sz w:val="32"/>
          <w:szCs w:val="32"/>
          <w:lang w:val="en-US" w:eastAsia="zh-CN"/>
        </w:rPr>
        <w:t>11.5</w:t>
      </w:r>
      <w:r>
        <w:rPr>
          <w:rFonts w:hint="eastAsia" w:ascii="仿宋_GB2312" w:hAnsi="TimesNewRoman" w:eastAsia="仿宋_GB2312" w:cs="TimesNewRoman"/>
          <w:sz w:val="32"/>
          <w:szCs w:val="32"/>
        </w:rPr>
        <w:t>万元，比2023年预算减少</w:t>
      </w:r>
      <w:r>
        <w:rPr>
          <w:rFonts w:hint="eastAsia" w:ascii="仿宋_GB2312" w:hAnsi="TimesNewRoman" w:eastAsia="仿宋_GB2312" w:cs="TimesNewRoman"/>
          <w:sz w:val="32"/>
          <w:szCs w:val="32"/>
          <w:lang w:val="en-US" w:eastAsia="zh-CN"/>
        </w:rPr>
        <w:t>1.35</w:t>
      </w:r>
      <w:r>
        <w:rPr>
          <w:rFonts w:hint="eastAsia" w:ascii="仿宋_GB2312" w:hAnsi="TimesNewRoman" w:eastAsia="仿宋_GB2312" w:cs="TimesNewRoman"/>
          <w:sz w:val="32"/>
          <w:szCs w:val="32"/>
        </w:rPr>
        <w:t>万元，下降</w:t>
      </w:r>
      <w:r>
        <w:rPr>
          <w:rFonts w:hint="eastAsia" w:ascii="仿宋_GB2312" w:hAnsi="TimesNewRoman" w:eastAsia="仿宋_GB2312" w:cs="TimesNewRoman"/>
          <w:sz w:val="32"/>
          <w:szCs w:val="32"/>
          <w:lang w:val="en-US" w:eastAsia="zh-CN"/>
        </w:rPr>
        <w:t>10.51</w:t>
      </w:r>
      <w:r>
        <w:rPr>
          <w:rFonts w:hint="eastAsia" w:ascii="仿宋_GB2312" w:hAnsi="TimesNewRoman" w:eastAsia="仿宋_GB2312" w:cs="TimesNewRoman"/>
          <w:sz w:val="32"/>
          <w:szCs w:val="32"/>
        </w:rPr>
        <w:t>%，下降原因主要是</w:t>
      </w:r>
      <w:r>
        <w:rPr>
          <w:rFonts w:hint="eastAsia" w:ascii="仿宋_GB2312" w:eastAsia="仿宋_GB2312"/>
          <w:sz w:val="32"/>
          <w:szCs w:val="32"/>
          <w:lang w:eastAsia="zh-CN"/>
        </w:rPr>
        <w:t>在职职正常退休。</w:t>
      </w:r>
    </w:p>
    <w:p>
      <w:pPr>
        <w:pStyle w:val="3"/>
        <w:topLinePunct/>
        <w:adjustRightInd w:val="0"/>
        <w:snapToGrid w:val="0"/>
        <w:spacing w:beforeAutospacing="0" w:afterAutospacing="0" w:line="580" w:lineRule="exact"/>
        <w:ind w:firstLine="643" w:firstLineChars="200"/>
        <w:jc w:val="both"/>
        <w:rPr>
          <w:rFonts w:hint="eastAsia" w:ascii="楷体_GB2312" w:hAnsi="TimesNewRoman" w:eastAsia="楷体_GB2312" w:cs="TimesNewRoman"/>
          <w:b/>
          <w:sz w:val="32"/>
          <w:szCs w:val="32"/>
        </w:rPr>
      </w:pPr>
      <w:r>
        <w:rPr>
          <w:rFonts w:hint="eastAsia" w:ascii="楷体_GB2312" w:hAnsi="TimesNewRoman" w:eastAsia="楷体_GB2312" w:cs="TimesNewRoman"/>
          <w:b/>
          <w:sz w:val="32"/>
          <w:szCs w:val="32"/>
        </w:rPr>
        <w:t>六、关于2024年一般公共预算基本支出表的说明</w:t>
      </w:r>
    </w:p>
    <w:p>
      <w:pPr>
        <w:topLinePunct/>
        <w:spacing w:line="580" w:lineRule="exact"/>
        <w:ind w:firstLine="640" w:firstLineChars="200"/>
        <w:rPr>
          <w:rFonts w:hint="eastAsia" w:ascii="仿宋_GB2312" w:hAnsi="TimesNewRoman" w:eastAsia="仿宋_GB2312" w:cs="TimesNewRoman"/>
          <w:sz w:val="32"/>
          <w:szCs w:val="32"/>
        </w:rPr>
      </w:pPr>
      <w:r>
        <w:rPr>
          <w:rFonts w:hint="eastAsia" w:ascii="仿宋_GB2312" w:hAnsi="TimesNewRoman" w:eastAsia="仿宋_GB2312" w:cs="TimesNewRoman"/>
          <w:sz w:val="32"/>
          <w:szCs w:val="32"/>
        </w:rPr>
        <w:t>寿县</w:t>
      </w:r>
      <w:r>
        <w:rPr>
          <w:rFonts w:hint="eastAsia" w:ascii="仿宋_GB2312" w:hAnsi="TimesNewRoman" w:eastAsia="仿宋_GB2312" w:cs="TimesNewRoman"/>
          <w:sz w:val="32"/>
          <w:szCs w:val="32"/>
          <w:lang w:eastAsia="zh-CN"/>
        </w:rPr>
        <w:t>卫生健康监督管理所</w:t>
      </w:r>
      <w:r>
        <w:rPr>
          <w:rFonts w:hint="eastAsia" w:ascii="仿宋_GB2312" w:hAnsi="TimesNewRoman" w:eastAsia="仿宋_GB2312" w:cs="TimesNewRoman"/>
          <w:sz w:val="32"/>
          <w:szCs w:val="32"/>
        </w:rPr>
        <w:t>2024年一般公共预算基本支出</w:t>
      </w:r>
      <w:r>
        <w:rPr>
          <w:rFonts w:hint="eastAsia" w:ascii="仿宋_GB2312" w:hAnsi="TimesNewRoman" w:eastAsia="仿宋_GB2312" w:cs="TimesNewRoman"/>
          <w:sz w:val="32"/>
          <w:szCs w:val="32"/>
          <w:lang w:val="en-US" w:eastAsia="zh-CN"/>
        </w:rPr>
        <w:t>276.86</w:t>
      </w:r>
      <w:r>
        <w:rPr>
          <w:rFonts w:hint="eastAsia" w:ascii="仿宋_GB2312" w:hAnsi="TimesNewRoman" w:eastAsia="仿宋_GB2312" w:cs="TimesNewRoman"/>
          <w:sz w:val="32"/>
          <w:szCs w:val="32"/>
        </w:rPr>
        <w:t>万元，其中，人员经费</w:t>
      </w:r>
      <w:r>
        <w:rPr>
          <w:rFonts w:hint="eastAsia" w:ascii="仿宋_GB2312" w:hAnsi="TimesNewRoman" w:eastAsia="仿宋_GB2312" w:cs="TimesNewRoman"/>
          <w:sz w:val="32"/>
          <w:szCs w:val="32"/>
          <w:lang w:val="en-US" w:eastAsia="zh-CN"/>
        </w:rPr>
        <w:t>172.35</w:t>
      </w:r>
      <w:r>
        <w:rPr>
          <w:rFonts w:hint="eastAsia" w:ascii="仿宋_GB2312" w:hAnsi="TimesNewRoman" w:eastAsia="仿宋_GB2312" w:cs="TimesNewRoman"/>
          <w:sz w:val="32"/>
          <w:szCs w:val="32"/>
        </w:rPr>
        <w:t>万元，公用经费</w:t>
      </w:r>
      <w:r>
        <w:rPr>
          <w:rFonts w:hint="eastAsia" w:ascii="仿宋_GB2312" w:hAnsi="TimesNewRoman" w:eastAsia="仿宋_GB2312" w:cs="TimesNewRoman"/>
          <w:sz w:val="32"/>
          <w:szCs w:val="32"/>
          <w:lang w:val="en-US" w:eastAsia="zh-CN"/>
        </w:rPr>
        <w:t>5.87</w:t>
      </w:r>
      <w:r>
        <w:rPr>
          <w:rFonts w:hint="eastAsia" w:ascii="仿宋_GB2312" w:hAnsi="TimesNewRoman" w:eastAsia="仿宋_GB2312" w:cs="TimesNewRoman"/>
          <w:sz w:val="32"/>
          <w:szCs w:val="32"/>
        </w:rPr>
        <w:t>万元。</w:t>
      </w:r>
    </w:p>
    <w:p>
      <w:pPr>
        <w:topLinePunct/>
        <w:spacing w:line="580" w:lineRule="exact"/>
        <w:ind w:firstLine="640" w:firstLineChars="200"/>
        <w:rPr>
          <w:rFonts w:hint="eastAsia" w:ascii="仿宋_GB2312" w:hAnsi="TimesNewRoman" w:eastAsia="仿宋_GB2312" w:cs="TimesNewRoman"/>
          <w:sz w:val="32"/>
          <w:szCs w:val="32"/>
        </w:rPr>
      </w:pPr>
      <w:r>
        <w:rPr>
          <w:rFonts w:hint="eastAsia" w:ascii="仿宋_GB2312" w:hAnsi="TimesNewRoman" w:eastAsia="仿宋_GB2312" w:cs="TimesNewRoman"/>
          <w:sz w:val="32"/>
          <w:szCs w:val="32"/>
        </w:rPr>
        <w:t>（一）人员经费</w:t>
      </w:r>
      <w:r>
        <w:rPr>
          <w:rFonts w:hint="eastAsia" w:ascii="仿宋_GB2312" w:hAnsi="TimesNewRoman" w:eastAsia="仿宋_GB2312" w:cs="TimesNewRoman"/>
          <w:sz w:val="32"/>
          <w:szCs w:val="32"/>
          <w:lang w:val="en-US" w:eastAsia="zh-CN"/>
        </w:rPr>
        <w:t>172.35</w:t>
      </w:r>
      <w:r>
        <w:rPr>
          <w:rFonts w:hint="eastAsia" w:ascii="仿宋_GB2312" w:hAnsi="TimesNewRoman" w:eastAsia="仿宋_GB2312" w:cs="TimesNewRoman"/>
          <w:sz w:val="32"/>
          <w:szCs w:val="32"/>
        </w:rPr>
        <w:t>万元，主要包括:</w:t>
      </w:r>
      <w:r>
        <w:rPr>
          <w:rFonts w:hint="eastAsia" w:ascii="仿宋_GB2312" w:hAnsi="TimesNewRoman" w:eastAsia="仿宋_GB2312" w:cs="TimesNewRoman"/>
          <w:sz w:val="32"/>
          <w:szCs w:val="32"/>
          <w:u w:val="single"/>
        </w:rPr>
        <w:t>基本工资</w:t>
      </w:r>
      <w:r>
        <w:rPr>
          <w:rFonts w:hint="eastAsia" w:ascii="仿宋_GB2312" w:hAnsi="TimesNewRoman" w:eastAsia="仿宋_GB2312" w:cs="TimesNewRoman"/>
          <w:sz w:val="32"/>
          <w:szCs w:val="32"/>
          <w:u w:val="single"/>
          <w:lang w:val="en-US" w:eastAsia="zh-CN"/>
        </w:rPr>
        <w:t>51.30万元</w:t>
      </w:r>
      <w:r>
        <w:rPr>
          <w:rFonts w:hint="eastAsia" w:ascii="仿宋_GB2312" w:hAnsi="TimesNewRoman" w:eastAsia="仿宋_GB2312" w:cs="TimesNewRoman"/>
          <w:sz w:val="32"/>
          <w:szCs w:val="32"/>
          <w:u w:val="single"/>
        </w:rPr>
        <w:t>、奖金</w:t>
      </w:r>
      <w:r>
        <w:rPr>
          <w:rFonts w:hint="eastAsia" w:ascii="仿宋_GB2312" w:hAnsi="TimesNewRoman" w:eastAsia="仿宋_GB2312" w:cs="TimesNewRoman"/>
          <w:sz w:val="32"/>
          <w:szCs w:val="32"/>
          <w:u w:val="single"/>
          <w:lang w:val="en-US" w:eastAsia="zh-CN"/>
        </w:rPr>
        <w:t>20.70万元</w:t>
      </w:r>
      <w:r>
        <w:rPr>
          <w:rFonts w:hint="eastAsia" w:ascii="仿宋_GB2312" w:hAnsi="TimesNewRoman" w:eastAsia="仿宋_GB2312" w:cs="TimesNewRoman"/>
          <w:sz w:val="32"/>
          <w:szCs w:val="32"/>
          <w:u w:val="single"/>
        </w:rPr>
        <w:t>、绩效工资</w:t>
      </w:r>
      <w:r>
        <w:rPr>
          <w:rFonts w:hint="eastAsia" w:ascii="仿宋_GB2312" w:hAnsi="TimesNewRoman" w:eastAsia="仿宋_GB2312" w:cs="TimesNewRoman"/>
          <w:sz w:val="32"/>
          <w:szCs w:val="32"/>
          <w:u w:val="single"/>
          <w:lang w:val="en-US" w:eastAsia="zh-CN"/>
        </w:rPr>
        <w:t>23.45万元</w:t>
      </w:r>
      <w:r>
        <w:rPr>
          <w:rFonts w:hint="eastAsia" w:ascii="仿宋_GB2312" w:hAnsi="TimesNewRoman" w:eastAsia="仿宋_GB2312" w:cs="TimesNewRoman"/>
          <w:sz w:val="32"/>
          <w:szCs w:val="32"/>
          <w:u w:val="single"/>
        </w:rPr>
        <w:t>、机关事业单位基本养老保险费</w:t>
      </w:r>
      <w:r>
        <w:rPr>
          <w:rFonts w:hint="eastAsia" w:ascii="仿宋_GB2312" w:hAnsi="TimesNewRoman" w:eastAsia="仿宋_GB2312" w:cs="TimesNewRoman"/>
          <w:sz w:val="32"/>
          <w:szCs w:val="32"/>
          <w:u w:val="single"/>
          <w:lang w:val="en-US" w:eastAsia="zh-CN"/>
        </w:rPr>
        <w:t>15.33万元</w:t>
      </w:r>
      <w:r>
        <w:rPr>
          <w:rFonts w:hint="eastAsia" w:ascii="仿宋_GB2312" w:hAnsi="TimesNewRoman" w:eastAsia="仿宋_GB2312" w:cs="TimesNewRoman"/>
          <w:sz w:val="32"/>
          <w:szCs w:val="32"/>
          <w:u w:val="single"/>
        </w:rPr>
        <w:t>、职业年金缴费</w:t>
      </w:r>
      <w:r>
        <w:rPr>
          <w:rFonts w:hint="eastAsia" w:ascii="仿宋_GB2312" w:hAnsi="TimesNewRoman" w:eastAsia="仿宋_GB2312" w:cs="TimesNewRoman"/>
          <w:sz w:val="32"/>
          <w:szCs w:val="32"/>
          <w:u w:val="single"/>
          <w:lang w:val="en-US" w:eastAsia="zh-CN"/>
        </w:rPr>
        <w:t>7.67万元</w:t>
      </w:r>
      <w:r>
        <w:rPr>
          <w:rFonts w:hint="eastAsia" w:ascii="仿宋_GB2312" w:hAnsi="TimesNewRoman" w:eastAsia="仿宋_GB2312" w:cs="TimesNewRoman"/>
          <w:sz w:val="32"/>
          <w:szCs w:val="32"/>
          <w:u w:val="single"/>
        </w:rPr>
        <w:t>、职工基本医疗保险缴费</w:t>
      </w:r>
      <w:r>
        <w:rPr>
          <w:rFonts w:hint="eastAsia" w:ascii="仿宋_GB2312" w:hAnsi="TimesNewRoman" w:eastAsia="仿宋_GB2312" w:cs="TimesNewRoman"/>
          <w:sz w:val="32"/>
          <w:szCs w:val="32"/>
          <w:u w:val="single"/>
          <w:lang w:val="en-US" w:eastAsia="zh-CN"/>
        </w:rPr>
        <w:t>5.18万元</w:t>
      </w:r>
      <w:r>
        <w:rPr>
          <w:rFonts w:hint="eastAsia" w:ascii="仿宋_GB2312" w:hAnsi="TimesNewRoman" w:eastAsia="仿宋_GB2312" w:cs="TimesNewRoman"/>
          <w:sz w:val="32"/>
          <w:szCs w:val="32"/>
          <w:u w:val="single"/>
        </w:rPr>
        <w:t>、其他社会保障缴费</w:t>
      </w:r>
      <w:r>
        <w:rPr>
          <w:rFonts w:hint="eastAsia" w:ascii="仿宋_GB2312" w:hAnsi="TimesNewRoman" w:eastAsia="仿宋_GB2312" w:cs="TimesNewRoman"/>
          <w:sz w:val="32"/>
          <w:szCs w:val="32"/>
          <w:u w:val="single"/>
          <w:lang w:val="en-US" w:eastAsia="zh-CN"/>
        </w:rPr>
        <w:t>0.53万元</w:t>
      </w:r>
      <w:r>
        <w:rPr>
          <w:rFonts w:hint="eastAsia" w:ascii="仿宋_GB2312" w:hAnsi="TimesNewRoman" w:eastAsia="仿宋_GB2312" w:cs="TimesNewRoman"/>
          <w:sz w:val="32"/>
          <w:szCs w:val="32"/>
          <w:u w:val="single"/>
        </w:rPr>
        <w:t>、住房公积金</w:t>
      </w:r>
      <w:r>
        <w:rPr>
          <w:rFonts w:hint="eastAsia" w:ascii="仿宋_GB2312" w:hAnsi="TimesNewRoman" w:eastAsia="仿宋_GB2312" w:cs="TimesNewRoman"/>
          <w:sz w:val="32"/>
          <w:szCs w:val="32"/>
          <w:u w:val="single"/>
          <w:lang w:val="en-US" w:eastAsia="zh-CN"/>
        </w:rPr>
        <w:t>11.5万元</w:t>
      </w:r>
      <w:r>
        <w:rPr>
          <w:rFonts w:hint="eastAsia" w:ascii="仿宋_GB2312" w:hAnsi="TimesNewRoman" w:eastAsia="仿宋_GB2312" w:cs="TimesNewRoman"/>
          <w:sz w:val="32"/>
          <w:szCs w:val="32"/>
          <w:u w:val="single"/>
        </w:rPr>
        <w:t>、其他工资福利支出</w:t>
      </w:r>
      <w:r>
        <w:rPr>
          <w:rFonts w:hint="eastAsia" w:ascii="仿宋_GB2312" w:hAnsi="TimesNewRoman" w:eastAsia="仿宋_GB2312" w:cs="TimesNewRoman"/>
          <w:sz w:val="32"/>
          <w:szCs w:val="32"/>
          <w:u w:val="single"/>
          <w:lang w:val="en-US" w:eastAsia="zh-CN"/>
        </w:rPr>
        <w:t>0.37万元</w:t>
      </w:r>
      <w:r>
        <w:rPr>
          <w:rFonts w:hint="eastAsia" w:ascii="仿宋_GB2312" w:hAnsi="TimesNewRoman" w:eastAsia="仿宋_GB2312" w:cs="TimesNewRoman"/>
          <w:sz w:val="32"/>
          <w:szCs w:val="32"/>
          <w:u w:val="single"/>
        </w:rPr>
        <w:t>、退休费</w:t>
      </w:r>
      <w:r>
        <w:rPr>
          <w:rFonts w:hint="eastAsia" w:ascii="仿宋_GB2312" w:hAnsi="TimesNewRoman" w:eastAsia="仿宋_GB2312" w:cs="TimesNewRoman"/>
          <w:sz w:val="32"/>
          <w:szCs w:val="32"/>
          <w:u w:val="single"/>
          <w:lang w:val="en-US" w:eastAsia="zh-CN"/>
        </w:rPr>
        <w:t>34.44万元</w:t>
      </w:r>
      <w:r>
        <w:rPr>
          <w:rFonts w:hint="eastAsia" w:ascii="仿宋_GB2312" w:hAnsi="TimesNewRoman" w:eastAsia="仿宋_GB2312" w:cs="TimesNewRoman"/>
          <w:sz w:val="32"/>
          <w:szCs w:val="32"/>
          <w:u w:val="single"/>
        </w:rPr>
        <w:t>、生活补助</w:t>
      </w:r>
      <w:r>
        <w:rPr>
          <w:rFonts w:hint="eastAsia" w:ascii="仿宋_GB2312" w:hAnsi="TimesNewRoman" w:eastAsia="仿宋_GB2312" w:cs="TimesNewRoman"/>
          <w:sz w:val="32"/>
          <w:szCs w:val="32"/>
          <w:u w:val="single"/>
          <w:lang w:val="en-US" w:eastAsia="zh-CN"/>
        </w:rPr>
        <w:t>1.88万元。</w:t>
      </w:r>
      <w:r>
        <w:rPr>
          <w:rFonts w:hint="eastAsia" w:ascii="仿宋_GB2312" w:hAnsi="TimesNewRoman" w:eastAsia="仿宋_GB2312" w:cs="TimesNewRoman"/>
          <w:sz w:val="32"/>
          <w:szCs w:val="32"/>
        </w:rPr>
        <w:t>（二）公用经费</w:t>
      </w:r>
      <w:r>
        <w:rPr>
          <w:rFonts w:hint="eastAsia" w:ascii="仿宋_GB2312" w:hAnsi="TimesNewRoman" w:eastAsia="仿宋_GB2312" w:cs="TimesNewRoman"/>
          <w:sz w:val="32"/>
          <w:szCs w:val="32"/>
          <w:lang w:val="en-US" w:eastAsia="zh-CN"/>
        </w:rPr>
        <w:t>5.87</w:t>
      </w:r>
      <w:r>
        <w:rPr>
          <w:rFonts w:hint="eastAsia" w:ascii="仿宋_GB2312" w:hAnsi="TimesNewRoman" w:eastAsia="仿宋_GB2312" w:cs="TimesNewRoman"/>
          <w:sz w:val="32"/>
          <w:szCs w:val="32"/>
        </w:rPr>
        <w:t>万元，主要包括：</w:t>
      </w:r>
      <w:r>
        <w:rPr>
          <w:rFonts w:hint="eastAsia" w:ascii="仿宋_GB2312" w:hAnsi="TimesNewRoman" w:eastAsia="仿宋_GB2312" w:cs="TimesNewRoman"/>
          <w:sz w:val="32"/>
          <w:szCs w:val="32"/>
          <w:u w:val="single"/>
        </w:rPr>
        <w:t>印刷费</w:t>
      </w:r>
      <w:r>
        <w:rPr>
          <w:rFonts w:hint="eastAsia" w:ascii="仿宋_GB2312" w:hAnsi="TimesNewRoman" w:eastAsia="仿宋_GB2312" w:cs="TimesNewRoman"/>
          <w:sz w:val="32"/>
          <w:szCs w:val="32"/>
          <w:u w:val="single"/>
          <w:lang w:val="en-US" w:eastAsia="zh-CN"/>
        </w:rPr>
        <w:t>1万元</w:t>
      </w:r>
      <w:r>
        <w:rPr>
          <w:rFonts w:hint="eastAsia" w:ascii="仿宋_GB2312" w:hAnsi="TimesNewRoman" w:eastAsia="仿宋_GB2312" w:cs="TimesNewRoman"/>
          <w:sz w:val="32"/>
          <w:szCs w:val="32"/>
          <w:u w:val="single"/>
        </w:rPr>
        <w:t>、水费</w:t>
      </w:r>
      <w:r>
        <w:rPr>
          <w:rFonts w:hint="eastAsia" w:ascii="仿宋_GB2312" w:hAnsi="TimesNewRoman" w:eastAsia="仿宋_GB2312" w:cs="TimesNewRoman"/>
          <w:sz w:val="32"/>
          <w:szCs w:val="32"/>
          <w:u w:val="single"/>
          <w:lang w:val="en-US" w:eastAsia="zh-CN"/>
        </w:rPr>
        <w:t>0.5万元</w:t>
      </w:r>
      <w:r>
        <w:rPr>
          <w:rFonts w:hint="eastAsia" w:ascii="仿宋_GB2312" w:hAnsi="TimesNewRoman" w:eastAsia="仿宋_GB2312" w:cs="TimesNewRoman"/>
          <w:sz w:val="32"/>
          <w:szCs w:val="32"/>
          <w:u w:val="single"/>
        </w:rPr>
        <w:t>、电费</w:t>
      </w:r>
      <w:r>
        <w:rPr>
          <w:rFonts w:hint="eastAsia" w:ascii="仿宋_GB2312" w:hAnsi="TimesNewRoman" w:eastAsia="仿宋_GB2312" w:cs="TimesNewRoman"/>
          <w:sz w:val="32"/>
          <w:szCs w:val="32"/>
          <w:u w:val="single"/>
          <w:lang w:val="en-US" w:eastAsia="zh-CN"/>
        </w:rPr>
        <w:t>1.5万元</w:t>
      </w:r>
      <w:r>
        <w:rPr>
          <w:rFonts w:hint="eastAsia" w:ascii="仿宋_GB2312" w:hAnsi="TimesNewRoman" w:eastAsia="仿宋_GB2312" w:cs="TimesNewRoman"/>
          <w:sz w:val="32"/>
          <w:szCs w:val="32"/>
          <w:u w:val="single"/>
        </w:rPr>
        <w:t>、邮电费</w:t>
      </w:r>
      <w:r>
        <w:rPr>
          <w:rFonts w:hint="eastAsia" w:ascii="仿宋_GB2312" w:hAnsi="TimesNewRoman" w:eastAsia="仿宋_GB2312" w:cs="TimesNewRoman"/>
          <w:sz w:val="32"/>
          <w:szCs w:val="32"/>
          <w:u w:val="single"/>
          <w:lang w:val="en-US" w:eastAsia="zh-CN"/>
        </w:rPr>
        <w:t>1万元</w:t>
      </w:r>
      <w:r>
        <w:rPr>
          <w:rFonts w:hint="eastAsia" w:ascii="仿宋_GB2312" w:hAnsi="TimesNewRoman" w:eastAsia="仿宋_GB2312" w:cs="TimesNewRoman"/>
          <w:sz w:val="32"/>
          <w:szCs w:val="32"/>
          <w:u w:val="single"/>
        </w:rPr>
        <w:t>、工会经费</w:t>
      </w:r>
      <w:r>
        <w:rPr>
          <w:rFonts w:hint="eastAsia" w:ascii="仿宋_GB2312" w:hAnsi="TimesNewRoman" w:eastAsia="仿宋_GB2312" w:cs="TimesNewRoman"/>
          <w:sz w:val="32"/>
          <w:szCs w:val="32"/>
          <w:u w:val="single"/>
          <w:lang w:val="en-US" w:eastAsia="zh-CN"/>
        </w:rPr>
        <w:t>1.15万元</w:t>
      </w:r>
      <w:r>
        <w:rPr>
          <w:rFonts w:hint="eastAsia" w:ascii="仿宋_GB2312" w:hAnsi="TimesNewRoman" w:eastAsia="仿宋_GB2312" w:cs="TimesNewRoman"/>
          <w:sz w:val="32"/>
          <w:szCs w:val="32"/>
          <w:u w:val="single"/>
        </w:rPr>
        <w:t>、其他交通费用</w:t>
      </w:r>
      <w:r>
        <w:rPr>
          <w:rFonts w:hint="eastAsia" w:ascii="仿宋_GB2312" w:hAnsi="TimesNewRoman" w:eastAsia="仿宋_GB2312" w:cs="TimesNewRoman"/>
          <w:sz w:val="32"/>
          <w:szCs w:val="32"/>
          <w:u w:val="single"/>
          <w:lang w:val="en-US" w:eastAsia="zh-CN"/>
        </w:rPr>
        <w:t>0.72万元。</w:t>
      </w:r>
    </w:p>
    <w:p>
      <w:pPr>
        <w:pStyle w:val="3"/>
        <w:topLinePunct/>
        <w:adjustRightInd w:val="0"/>
        <w:snapToGrid w:val="0"/>
        <w:spacing w:beforeAutospacing="0" w:afterAutospacing="0" w:line="580" w:lineRule="exact"/>
        <w:ind w:firstLine="643" w:firstLineChars="200"/>
        <w:jc w:val="both"/>
        <w:rPr>
          <w:rFonts w:hint="eastAsia" w:ascii="楷体_GB2312" w:hAnsi="TimesNewRoman" w:eastAsia="楷体_GB2312" w:cs="TimesNewRoman"/>
          <w:b/>
          <w:sz w:val="32"/>
          <w:szCs w:val="32"/>
        </w:rPr>
      </w:pPr>
      <w:r>
        <w:rPr>
          <w:rFonts w:hint="eastAsia" w:ascii="楷体_GB2312" w:hAnsi="TimesNewRoman" w:eastAsia="楷体_GB2312" w:cs="TimesNewRoman"/>
          <w:b/>
          <w:sz w:val="32"/>
          <w:szCs w:val="32"/>
        </w:rPr>
        <w:t>七、关于2024年政府性基金预算支出表的说明</w:t>
      </w:r>
    </w:p>
    <w:p>
      <w:pPr>
        <w:pStyle w:val="3"/>
        <w:topLinePunct/>
        <w:adjustRightInd w:val="0"/>
        <w:snapToGrid w:val="0"/>
        <w:spacing w:beforeAutospacing="0" w:afterAutospacing="0" w:line="580" w:lineRule="exact"/>
        <w:ind w:firstLine="640" w:firstLineChars="200"/>
        <w:jc w:val="both"/>
        <w:rPr>
          <w:rFonts w:hint="eastAsia" w:ascii="楷体_GB2312" w:hAnsi="TimesNewRoman" w:eastAsia="楷体_GB2312" w:cs="TimesNewRoman"/>
          <w:b/>
          <w:sz w:val="32"/>
          <w:szCs w:val="32"/>
        </w:rPr>
      </w:pPr>
      <w:r>
        <w:rPr>
          <w:rFonts w:hint="eastAsia" w:ascii="仿宋_GB2312" w:hAnsi="TimesNewRoman" w:eastAsia="仿宋_GB2312" w:cs="TimesNewRoman"/>
          <w:sz w:val="32"/>
          <w:szCs w:val="32"/>
        </w:rPr>
        <w:t>寿县</w:t>
      </w:r>
      <w:r>
        <w:rPr>
          <w:rFonts w:hint="eastAsia" w:ascii="仿宋_GB2312" w:hAnsi="TimesNewRoman" w:eastAsia="仿宋_GB2312" w:cs="TimesNewRoman"/>
          <w:sz w:val="32"/>
          <w:szCs w:val="32"/>
          <w:lang w:eastAsia="zh-CN"/>
        </w:rPr>
        <w:t>卫生健康监督管理所</w:t>
      </w:r>
      <w:r>
        <w:rPr>
          <w:rFonts w:hint="eastAsia" w:ascii="仿宋_GB2312" w:hAnsi="TimesNewRoman" w:eastAsia="仿宋_GB2312" w:cs="TimesNewRoman"/>
          <w:sz w:val="32"/>
          <w:szCs w:val="32"/>
        </w:rPr>
        <w:t>2024年没有政府性基金预算拨款收入，也没有使用政府性基金预算拨款安排的支出。</w:t>
      </w:r>
    </w:p>
    <w:p>
      <w:pPr>
        <w:pStyle w:val="3"/>
        <w:topLinePunct/>
        <w:adjustRightInd w:val="0"/>
        <w:snapToGrid w:val="0"/>
        <w:spacing w:beforeAutospacing="0" w:afterAutospacing="0" w:line="580" w:lineRule="exact"/>
        <w:ind w:firstLine="643" w:firstLineChars="200"/>
        <w:jc w:val="both"/>
        <w:rPr>
          <w:rFonts w:hint="eastAsia" w:ascii="楷体_GB2312" w:hAnsi="TimesNewRoman" w:eastAsia="楷体_GB2312" w:cs="TimesNewRoman"/>
          <w:b/>
          <w:sz w:val="32"/>
          <w:szCs w:val="32"/>
        </w:rPr>
      </w:pPr>
      <w:r>
        <w:rPr>
          <w:rFonts w:hint="eastAsia" w:ascii="楷体_GB2312" w:hAnsi="TimesNewRoman" w:eastAsia="楷体_GB2312" w:cs="TimesNewRoman"/>
          <w:b/>
          <w:sz w:val="32"/>
          <w:szCs w:val="32"/>
        </w:rPr>
        <w:t>八、关于2024年国有资本经营预算支出表的说明</w:t>
      </w:r>
    </w:p>
    <w:p>
      <w:pPr>
        <w:pStyle w:val="3"/>
        <w:topLinePunct/>
        <w:adjustRightInd w:val="0"/>
        <w:snapToGrid w:val="0"/>
        <w:spacing w:beforeAutospacing="0" w:afterAutospacing="0" w:line="580" w:lineRule="exact"/>
        <w:ind w:firstLine="640" w:firstLineChars="200"/>
        <w:jc w:val="both"/>
        <w:rPr>
          <w:rFonts w:hint="eastAsia" w:ascii="仿宋_GB2312" w:hAnsi="TimesNewRoman" w:eastAsia="仿宋_GB2312" w:cs="TimesNewRoman"/>
          <w:sz w:val="32"/>
          <w:szCs w:val="32"/>
        </w:rPr>
      </w:pPr>
      <w:r>
        <w:rPr>
          <w:rFonts w:hint="eastAsia" w:ascii="仿宋_GB2312" w:hAnsi="TimesNewRoman" w:eastAsia="仿宋_GB2312" w:cs="TimesNewRoman"/>
          <w:sz w:val="32"/>
          <w:szCs w:val="32"/>
        </w:rPr>
        <w:t>寿县</w:t>
      </w:r>
      <w:r>
        <w:rPr>
          <w:rFonts w:hint="eastAsia" w:ascii="仿宋_GB2312" w:hAnsi="TimesNewRoman" w:eastAsia="仿宋_GB2312" w:cs="TimesNewRoman"/>
          <w:sz w:val="32"/>
          <w:szCs w:val="32"/>
          <w:lang w:eastAsia="zh-CN"/>
        </w:rPr>
        <w:t>卫生健康监督管理所</w:t>
      </w:r>
      <w:r>
        <w:rPr>
          <w:rFonts w:hint="eastAsia" w:ascii="仿宋_GB2312" w:hAnsi="TimesNewRoman" w:eastAsia="仿宋_GB2312" w:cs="TimesNewRoman"/>
          <w:sz w:val="32"/>
          <w:szCs w:val="32"/>
        </w:rPr>
        <w:t>2024年没有国有资本经营预算拨款收入，也没有使用国有资本经营预算拨款安排的支出。</w:t>
      </w:r>
    </w:p>
    <w:p>
      <w:pPr>
        <w:pStyle w:val="3"/>
        <w:topLinePunct/>
        <w:adjustRightInd w:val="0"/>
        <w:snapToGrid w:val="0"/>
        <w:spacing w:beforeAutospacing="0" w:afterAutospacing="0" w:line="580" w:lineRule="exact"/>
        <w:ind w:firstLine="643" w:firstLineChars="200"/>
        <w:jc w:val="both"/>
        <w:rPr>
          <w:rFonts w:hint="eastAsia" w:ascii="楷体_GB2312" w:hAnsi="TimesNewRoman" w:eastAsia="楷体_GB2312" w:cs="TimesNewRoman"/>
          <w:b/>
          <w:sz w:val="32"/>
          <w:szCs w:val="32"/>
        </w:rPr>
      </w:pPr>
      <w:r>
        <w:rPr>
          <w:rFonts w:hint="eastAsia" w:ascii="楷体_GB2312" w:hAnsi="TimesNewRoman" w:eastAsia="楷体_GB2312" w:cs="TimesNewRoman"/>
          <w:b/>
          <w:sz w:val="32"/>
          <w:szCs w:val="32"/>
        </w:rPr>
        <w:t>九、关于2024年项目支出表的说明</w:t>
      </w:r>
    </w:p>
    <w:p>
      <w:pPr>
        <w:pStyle w:val="3"/>
        <w:topLinePunct/>
        <w:adjustRightInd w:val="0"/>
        <w:snapToGrid w:val="0"/>
        <w:spacing w:beforeAutospacing="0" w:afterAutospacing="0" w:line="580" w:lineRule="exact"/>
        <w:ind w:firstLine="640" w:firstLineChars="200"/>
        <w:jc w:val="both"/>
        <w:rPr>
          <w:rFonts w:hint="eastAsia" w:ascii="仿宋_GB2312" w:hAnsi="TimesNewRoman" w:eastAsia="仿宋_GB2312" w:cs="TimesNewRoman"/>
          <w:sz w:val="32"/>
          <w:szCs w:val="32"/>
          <w:lang w:val="en-US" w:eastAsia="zh-CN"/>
        </w:rPr>
      </w:pPr>
      <w:r>
        <w:rPr>
          <w:rFonts w:hint="eastAsia" w:ascii="仿宋_GB2312" w:hAnsi="TimesNewRoman" w:eastAsia="仿宋_GB2312" w:cs="TimesNewRoman"/>
          <w:sz w:val="32"/>
          <w:szCs w:val="32"/>
        </w:rPr>
        <w:t>寿县</w:t>
      </w:r>
      <w:r>
        <w:rPr>
          <w:rFonts w:hint="eastAsia" w:ascii="仿宋_GB2312" w:hAnsi="TimesNewRoman" w:eastAsia="仿宋_GB2312" w:cs="TimesNewRoman"/>
          <w:sz w:val="32"/>
          <w:szCs w:val="32"/>
          <w:lang w:eastAsia="zh-CN"/>
        </w:rPr>
        <w:t>卫生健康监督管理所</w:t>
      </w:r>
      <w:r>
        <w:rPr>
          <w:rFonts w:hint="eastAsia" w:ascii="仿宋_GB2312" w:hAnsi="TimesNewRoman" w:eastAsia="仿宋_GB2312" w:cs="TimesNewRoman"/>
          <w:sz w:val="32"/>
          <w:szCs w:val="32"/>
        </w:rPr>
        <w:t>2024年预算共安排项目支出</w:t>
      </w:r>
      <w:r>
        <w:rPr>
          <w:rFonts w:hint="eastAsia" w:ascii="仿宋_GB2312" w:hAnsi="TimesNewRoman" w:eastAsia="仿宋_GB2312" w:cs="TimesNewRoman"/>
          <w:sz w:val="32"/>
          <w:szCs w:val="32"/>
          <w:lang w:val="en-US" w:eastAsia="zh-CN"/>
        </w:rPr>
        <w:t>98.64</w:t>
      </w:r>
      <w:r>
        <w:rPr>
          <w:rFonts w:hint="eastAsia" w:ascii="仿宋_GB2312" w:hAnsi="TimesNewRoman" w:eastAsia="仿宋_GB2312" w:cs="TimesNewRoman"/>
          <w:sz w:val="32"/>
          <w:szCs w:val="32"/>
        </w:rPr>
        <w:t>万元，比2023年预算增加</w:t>
      </w:r>
      <w:r>
        <w:rPr>
          <w:rFonts w:hint="eastAsia" w:ascii="仿宋_GB2312" w:hAnsi="TimesNewRoman" w:eastAsia="仿宋_GB2312" w:cs="TimesNewRoman"/>
          <w:sz w:val="32"/>
          <w:szCs w:val="32"/>
          <w:lang w:val="en-US" w:eastAsia="zh-CN"/>
        </w:rPr>
        <w:t>12.44</w:t>
      </w:r>
      <w:r>
        <w:rPr>
          <w:rFonts w:hint="eastAsia" w:ascii="仿宋_GB2312" w:hAnsi="TimesNewRoman" w:eastAsia="仿宋_GB2312" w:cs="TimesNewRoman"/>
          <w:sz w:val="32"/>
          <w:szCs w:val="32"/>
        </w:rPr>
        <w:t>万元，增长</w:t>
      </w:r>
      <w:r>
        <w:rPr>
          <w:rFonts w:hint="eastAsia" w:ascii="仿宋_GB2312" w:hAnsi="TimesNewRoman" w:eastAsia="仿宋_GB2312" w:cs="TimesNewRoman"/>
          <w:sz w:val="32"/>
          <w:szCs w:val="32"/>
          <w:lang w:val="en-US" w:eastAsia="zh-CN"/>
        </w:rPr>
        <w:t>14.43</w:t>
      </w:r>
      <w:r>
        <w:rPr>
          <w:rFonts w:hint="eastAsia" w:ascii="仿宋_GB2312" w:hAnsi="TimesNewRoman" w:eastAsia="仿宋_GB2312" w:cs="TimesNewRoman"/>
          <w:sz w:val="32"/>
          <w:szCs w:val="32"/>
        </w:rPr>
        <w:t>%，增长原因主要是</w:t>
      </w:r>
      <w:r>
        <w:rPr>
          <w:rFonts w:hint="eastAsia" w:ascii="仿宋_GB2312" w:hAnsi="TimesNewRoman" w:eastAsia="仿宋_GB2312" w:cs="TimesNewRoman"/>
          <w:sz w:val="32"/>
          <w:szCs w:val="32"/>
          <w:lang w:eastAsia="zh-CN"/>
        </w:rPr>
        <w:t>罚没收入增加</w:t>
      </w:r>
      <w:r>
        <w:rPr>
          <w:rFonts w:hint="eastAsia" w:ascii="仿宋_GB2312" w:hAnsi="TimesNewRoman" w:eastAsia="仿宋_GB2312" w:cs="TimesNewRoman"/>
          <w:sz w:val="32"/>
          <w:szCs w:val="32"/>
        </w:rPr>
        <w:t>。主要包括：本年财政拨款安排</w:t>
      </w:r>
      <w:r>
        <w:rPr>
          <w:rFonts w:hint="eastAsia" w:ascii="仿宋_GB2312" w:hAnsi="TimesNewRoman" w:eastAsia="仿宋_GB2312" w:cs="TimesNewRoman"/>
          <w:sz w:val="32"/>
          <w:szCs w:val="32"/>
          <w:lang w:val="en-US" w:eastAsia="zh-CN"/>
        </w:rPr>
        <w:t>98.64</w:t>
      </w:r>
      <w:r>
        <w:rPr>
          <w:rFonts w:hint="eastAsia" w:ascii="仿宋_GB2312" w:hAnsi="TimesNewRoman" w:eastAsia="仿宋_GB2312" w:cs="TimesNewRoman"/>
          <w:sz w:val="32"/>
          <w:szCs w:val="32"/>
        </w:rPr>
        <w:t>万元（其中，一般公共预算拨款安排</w:t>
      </w:r>
      <w:r>
        <w:rPr>
          <w:rFonts w:hint="eastAsia" w:ascii="仿宋_GB2312" w:hAnsi="TimesNewRoman" w:eastAsia="仿宋_GB2312" w:cs="TimesNewRoman"/>
          <w:sz w:val="32"/>
          <w:szCs w:val="32"/>
          <w:lang w:val="en-US" w:eastAsia="zh-CN"/>
        </w:rPr>
        <w:t>48.64</w:t>
      </w:r>
      <w:r>
        <w:rPr>
          <w:rFonts w:hint="eastAsia" w:ascii="仿宋_GB2312" w:hAnsi="TimesNewRoman" w:eastAsia="仿宋_GB2312" w:cs="TimesNewRoman"/>
          <w:sz w:val="32"/>
          <w:szCs w:val="32"/>
        </w:rPr>
        <w:t>万元，政府性基金预算拨款安排</w:t>
      </w:r>
      <w:r>
        <w:rPr>
          <w:rFonts w:hint="eastAsia" w:ascii="仿宋_GB2312" w:hAnsi="TimesNewRoman" w:eastAsia="仿宋_GB2312" w:cs="TimesNewRoman"/>
          <w:sz w:val="32"/>
          <w:szCs w:val="32"/>
          <w:lang w:val="en-US" w:eastAsia="zh-CN"/>
        </w:rPr>
        <w:t>0</w:t>
      </w:r>
      <w:r>
        <w:rPr>
          <w:rFonts w:hint="eastAsia" w:ascii="仿宋_GB2312" w:hAnsi="TimesNewRoman" w:eastAsia="仿宋_GB2312" w:cs="TimesNewRoman"/>
          <w:sz w:val="32"/>
          <w:szCs w:val="32"/>
        </w:rPr>
        <w:t>万元，国有资本经营预算拨款安排</w:t>
      </w:r>
      <w:r>
        <w:rPr>
          <w:rFonts w:hint="eastAsia" w:ascii="仿宋_GB2312" w:hAnsi="TimesNewRoman" w:eastAsia="仿宋_GB2312" w:cs="TimesNewRoman"/>
          <w:sz w:val="32"/>
          <w:szCs w:val="32"/>
          <w:lang w:val="en-US" w:eastAsia="zh-CN"/>
        </w:rPr>
        <w:t>0</w:t>
      </w:r>
      <w:r>
        <w:rPr>
          <w:rFonts w:hint="eastAsia" w:ascii="仿宋_GB2312" w:hAnsi="TimesNewRoman" w:eastAsia="仿宋_GB2312" w:cs="TimesNewRoman"/>
          <w:sz w:val="32"/>
          <w:szCs w:val="32"/>
        </w:rPr>
        <w:t xml:space="preserve">万元），财政拨款上年结转安排 </w:t>
      </w:r>
      <w:r>
        <w:rPr>
          <w:rFonts w:hint="eastAsia" w:ascii="仿宋_GB2312" w:hAnsi="TimesNewRoman" w:eastAsia="仿宋_GB2312" w:cs="TimesNewRoman"/>
          <w:sz w:val="32"/>
          <w:szCs w:val="32"/>
          <w:lang w:val="en-US" w:eastAsia="zh-CN"/>
        </w:rPr>
        <w:t>0</w:t>
      </w:r>
      <w:r>
        <w:rPr>
          <w:rFonts w:hint="eastAsia" w:ascii="仿宋_GB2312" w:hAnsi="TimesNewRoman" w:eastAsia="仿宋_GB2312" w:cs="TimesNewRoman"/>
          <w:sz w:val="32"/>
          <w:szCs w:val="32"/>
        </w:rPr>
        <w:t>万元（其中，一般公共预算拨款安排</w:t>
      </w:r>
      <w:r>
        <w:rPr>
          <w:rFonts w:hint="eastAsia" w:ascii="仿宋_GB2312" w:hAnsi="TimesNewRoman" w:eastAsia="仿宋_GB2312" w:cs="TimesNewRoman"/>
          <w:sz w:val="32"/>
          <w:szCs w:val="32"/>
          <w:lang w:val="en-US" w:eastAsia="zh-CN"/>
        </w:rPr>
        <w:t>0</w:t>
      </w:r>
      <w:r>
        <w:rPr>
          <w:rFonts w:hint="eastAsia" w:ascii="仿宋_GB2312" w:hAnsi="TimesNewRoman" w:eastAsia="仿宋_GB2312" w:cs="TimesNewRoman"/>
          <w:sz w:val="32"/>
          <w:szCs w:val="32"/>
        </w:rPr>
        <w:t>万元，政府性基金预算拨款安排</w:t>
      </w:r>
      <w:r>
        <w:rPr>
          <w:rFonts w:hint="eastAsia" w:ascii="仿宋_GB2312" w:hAnsi="TimesNewRoman" w:eastAsia="仿宋_GB2312" w:cs="TimesNewRoman"/>
          <w:sz w:val="32"/>
          <w:szCs w:val="32"/>
          <w:lang w:val="en-US" w:eastAsia="zh-CN"/>
        </w:rPr>
        <w:t>0</w:t>
      </w:r>
      <w:r>
        <w:rPr>
          <w:rFonts w:hint="eastAsia" w:ascii="仿宋_GB2312" w:hAnsi="TimesNewRoman" w:eastAsia="仿宋_GB2312" w:cs="TimesNewRoman"/>
          <w:sz w:val="32"/>
          <w:szCs w:val="32"/>
        </w:rPr>
        <w:t>万元，国有资本经营预算拨款安排</w:t>
      </w:r>
      <w:r>
        <w:rPr>
          <w:rFonts w:hint="eastAsia" w:ascii="仿宋_GB2312" w:hAnsi="TimesNewRoman" w:eastAsia="仿宋_GB2312" w:cs="TimesNewRoman"/>
          <w:sz w:val="32"/>
          <w:szCs w:val="32"/>
          <w:lang w:val="en-US" w:eastAsia="zh-CN"/>
        </w:rPr>
        <w:t>0</w:t>
      </w:r>
      <w:r>
        <w:rPr>
          <w:rFonts w:hint="eastAsia" w:ascii="仿宋_GB2312" w:hAnsi="TimesNewRoman" w:eastAsia="仿宋_GB2312" w:cs="TimesNewRoman"/>
          <w:sz w:val="32"/>
          <w:szCs w:val="32"/>
        </w:rPr>
        <w:t>万元）、财政专户管理资金安排</w:t>
      </w:r>
      <w:r>
        <w:rPr>
          <w:rFonts w:hint="eastAsia" w:ascii="仿宋_GB2312" w:hAnsi="TimesNewRoman" w:eastAsia="仿宋_GB2312" w:cs="TimesNewRoman"/>
          <w:sz w:val="32"/>
          <w:szCs w:val="32"/>
          <w:lang w:val="en-US" w:eastAsia="zh-CN"/>
        </w:rPr>
        <w:t>0</w:t>
      </w:r>
      <w:r>
        <w:rPr>
          <w:rFonts w:hint="eastAsia" w:ascii="仿宋_GB2312" w:hAnsi="TimesNewRoman" w:eastAsia="仿宋_GB2312" w:cs="TimesNewRoman"/>
          <w:sz w:val="32"/>
          <w:szCs w:val="32"/>
        </w:rPr>
        <w:t>万元和单位资金安排</w:t>
      </w:r>
      <w:r>
        <w:rPr>
          <w:rFonts w:hint="eastAsia" w:ascii="仿宋_GB2312" w:hAnsi="TimesNewRoman" w:eastAsia="仿宋_GB2312" w:cs="TimesNewRoman"/>
          <w:sz w:val="32"/>
          <w:szCs w:val="32"/>
          <w:lang w:val="en-US" w:eastAsia="zh-CN"/>
        </w:rPr>
        <w:t>0</w:t>
      </w:r>
      <w:r>
        <w:rPr>
          <w:rFonts w:hint="eastAsia" w:ascii="仿宋_GB2312" w:hAnsi="TimesNewRoman" w:eastAsia="仿宋_GB2312" w:cs="TimesNewRoman"/>
          <w:sz w:val="32"/>
          <w:szCs w:val="32"/>
        </w:rPr>
        <w:t>万元。</w:t>
      </w:r>
      <w:r>
        <w:rPr>
          <w:rFonts w:hint="eastAsia" w:ascii="仿宋_GB2312" w:hAnsi="仿宋" w:eastAsia="仿宋_GB2312"/>
          <w:sz w:val="32"/>
          <w:szCs w:val="32"/>
          <w:lang w:eastAsia="zh-CN"/>
        </w:rPr>
        <w:t>纳入国库管理</w:t>
      </w:r>
      <w:r>
        <w:rPr>
          <w:rFonts w:hint="eastAsia" w:ascii="仿宋_GB2312" w:hAnsi="TimesNewRoman" w:eastAsia="仿宋_GB2312" w:cs="TimesNewRoman"/>
          <w:sz w:val="32"/>
          <w:szCs w:val="32"/>
        </w:rPr>
        <w:t>安排</w:t>
      </w:r>
      <w:r>
        <w:rPr>
          <w:rFonts w:hint="eastAsia" w:ascii="仿宋_GB2312" w:hAnsi="仿宋" w:eastAsia="仿宋_GB2312"/>
          <w:sz w:val="32"/>
          <w:szCs w:val="32"/>
          <w:lang w:eastAsia="zh-CN"/>
        </w:rPr>
        <w:t>罚没</w:t>
      </w:r>
      <w:r>
        <w:rPr>
          <w:rFonts w:hint="eastAsia" w:ascii="仿宋_GB2312" w:hAnsi="仿宋" w:eastAsia="仿宋_GB2312"/>
          <w:sz w:val="32"/>
          <w:szCs w:val="32"/>
        </w:rPr>
        <w:t>收入</w:t>
      </w:r>
      <w:r>
        <w:rPr>
          <w:rFonts w:hint="eastAsia" w:ascii="仿宋_GB2312" w:hAnsi="仿宋" w:eastAsia="仿宋_GB2312"/>
          <w:sz w:val="32"/>
          <w:szCs w:val="32"/>
          <w:lang w:val="en-US" w:eastAsia="zh-CN"/>
        </w:rPr>
        <w:t>50</w:t>
      </w:r>
      <w:r>
        <w:rPr>
          <w:rFonts w:hint="eastAsia" w:ascii="仿宋_GB2312" w:hAnsi="仿宋" w:eastAsia="仿宋_GB2312"/>
          <w:sz w:val="32"/>
          <w:szCs w:val="32"/>
        </w:rPr>
        <w:t>万元</w:t>
      </w:r>
      <w:r>
        <w:rPr>
          <w:rFonts w:hint="eastAsia" w:ascii="仿宋_GB2312" w:hAnsi="仿宋" w:eastAsia="仿宋_GB2312"/>
          <w:sz w:val="32"/>
          <w:szCs w:val="32"/>
          <w:lang w:val="en-US" w:eastAsia="zh-CN"/>
        </w:rPr>
        <w:t>.</w:t>
      </w:r>
    </w:p>
    <w:p>
      <w:pPr>
        <w:pStyle w:val="3"/>
        <w:topLinePunct/>
        <w:adjustRightInd w:val="0"/>
        <w:snapToGrid w:val="0"/>
        <w:spacing w:beforeAutospacing="0" w:afterAutospacing="0" w:line="580" w:lineRule="exact"/>
        <w:ind w:firstLine="643" w:firstLineChars="200"/>
        <w:jc w:val="both"/>
        <w:rPr>
          <w:rFonts w:hint="eastAsia" w:ascii="楷体_GB2312" w:hAnsi="TimesNewRoman" w:eastAsia="楷体_GB2312" w:cs="TimesNewRoman"/>
          <w:b/>
          <w:sz w:val="32"/>
          <w:szCs w:val="32"/>
        </w:rPr>
      </w:pPr>
      <w:r>
        <w:rPr>
          <w:rFonts w:hint="eastAsia" w:ascii="楷体_GB2312" w:hAnsi="TimesNewRoman" w:eastAsia="楷体_GB2312" w:cs="TimesNewRoman"/>
          <w:b/>
          <w:sz w:val="32"/>
          <w:szCs w:val="32"/>
        </w:rPr>
        <w:t>十、关于2024年政府采购支出表的说明</w:t>
      </w:r>
    </w:p>
    <w:p>
      <w:pPr>
        <w:pStyle w:val="3"/>
        <w:topLinePunct/>
        <w:adjustRightInd w:val="0"/>
        <w:snapToGrid w:val="0"/>
        <w:spacing w:beforeAutospacing="0" w:afterAutospacing="0" w:line="580" w:lineRule="exact"/>
        <w:ind w:firstLine="640" w:firstLineChars="200"/>
        <w:jc w:val="both"/>
        <w:rPr>
          <w:rFonts w:hint="default" w:ascii="仿宋_GB2312" w:hAnsi="TimesNewRoman" w:eastAsia="仿宋_GB2312" w:cs="TimesNewRoman"/>
          <w:sz w:val="32"/>
          <w:szCs w:val="32"/>
          <w:lang w:val="en-US" w:eastAsia="zh-CN"/>
        </w:rPr>
      </w:pPr>
      <w:r>
        <w:rPr>
          <w:rFonts w:hint="eastAsia" w:ascii="仿宋_GB2312" w:hAnsi="TimesNewRoman" w:eastAsia="仿宋_GB2312" w:cs="TimesNewRoman"/>
          <w:sz w:val="32"/>
          <w:szCs w:val="32"/>
        </w:rPr>
        <w:t>寿县</w:t>
      </w:r>
      <w:r>
        <w:rPr>
          <w:rFonts w:hint="eastAsia" w:ascii="仿宋_GB2312" w:hAnsi="TimesNewRoman" w:eastAsia="仿宋_GB2312" w:cs="TimesNewRoman"/>
          <w:sz w:val="32"/>
          <w:szCs w:val="32"/>
          <w:lang w:eastAsia="zh-CN"/>
        </w:rPr>
        <w:t>卫生健康监督管理所</w:t>
      </w:r>
      <w:r>
        <w:rPr>
          <w:rFonts w:hint="eastAsia" w:ascii="仿宋_GB2312" w:hAnsi="TimesNewRoman" w:eastAsia="仿宋_GB2312" w:cs="TimesNewRoman"/>
          <w:sz w:val="32"/>
          <w:szCs w:val="32"/>
        </w:rPr>
        <w:t>2024年预算安排政府采购支出</w:t>
      </w:r>
      <w:r>
        <w:rPr>
          <w:rFonts w:hint="eastAsia" w:ascii="仿宋_GB2312" w:hAnsi="TimesNewRoman" w:eastAsia="仿宋_GB2312" w:cs="TimesNewRoman"/>
          <w:sz w:val="32"/>
          <w:szCs w:val="32"/>
          <w:lang w:val="en-US" w:eastAsia="zh-CN"/>
        </w:rPr>
        <w:t>0.5</w:t>
      </w:r>
      <w:r>
        <w:rPr>
          <w:rFonts w:hint="eastAsia" w:ascii="仿宋_GB2312" w:hAnsi="TimesNewRoman" w:eastAsia="仿宋_GB2312" w:cs="TimesNewRoman"/>
          <w:sz w:val="32"/>
          <w:szCs w:val="32"/>
        </w:rPr>
        <w:t>万元，比2023年预算减少</w:t>
      </w:r>
      <w:r>
        <w:rPr>
          <w:rFonts w:hint="eastAsia" w:ascii="仿宋_GB2312" w:hAnsi="TimesNewRoman" w:eastAsia="仿宋_GB2312" w:cs="TimesNewRoman"/>
          <w:sz w:val="32"/>
          <w:szCs w:val="32"/>
          <w:lang w:val="en-US" w:eastAsia="zh-CN"/>
        </w:rPr>
        <w:t>3.4</w:t>
      </w:r>
      <w:r>
        <w:rPr>
          <w:rFonts w:hint="eastAsia" w:ascii="仿宋_GB2312" w:hAnsi="TimesNewRoman" w:eastAsia="仿宋_GB2312" w:cs="TimesNewRoman"/>
          <w:sz w:val="32"/>
          <w:szCs w:val="32"/>
        </w:rPr>
        <w:t>万元，下降</w:t>
      </w:r>
      <w:r>
        <w:rPr>
          <w:rFonts w:hint="eastAsia" w:ascii="仿宋_GB2312" w:hAnsi="TimesNewRoman" w:eastAsia="仿宋_GB2312" w:cs="TimesNewRoman"/>
          <w:sz w:val="32"/>
          <w:szCs w:val="32"/>
          <w:lang w:val="en-US" w:eastAsia="zh-CN"/>
        </w:rPr>
        <w:t>87.18</w:t>
      </w:r>
      <w:r>
        <w:rPr>
          <w:rFonts w:hint="eastAsia" w:ascii="仿宋_GB2312" w:hAnsi="TimesNewRoman" w:eastAsia="仿宋_GB2312" w:cs="TimesNewRoman"/>
          <w:sz w:val="32"/>
          <w:szCs w:val="32"/>
        </w:rPr>
        <w:t>%，下降原因主要是</w:t>
      </w:r>
      <w:r>
        <w:rPr>
          <w:rFonts w:hint="eastAsia" w:ascii="仿宋_GB2312" w:hAnsi="TimesNewRoman" w:eastAsia="仿宋_GB2312" w:cs="TimesNewRoman"/>
          <w:sz w:val="32"/>
          <w:szCs w:val="32"/>
          <w:lang w:eastAsia="zh-CN"/>
        </w:rPr>
        <w:t>本单位本年暂时没有需要采购的设备</w:t>
      </w:r>
      <w:r>
        <w:rPr>
          <w:rFonts w:hint="eastAsia" w:ascii="仿宋_GB2312" w:hAnsi="TimesNewRoman" w:eastAsia="仿宋_GB2312" w:cs="TimesNewRoman"/>
          <w:sz w:val="32"/>
          <w:szCs w:val="32"/>
        </w:rPr>
        <w:t>。其中，一般公共预算安排</w:t>
      </w:r>
      <w:r>
        <w:rPr>
          <w:rFonts w:hint="eastAsia" w:ascii="仿宋_GB2312" w:hAnsi="TimesNewRoman" w:eastAsia="仿宋_GB2312" w:cs="TimesNewRoman"/>
          <w:sz w:val="32"/>
          <w:szCs w:val="32"/>
          <w:lang w:val="en-US" w:eastAsia="zh-CN"/>
        </w:rPr>
        <w:t>0</w:t>
      </w:r>
      <w:r>
        <w:rPr>
          <w:rFonts w:hint="eastAsia" w:ascii="仿宋_GB2312" w:hAnsi="TimesNewRoman" w:eastAsia="仿宋_GB2312" w:cs="TimesNewRoman"/>
          <w:sz w:val="32"/>
          <w:szCs w:val="32"/>
        </w:rPr>
        <w:t>万元，占</w:t>
      </w:r>
      <w:r>
        <w:rPr>
          <w:rFonts w:hint="eastAsia" w:ascii="仿宋_GB2312" w:hAnsi="TimesNewRoman" w:eastAsia="仿宋_GB2312" w:cs="TimesNewRoman"/>
          <w:sz w:val="32"/>
          <w:szCs w:val="32"/>
          <w:lang w:val="en-US" w:eastAsia="zh-CN"/>
        </w:rPr>
        <w:t>0</w:t>
      </w:r>
      <w:r>
        <w:rPr>
          <w:rFonts w:hint="eastAsia" w:ascii="仿宋_GB2312" w:hAnsi="TimesNewRoman" w:eastAsia="仿宋_GB2312" w:cs="TimesNewRoman"/>
          <w:sz w:val="32"/>
          <w:szCs w:val="32"/>
        </w:rPr>
        <w:t>%；政府性基金预算安排</w:t>
      </w:r>
      <w:r>
        <w:rPr>
          <w:rFonts w:hint="eastAsia" w:ascii="仿宋_GB2312" w:hAnsi="TimesNewRoman" w:eastAsia="仿宋_GB2312" w:cs="TimesNewRoman"/>
          <w:sz w:val="32"/>
          <w:szCs w:val="32"/>
          <w:lang w:val="en-US" w:eastAsia="zh-CN"/>
        </w:rPr>
        <w:t>0</w:t>
      </w:r>
      <w:r>
        <w:rPr>
          <w:rFonts w:hint="eastAsia" w:ascii="仿宋_GB2312" w:hAnsi="TimesNewRoman" w:eastAsia="仿宋_GB2312" w:cs="TimesNewRoman"/>
          <w:sz w:val="32"/>
          <w:szCs w:val="32"/>
        </w:rPr>
        <w:t>万元，占</w:t>
      </w:r>
      <w:r>
        <w:rPr>
          <w:rFonts w:hint="eastAsia" w:ascii="仿宋_GB2312" w:hAnsi="TimesNewRoman" w:eastAsia="仿宋_GB2312" w:cs="TimesNewRoman"/>
          <w:sz w:val="32"/>
          <w:szCs w:val="32"/>
          <w:lang w:val="en-US" w:eastAsia="zh-CN"/>
        </w:rPr>
        <w:t>0</w:t>
      </w:r>
      <w:r>
        <w:rPr>
          <w:rFonts w:hint="eastAsia" w:ascii="仿宋_GB2312" w:hAnsi="TimesNewRoman" w:eastAsia="仿宋_GB2312" w:cs="TimesNewRoman"/>
          <w:sz w:val="32"/>
          <w:szCs w:val="32"/>
        </w:rPr>
        <w:t>%；国有资本经营预算安排</w:t>
      </w:r>
      <w:r>
        <w:rPr>
          <w:rFonts w:hint="eastAsia" w:ascii="仿宋_GB2312" w:hAnsi="TimesNewRoman" w:eastAsia="仿宋_GB2312" w:cs="TimesNewRoman"/>
          <w:sz w:val="32"/>
          <w:szCs w:val="32"/>
          <w:lang w:val="en-US" w:eastAsia="zh-CN"/>
        </w:rPr>
        <w:t>0</w:t>
      </w:r>
      <w:r>
        <w:rPr>
          <w:rFonts w:hint="eastAsia" w:ascii="仿宋_GB2312" w:hAnsi="TimesNewRoman" w:eastAsia="仿宋_GB2312" w:cs="TimesNewRoman"/>
          <w:sz w:val="32"/>
          <w:szCs w:val="32"/>
        </w:rPr>
        <w:t>万元，占</w:t>
      </w:r>
      <w:r>
        <w:rPr>
          <w:rFonts w:hint="eastAsia" w:ascii="仿宋_GB2312" w:hAnsi="TimesNewRoman" w:eastAsia="仿宋_GB2312" w:cs="TimesNewRoman"/>
          <w:sz w:val="32"/>
          <w:szCs w:val="32"/>
          <w:lang w:val="en-US" w:eastAsia="zh-CN"/>
        </w:rPr>
        <w:t>0</w:t>
      </w:r>
      <w:r>
        <w:rPr>
          <w:rFonts w:hint="eastAsia" w:ascii="仿宋_GB2312" w:hAnsi="TimesNewRoman" w:eastAsia="仿宋_GB2312" w:cs="TimesNewRoman"/>
          <w:sz w:val="32"/>
          <w:szCs w:val="32"/>
        </w:rPr>
        <w:t>%；财政专户管理资金安排</w:t>
      </w:r>
      <w:r>
        <w:rPr>
          <w:rFonts w:hint="eastAsia" w:ascii="仿宋_GB2312" w:hAnsi="TimesNewRoman" w:eastAsia="仿宋_GB2312" w:cs="TimesNewRoman"/>
          <w:sz w:val="32"/>
          <w:szCs w:val="32"/>
          <w:lang w:val="en-US" w:eastAsia="zh-CN"/>
        </w:rPr>
        <w:t>0</w:t>
      </w:r>
      <w:r>
        <w:rPr>
          <w:rFonts w:hint="eastAsia" w:ascii="仿宋_GB2312" w:hAnsi="TimesNewRoman" w:eastAsia="仿宋_GB2312" w:cs="TimesNewRoman"/>
          <w:sz w:val="32"/>
          <w:szCs w:val="32"/>
        </w:rPr>
        <w:t>万元，占</w:t>
      </w:r>
      <w:r>
        <w:rPr>
          <w:rFonts w:hint="eastAsia" w:ascii="仿宋_GB2312" w:hAnsi="TimesNewRoman" w:eastAsia="仿宋_GB2312" w:cs="TimesNewRoman"/>
          <w:sz w:val="32"/>
          <w:szCs w:val="32"/>
          <w:lang w:val="en-US" w:eastAsia="zh-CN"/>
        </w:rPr>
        <w:t>0</w:t>
      </w:r>
      <w:r>
        <w:rPr>
          <w:rFonts w:hint="eastAsia" w:ascii="仿宋_GB2312" w:hAnsi="TimesNewRoman" w:eastAsia="仿宋_GB2312" w:cs="TimesNewRoman"/>
          <w:sz w:val="32"/>
          <w:szCs w:val="32"/>
        </w:rPr>
        <w:t>%；单位资金安排</w:t>
      </w:r>
      <w:r>
        <w:rPr>
          <w:rFonts w:hint="eastAsia" w:ascii="仿宋_GB2312" w:hAnsi="TimesNewRoman" w:eastAsia="仿宋_GB2312" w:cs="TimesNewRoman"/>
          <w:sz w:val="32"/>
          <w:szCs w:val="32"/>
          <w:lang w:val="en-US" w:eastAsia="zh-CN"/>
        </w:rPr>
        <w:t>0</w:t>
      </w:r>
      <w:r>
        <w:rPr>
          <w:rFonts w:hint="eastAsia" w:ascii="仿宋_GB2312" w:hAnsi="TimesNewRoman" w:eastAsia="仿宋_GB2312" w:cs="TimesNewRoman"/>
          <w:sz w:val="32"/>
          <w:szCs w:val="32"/>
        </w:rPr>
        <w:t>万元，占</w:t>
      </w:r>
      <w:r>
        <w:rPr>
          <w:rFonts w:hint="eastAsia" w:ascii="仿宋_GB2312" w:hAnsi="TimesNewRoman" w:eastAsia="仿宋_GB2312" w:cs="TimesNewRoman"/>
          <w:sz w:val="32"/>
          <w:szCs w:val="32"/>
          <w:lang w:val="en-US" w:eastAsia="zh-CN"/>
        </w:rPr>
        <w:t>0</w:t>
      </w:r>
      <w:r>
        <w:rPr>
          <w:rFonts w:hint="eastAsia" w:ascii="仿宋_GB2312" w:hAnsi="TimesNewRoman" w:eastAsia="仿宋_GB2312" w:cs="TimesNewRoman"/>
          <w:sz w:val="32"/>
          <w:szCs w:val="32"/>
        </w:rPr>
        <w:t>%。</w:t>
      </w:r>
      <w:r>
        <w:rPr>
          <w:rFonts w:hint="eastAsia" w:ascii="仿宋_GB2312" w:hAnsi="仿宋" w:eastAsia="仿宋_GB2312"/>
          <w:sz w:val="32"/>
          <w:szCs w:val="32"/>
          <w:lang w:eastAsia="zh-CN"/>
        </w:rPr>
        <w:t>纳入国库管理的罚没</w:t>
      </w:r>
      <w:r>
        <w:rPr>
          <w:rFonts w:hint="eastAsia" w:ascii="仿宋_GB2312" w:hAnsi="仿宋" w:eastAsia="仿宋_GB2312"/>
          <w:sz w:val="32"/>
          <w:szCs w:val="32"/>
        </w:rPr>
        <w:t>收入</w:t>
      </w:r>
      <w:r>
        <w:rPr>
          <w:rFonts w:hint="eastAsia" w:ascii="仿宋_GB2312" w:hAnsi="仿宋" w:eastAsia="仿宋_GB2312"/>
          <w:sz w:val="32"/>
          <w:szCs w:val="32"/>
          <w:lang w:eastAsia="zh-CN"/>
        </w:rPr>
        <w:t>安排</w:t>
      </w:r>
      <w:r>
        <w:rPr>
          <w:rFonts w:hint="eastAsia" w:ascii="仿宋_GB2312" w:hAnsi="仿宋" w:eastAsia="仿宋_GB2312"/>
          <w:sz w:val="32"/>
          <w:szCs w:val="32"/>
          <w:lang w:val="en-US" w:eastAsia="zh-CN"/>
        </w:rPr>
        <w:t>0.5万元</w:t>
      </w:r>
    </w:p>
    <w:p>
      <w:pPr>
        <w:pStyle w:val="3"/>
        <w:topLinePunct/>
        <w:adjustRightInd w:val="0"/>
        <w:snapToGrid w:val="0"/>
        <w:spacing w:beforeAutospacing="0" w:afterAutospacing="0" w:line="580" w:lineRule="exact"/>
        <w:ind w:firstLine="643" w:firstLineChars="200"/>
        <w:jc w:val="both"/>
        <w:rPr>
          <w:rFonts w:hint="eastAsia" w:ascii="楷体_GB2312" w:hAnsi="TimesNewRoman" w:eastAsia="楷体_GB2312" w:cs="TimesNewRoman"/>
          <w:b/>
          <w:sz w:val="32"/>
          <w:szCs w:val="32"/>
        </w:rPr>
      </w:pPr>
      <w:r>
        <w:rPr>
          <w:rFonts w:hint="eastAsia" w:ascii="楷体_GB2312" w:hAnsi="TimesNewRoman" w:eastAsia="楷体_GB2312" w:cs="TimesNewRoman"/>
          <w:b/>
          <w:sz w:val="32"/>
          <w:szCs w:val="32"/>
        </w:rPr>
        <w:t>十一、关于2024年政府购买服务支出表的说明</w:t>
      </w:r>
    </w:p>
    <w:p>
      <w:pPr>
        <w:pStyle w:val="3"/>
        <w:topLinePunct/>
        <w:adjustRightInd w:val="0"/>
        <w:snapToGrid w:val="0"/>
        <w:spacing w:beforeAutospacing="0" w:afterAutospacing="0" w:line="580" w:lineRule="exact"/>
        <w:ind w:firstLine="640" w:firstLineChars="200"/>
        <w:jc w:val="both"/>
        <w:rPr>
          <w:rFonts w:hint="eastAsia" w:ascii="仿宋_GB2312" w:hAnsi="TimesNewRoman" w:eastAsia="仿宋_GB2312" w:cs="TimesNewRoman"/>
          <w:sz w:val="32"/>
          <w:szCs w:val="32"/>
        </w:rPr>
      </w:pPr>
      <w:r>
        <w:rPr>
          <w:rFonts w:hint="eastAsia" w:ascii="仿宋_GB2312" w:hAnsi="TimesNewRoman" w:eastAsia="仿宋_GB2312" w:cs="TimesNewRoman"/>
          <w:sz w:val="32"/>
          <w:szCs w:val="32"/>
        </w:rPr>
        <w:t>寿县</w:t>
      </w:r>
      <w:r>
        <w:rPr>
          <w:rFonts w:hint="eastAsia" w:ascii="仿宋_GB2312" w:hAnsi="TimesNewRoman" w:eastAsia="仿宋_GB2312" w:cs="TimesNewRoman"/>
          <w:sz w:val="32"/>
          <w:szCs w:val="32"/>
          <w:lang w:eastAsia="zh-CN"/>
        </w:rPr>
        <w:t>卫生健康监督管理所</w:t>
      </w:r>
      <w:r>
        <w:rPr>
          <w:rFonts w:hint="eastAsia" w:ascii="仿宋_GB2312" w:hAnsi="TimesNewRoman" w:eastAsia="仿宋_GB2312" w:cs="TimesNewRoman"/>
          <w:sz w:val="32"/>
          <w:szCs w:val="32"/>
        </w:rPr>
        <w:t>2024年没有安排政府购买服务支出。</w:t>
      </w:r>
    </w:p>
    <w:p>
      <w:pPr>
        <w:pStyle w:val="3"/>
        <w:topLinePunct/>
        <w:adjustRightInd w:val="0"/>
        <w:snapToGrid w:val="0"/>
        <w:spacing w:beforeAutospacing="0" w:afterAutospacing="0" w:line="580" w:lineRule="exact"/>
        <w:ind w:firstLine="643" w:firstLineChars="200"/>
        <w:jc w:val="both"/>
        <w:rPr>
          <w:rFonts w:hint="eastAsia" w:ascii="楷体_GB2312" w:hAnsi="TimesNewRoman" w:eastAsia="楷体_GB2312" w:cs="TimesNewRoman"/>
          <w:b/>
          <w:sz w:val="32"/>
          <w:szCs w:val="32"/>
        </w:rPr>
      </w:pPr>
      <w:r>
        <w:rPr>
          <w:rFonts w:hint="eastAsia" w:ascii="楷体_GB2312" w:hAnsi="TimesNewRoman" w:eastAsia="楷体_GB2312" w:cs="TimesNewRoman"/>
          <w:b/>
          <w:sz w:val="32"/>
          <w:szCs w:val="32"/>
        </w:rPr>
        <w:t>十二、其他重要事项情况说明</w:t>
      </w:r>
    </w:p>
    <w:p>
      <w:pPr>
        <w:topLinePunct/>
        <w:adjustRightInd w:val="0"/>
        <w:snapToGrid w:val="0"/>
        <w:spacing w:line="580" w:lineRule="exact"/>
        <w:ind w:firstLine="643" w:firstLineChars="200"/>
        <w:rPr>
          <w:rFonts w:hint="eastAsia" w:ascii="仿宋_GB2312" w:hAnsi="TimesNewRoman" w:eastAsia="仿宋_GB2312" w:cs="TimesNewRoman"/>
          <w:b/>
          <w:sz w:val="32"/>
          <w:szCs w:val="32"/>
        </w:rPr>
      </w:pPr>
      <w:r>
        <w:rPr>
          <w:rFonts w:hint="eastAsia" w:ascii="仿宋_GB2312" w:hAnsi="TimesNewRoman" w:eastAsia="仿宋_GB2312" w:cs="TimesNewRoman"/>
          <w:b/>
          <w:sz w:val="32"/>
          <w:szCs w:val="32"/>
        </w:rPr>
        <w:t>（一）项目及绩效目标情况。</w:t>
      </w:r>
    </w:p>
    <w:p>
      <w:pPr>
        <w:topLinePunct/>
        <w:adjustRightInd w:val="0"/>
        <w:snapToGrid w:val="0"/>
        <w:spacing w:line="580" w:lineRule="exact"/>
        <w:ind w:firstLine="643" w:firstLineChars="200"/>
        <w:rPr>
          <w:rFonts w:hint="eastAsia" w:ascii="仿宋_GB2312" w:hAnsi="TimesNewRoman" w:eastAsia="仿宋_GB2312" w:cs="TimesNewRoman"/>
          <w:b/>
          <w:sz w:val="32"/>
          <w:szCs w:val="32"/>
        </w:rPr>
      </w:pPr>
      <w:r>
        <w:rPr>
          <w:rFonts w:hint="eastAsia" w:ascii="仿宋_GB2312" w:hAnsi="TimesNewRoman" w:eastAsia="仿宋_GB2312" w:cs="TimesNewRoman"/>
          <w:b/>
          <w:sz w:val="32"/>
          <w:szCs w:val="32"/>
        </w:rPr>
        <w:t>1.“</w:t>
      </w:r>
      <w:r>
        <w:rPr>
          <w:rFonts w:hint="eastAsia" w:ascii="仿宋_GB2312" w:hAnsi="TimesNewRoman" w:eastAsia="仿宋_GB2312" w:cs="TimesNewRoman"/>
          <w:b/>
          <w:sz w:val="32"/>
          <w:szCs w:val="32"/>
          <w:lang w:eastAsia="zh-CN"/>
        </w:rPr>
        <w:t>卫生监督工作经费</w:t>
      </w:r>
      <w:r>
        <w:rPr>
          <w:rFonts w:hint="eastAsia" w:ascii="仿宋_GB2312" w:hAnsi="TimesNewRoman" w:eastAsia="仿宋_GB2312" w:cs="TimesNewRoman"/>
          <w:b/>
          <w:sz w:val="32"/>
          <w:szCs w:val="32"/>
        </w:rPr>
        <w:t>”项目。</w:t>
      </w:r>
    </w:p>
    <w:p>
      <w:pPr>
        <w:adjustRightInd w:val="0"/>
        <w:snapToGrid w:val="0"/>
        <w:spacing w:line="600" w:lineRule="exact"/>
        <w:ind w:firstLine="640" w:firstLineChars="200"/>
        <w:rPr>
          <w:rFonts w:hint="eastAsia" w:ascii="仿宋_GB2312" w:eastAsia="仿宋_GB2312"/>
          <w:sz w:val="32"/>
          <w:szCs w:val="32"/>
          <w:lang w:eastAsia="zh-CN"/>
        </w:rPr>
      </w:pPr>
      <w:r>
        <w:rPr>
          <w:rFonts w:hint="eastAsia" w:ascii="仿宋_GB2312" w:hAnsi="TimesNewRoman" w:eastAsia="仿宋_GB2312" w:cs="TimesNewRoman"/>
          <w:sz w:val="32"/>
          <w:szCs w:val="32"/>
        </w:rPr>
        <w:t>（1）项目概述</w:t>
      </w:r>
      <w:r>
        <w:rPr>
          <w:rFonts w:hint="eastAsia" w:ascii="仿宋_GB2312" w:hAnsi="TimesNewRoman" w:eastAsia="仿宋_GB2312" w:cs="TimesNewRoman"/>
          <w:sz w:val="32"/>
          <w:szCs w:val="32"/>
          <w:lang w:eastAsia="zh-CN"/>
        </w:rPr>
        <w:t>：</w:t>
      </w:r>
      <w:r>
        <w:rPr>
          <w:rFonts w:hint="eastAsia" w:ascii="仿宋_GB2312" w:eastAsia="仿宋_GB2312"/>
          <w:sz w:val="32"/>
          <w:szCs w:val="32"/>
        </w:rPr>
        <w:t>我单位受寿县卫健委的委托，承担着全县公共场所卫生、饮用水卫生、学校卫生、医疗卫生、职业卫生、放射卫生、传染病防治、计划生育、中医服务、餐饮具集中消毒单位监督等行政执法工作，依法查处违法违规行为。</w:t>
      </w:r>
    </w:p>
    <w:p>
      <w:pPr>
        <w:topLinePunct/>
        <w:adjustRightInd w:val="0"/>
        <w:snapToGrid w:val="0"/>
        <w:spacing w:line="580" w:lineRule="exact"/>
        <w:ind w:firstLine="640" w:firstLineChars="200"/>
        <w:rPr>
          <w:rFonts w:hint="eastAsia" w:ascii="仿宋_GB2312" w:hAnsi="TimesNewRoman" w:eastAsia="仿宋_GB2312" w:cs="TimesNewRoman"/>
          <w:sz w:val="32"/>
          <w:szCs w:val="32"/>
        </w:rPr>
      </w:pPr>
    </w:p>
    <w:p>
      <w:pPr>
        <w:topLinePunct/>
        <w:adjustRightInd w:val="0"/>
        <w:snapToGrid w:val="0"/>
        <w:spacing w:line="580" w:lineRule="exact"/>
        <w:ind w:firstLine="640" w:firstLineChars="200"/>
        <w:rPr>
          <w:rFonts w:hint="eastAsia" w:ascii="仿宋_GB2312" w:hAnsi="TimesNewRoman" w:eastAsia="仿宋_GB2312" w:cs="TimesNewRoman"/>
          <w:sz w:val="32"/>
          <w:szCs w:val="32"/>
        </w:rPr>
      </w:pPr>
      <w:r>
        <w:rPr>
          <w:rFonts w:hint="eastAsia" w:ascii="仿宋_GB2312" w:hAnsi="TimesNewRoman" w:eastAsia="仿宋_GB2312" w:cs="TimesNewRoman"/>
          <w:sz w:val="32"/>
          <w:szCs w:val="32"/>
        </w:rPr>
        <w:t>（2）立项依据</w:t>
      </w:r>
      <w:r>
        <w:rPr>
          <w:rFonts w:hint="eastAsia" w:ascii="仿宋_GB2312" w:hAnsi="TimesNewRoman" w:eastAsia="仿宋_GB2312" w:cs="TimesNewRoman"/>
          <w:sz w:val="32"/>
          <w:szCs w:val="32"/>
          <w:lang w:eastAsia="zh-CN"/>
        </w:rPr>
        <w:t>：</w:t>
      </w:r>
      <w:r>
        <w:rPr>
          <w:rFonts w:hint="eastAsia" w:ascii="仿宋_GB2312" w:eastAsia="仿宋_GB2312"/>
          <w:sz w:val="32"/>
          <w:szCs w:val="32"/>
        </w:rPr>
        <w:t>寿县卫生和计划生育委员会文件，寿卫计办【2016】30号[关于解决寿县卫生监督所经费的请示]</w:t>
      </w:r>
    </w:p>
    <w:p>
      <w:pPr>
        <w:topLinePunct/>
        <w:adjustRightInd w:val="0"/>
        <w:snapToGrid w:val="0"/>
        <w:spacing w:line="580" w:lineRule="exact"/>
        <w:ind w:firstLine="640" w:firstLineChars="200"/>
        <w:rPr>
          <w:rFonts w:hint="eastAsia" w:ascii="仿宋_GB2312" w:hAnsi="TimesNewRoman" w:eastAsia="仿宋_GB2312" w:cs="TimesNewRoman"/>
          <w:sz w:val="32"/>
          <w:szCs w:val="32"/>
        </w:rPr>
      </w:pPr>
      <w:r>
        <w:rPr>
          <w:rFonts w:hint="eastAsia" w:ascii="仿宋_GB2312" w:hAnsi="TimesNewRoman" w:eastAsia="仿宋_GB2312" w:cs="TimesNewRoman"/>
          <w:sz w:val="32"/>
          <w:szCs w:val="32"/>
        </w:rPr>
        <w:t>（3）实施主体。</w:t>
      </w:r>
      <w:r>
        <w:rPr>
          <w:rFonts w:hint="eastAsia" w:ascii="仿宋_GB2312" w:eastAsia="仿宋_GB2312"/>
          <w:sz w:val="32"/>
          <w:szCs w:val="32"/>
        </w:rPr>
        <w:t>寿县卫生健康监督管理所</w:t>
      </w:r>
    </w:p>
    <w:p>
      <w:pPr>
        <w:spacing w:line="600" w:lineRule="exact"/>
        <w:ind w:firstLine="585" w:firstLineChars="183"/>
        <w:rPr>
          <w:rFonts w:hint="eastAsia" w:ascii="仿宋_GB2312" w:eastAsia="仿宋_GB2312"/>
          <w:sz w:val="32"/>
          <w:szCs w:val="32"/>
          <w:u w:val="single"/>
        </w:rPr>
      </w:pPr>
      <w:r>
        <w:rPr>
          <w:rFonts w:hint="eastAsia" w:ascii="仿宋_GB2312" w:hAnsi="TimesNewRoman" w:eastAsia="仿宋_GB2312" w:cs="TimesNewRoman"/>
          <w:sz w:val="32"/>
          <w:szCs w:val="32"/>
        </w:rPr>
        <w:t>（4）起止时间</w:t>
      </w:r>
      <w:r>
        <w:rPr>
          <w:rFonts w:hint="eastAsia" w:ascii="仿宋_GB2312" w:eastAsia="仿宋_GB2312"/>
          <w:sz w:val="32"/>
          <w:szCs w:val="32"/>
          <w:u w:val="single"/>
        </w:rPr>
        <w:t xml:space="preserve">    </w:t>
      </w:r>
      <w:r>
        <w:rPr>
          <w:rFonts w:hint="eastAsia" w:ascii="仿宋_GB2312" w:eastAsia="仿宋_GB2312"/>
          <w:sz w:val="32"/>
          <w:szCs w:val="32"/>
        </w:rPr>
        <w:t>202</w:t>
      </w:r>
      <w:r>
        <w:rPr>
          <w:rFonts w:hint="eastAsia" w:ascii="仿宋_GB2312" w:eastAsia="仿宋_GB2312"/>
          <w:sz w:val="32"/>
          <w:szCs w:val="32"/>
          <w:lang w:val="en-US" w:eastAsia="zh-CN"/>
        </w:rPr>
        <w:t>4</w:t>
      </w:r>
      <w:r>
        <w:rPr>
          <w:rFonts w:hint="eastAsia" w:ascii="仿宋_GB2312" w:eastAsia="仿宋_GB2312"/>
          <w:sz w:val="32"/>
          <w:szCs w:val="32"/>
        </w:rPr>
        <w:t>.1.1-202</w:t>
      </w:r>
      <w:r>
        <w:rPr>
          <w:rFonts w:hint="eastAsia" w:ascii="仿宋_GB2312" w:eastAsia="仿宋_GB2312"/>
          <w:sz w:val="32"/>
          <w:szCs w:val="32"/>
          <w:lang w:val="en-US" w:eastAsia="zh-CN"/>
        </w:rPr>
        <w:t>4</w:t>
      </w:r>
      <w:r>
        <w:rPr>
          <w:rFonts w:hint="eastAsia" w:ascii="仿宋_GB2312" w:eastAsia="仿宋_GB2312"/>
          <w:sz w:val="32"/>
          <w:szCs w:val="32"/>
        </w:rPr>
        <w:t>.12.31</w:t>
      </w:r>
    </w:p>
    <w:p>
      <w:pPr>
        <w:topLinePunct/>
        <w:adjustRightInd w:val="0"/>
        <w:snapToGrid w:val="0"/>
        <w:spacing w:line="580" w:lineRule="exact"/>
        <w:ind w:firstLine="640" w:firstLineChars="200"/>
        <w:rPr>
          <w:rFonts w:hint="eastAsia" w:ascii="仿宋_GB2312" w:hAnsi="TimesNewRoman" w:eastAsia="仿宋_GB2312" w:cs="TimesNewRoman"/>
          <w:sz w:val="32"/>
          <w:szCs w:val="32"/>
        </w:rPr>
      </w:pPr>
    </w:p>
    <w:p>
      <w:pPr>
        <w:topLinePunct/>
        <w:adjustRightInd w:val="0"/>
        <w:snapToGrid w:val="0"/>
        <w:spacing w:line="580" w:lineRule="exact"/>
        <w:ind w:firstLine="640" w:firstLineChars="200"/>
        <w:rPr>
          <w:rFonts w:hint="eastAsia" w:ascii="仿宋_GB2312" w:hAnsi="TimesNewRoman" w:eastAsia="仿宋_GB2312" w:cs="TimesNewRoman"/>
          <w:sz w:val="32"/>
          <w:szCs w:val="32"/>
        </w:rPr>
      </w:pPr>
      <w:r>
        <w:rPr>
          <w:rFonts w:hint="eastAsia" w:ascii="仿宋_GB2312" w:hAnsi="TimesNewRoman" w:eastAsia="仿宋_GB2312" w:cs="TimesNewRoman"/>
          <w:sz w:val="32"/>
          <w:szCs w:val="32"/>
        </w:rPr>
        <w:t>（5）项目内容</w:t>
      </w:r>
      <w:r>
        <w:rPr>
          <w:rFonts w:hint="eastAsia" w:ascii="仿宋_GB2312" w:hAnsi="TimesNewRoman" w:eastAsia="仿宋_GB2312" w:cs="TimesNewRoman"/>
          <w:sz w:val="32"/>
          <w:szCs w:val="32"/>
          <w:lang w:eastAsia="zh-CN"/>
        </w:rPr>
        <w:t>：</w:t>
      </w:r>
      <w:r>
        <w:rPr>
          <w:rFonts w:hint="eastAsia" w:ascii="仿宋_GB2312" w:eastAsia="仿宋_GB2312"/>
          <w:sz w:val="32"/>
          <w:szCs w:val="32"/>
        </w:rPr>
        <w:t>一是解决卫生执法人员经费问题，二是开展公共卫生和医疗卫生监督，保障全县人民群众的健康权益。</w:t>
      </w:r>
    </w:p>
    <w:p>
      <w:pPr>
        <w:topLinePunct/>
        <w:adjustRightInd w:val="0"/>
        <w:snapToGrid w:val="0"/>
        <w:spacing w:line="580" w:lineRule="exact"/>
        <w:ind w:firstLine="640" w:firstLineChars="200"/>
        <w:rPr>
          <w:rFonts w:hint="eastAsia" w:ascii="仿宋_GB2312" w:hAnsi="TimesNewRoman" w:eastAsia="仿宋_GB2312" w:cs="TimesNewRoman"/>
          <w:sz w:val="32"/>
          <w:szCs w:val="32"/>
        </w:rPr>
      </w:pPr>
      <w:r>
        <w:rPr>
          <w:rFonts w:hint="eastAsia" w:ascii="仿宋_GB2312" w:hAnsi="TimesNewRoman" w:eastAsia="仿宋_GB2312" w:cs="TimesNewRoman"/>
          <w:sz w:val="32"/>
          <w:szCs w:val="32"/>
        </w:rPr>
        <w:t>（6）年度预算安排</w:t>
      </w:r>
      <w:r>
        <w:rPr>
          <w:rFonts w:hint="eastAsia" w:ascii="仿宋_GB2312" w:hAnsi="TimesNewRoman" w:eastAsia="仿宋_GB2312" w:cs="TimesNewRoman"/>
          <w:sz w:val="32"/>
          <w:szCs w:val="32"/>
          <w:lang w:eastAsia="zh-CN"/>
        </w:rPr>
        <w:t>：</w:t>
      </w:r>
      <w:r>
        <w:rPr>
          <w:rFonts w:hint="eastAsia" w:ascii="仿宋_GB2312" w:eastAsia="仿宋_GB2312"/>
          <w:sz w:val="32"/>
          <w:szCs w:val="32"/>
        </w:rPr>
        <w:t>我单位全力做好防控卫生监督工作。组织人员对医疗机构、公共场所、学校等开展了疫情防控措施落实情况卫生监督，最大限度地消除防控隐患。</w:t>
      </w:r>
    </w:p>
    <w:p>
      <w:pPr>
        <w:adjustRightInd w:val="0"/>
        <w:snapToGrid w:val="0"/>
        <w:spacing w:line="600" w:lineRule="exact"/>
        <w:ind w:firstLine="640" w:firstLineChars="200"/>
        <w:rPr>
          <w:rFonts w:hint="eastAsia" w:ascii="仿宋_GB2312" w:eastAsia="仿宋_GB2312"/>
          <w:sz w:val="32"/>
          <w:szCs w:val="32"/>
          <w:lang w:eastAsia="zh-CN"/>
        </w:rPr>
      </w:pPr>
      <w:r>
        <w:rPr>
          <w:rFonts w:hint="eastAsia" w:ascii="仿宋_GB2312" w:hAnsi="TimesNewRoman" w:eastAsia="仿宋_GB2312" w:cs="TimesNewRoman"/>
          <w:sz w:val="32"/>
          <w:szCs w:val="32"/>
        </w:rPr>
        <w:t>（7）绩效目标</w:t>
      </w:r>
      <w:r>
        <w:rPr>
          <w:rFonts w:hint="eastAsia" w:ascii="仿宋_GB2312" w:hAnsi="TimesNewRoman" w:eastAsia="仿宋_GB2312" w:cs="TimesNewRoman"/>
          <w:sz w:val="32"/>
          <w:szCs w:val="32"/>
          <w:lang w:eastAsia="zh-CN"/>
        </w:rPr>
        <w:t>：</w:t>
      </w:r>
      <w:r>
        <w:rPr>
          <w:rFonts w:hint="eastAsia" w:ascii="仿宋_GB2312" w:eastAsia="仿宋_GB2312"/>
          <w:sz w:val="32"/>
          <w:szCs w:val="32"/>
        </w:rPr>
        <w:t>通过该项目的实施，广泛宣传食品安全标准知识，重点宣传食品安全五大要点，即保持清洁、生熟分开、做熟、保持食物的安全温度、使用安全的水和原材料，让群众了解掌握食品安全标准相关知识，养成良好的饮食习惯。开展食源性疾病与相关信息报告等相关工作，能及时发现因食物不卫生、食品污染等原因造成的食物中毒、肠道传染病等疾病，并迅速调查处置。</w:t>
      </w:r>
    </w:p>
    <w:p>
      <w:pPr>
        <w:adjustRightInd w:val="0"/>
        <w:snapToGrid w:val="0"/>
        <w:spacing w:line="600" w:lineRule="exact"/>
        <w:ind w:firstLine="640" w:firstLineChars="200"/>
        <w:rPr>
          <w:rFonts w:hint="eastAsia" w:ascii="仿宋_GB2312" w:eastAsia="仿宋_GB2312"/>
          <w:sz w:val="32"/>
          <w:szCs w:val="32"/>
          <w:lang w:eastAsia="zh-CN"/>
        </w:rPr>
      </w:pPr>
      <w:r>
        <w:rPr>
          <w:rFonts w:hint="eastAsia" w:ascii="仿宋_GB2312" w:eastAsia="仿宋_GB2312"/>
          <w:sz w:val="32"/>
          <w:szCs w:val="32"/>
        </w:rPr>
        <w:t xml:space="preserve">   通过开展公共场所、生活饮用水卫生等“双随机”工作任务以及公共卫生安全保障工作，监督各经营单位认真落实各项卫生措施，特别是疫情防控各项措施，为群众提供安全、卫生的环境，保障群众健康权益。</w:t>
      </w:r>
    </w:p>
    <w:p>
      <w:pPr>
        <w:topLinePunct/>
        <w:adjustRightInd w:val="0"/>
        <w:snapToGrid w:val="0"/>
        <w:spacing w:line="580" w:lineRule="exact"/>
        <w:ind w:firstLine="640" w:firstLineChars="200"/>
        <w:rPr>
          <w:rFonts w:hint="eastAsia" w:ascii="仿宋_GB2312" w:hAnsi="TimesNewRoman" w:eastAsia="仿宋_GB2312" w:cs="TimesNewRoman"/>
          <w:sz w:val="32"/>
          <w:szCs w:val="32"/>
        </w:rPr>
      </w:pPr>
    </w:p>
    <w:p>
      <w:pPr>
        <w:topLinePunct/>
        <w:adjustRightInd w:val="0"/>
        <w:snapToGrid w:val="0"/>
        <w:spacing w:line="580" w:lineRule="exact"/>
        <w:ind w:firstLine="640" w:firstLineChars="200"/>
        <w:rPr>
          <w:rFonts w:hint="eastAsia" w:ascii="仿宋_GB2312" w:hAnsi="楷体" w:eastAsia="仿宋_GB2312"/>
          <w:sz w:val="32"/>
          <w:szCs w:val="32"/>
        </w:rPr>
      </w:pPr>
    </w:p>
    <w:tbl>
      <w:tblPr>
        <w:tblStyle w:val="4"/>
        <w:tblW w:w="90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2872"/>
        <w:gridCol w:w="1848"/>
        <w:gridCol w:w="2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noWrap w:val="0"/>
            <w:vAlign w:val="center"/>
          </w:tcPr>
          <w:p>
            <w:pPr>
              <w:widowControl/>
              <w:jc w:val="center"/>
              <w:textAlignment w:val="center"/>
              <w:rPr>
                <w:rFonts w:ascii="宋体" w:cs="宋体"/>
                <w:b/>
                <w:bCs/>
                <w:szCs w:val="32"/>
              </w:rPr>
            </w:pPr>
            <w:r>
              <w:rPr>
                <w:rFonts w:hint="eastAsia" w:ascii="宋体" w:hAnsi="宋体" w:cs="宋体"/>
                <w:b/>
                <w:color w:val="000000"/>
                <w:kern w:val="0"/>
                <w:sz w:val="28"/>
                <w:szCs w:val="28"/>
                <w:lang w:bidi="ar"/>
              </w:rPr>
              <w:t>项目支出绩效目标表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9020" w:type="dxa"/>
            <w:gridSpan w:val="7"/>
            <w:tcBorders>
              <w:top w:val="nil"/>
              <w:left w:val="nil"/>
              <w:right w:val="nil"/>
            </w:tcBorders>
            <w:noWrap w:val="0"/>
            <w:vAlign w:val="center"/>
          </w:tcPr>
          <w:p>
            <w:pPr>
              <w:widowControl/>
              <w:jc w:val="center"/>
              <w:textAlignment w:val="center"/>
              <w:rPr>
                <w:rFonts w:ascii="宋体" w:cs="宋体"/>
                <w:sz w:val="20"/>
              </w:rPr>
            </w:pPr>
            <w:r>
              <w:rPr>
                <w:rFonts w:hint="eastAsia" w:ascii="宋体" w:hAnsi="宋体" w:cs="宋体"/>
                <w:color w:val="000000"/>
                <w:kern w:val="0"/>
                <w:sz w:val="20"/>
                <w:szCs w:val="20"/>
                <w:lang w:bidi="ar"/>
              </w:rPr>
              <w:t xml:space="preserve"> （2024年度）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1443" w:type="dxa"/>
            <w:gridSpan w:val="3"/>
            <w:noWrap w:val="0"/>
            <w:vAlign w:val="center"/>
          </w:tcPr>
          <w:p>
            <w:pPr>
              <w:spacing w:line="260" w:lineRule="exact"/>
              <w:jc w:val="center"/>
              <w:textAlignment w:val="center"/>
              <w:rPr>
                <w:rFonts w:ascii="宋体" w:cs="宋体"/>
                <w:sz w:val="18"/>
                <w:szCs w:val="18"/>
              </w:rPr>
            </w:pPr>
            <w:r>
              <w:rPr>
                <w:rFonts w:hint="eastAsia" w:ascii="宋体" w:hAnsi="宋体" w:cs="宋体"/>
                <w:color w:val="000000"/>
                <w:kern w:val="0"/>
                <w:sz w:val="18"/>
                <w:szCs w:val="18"/>
                <w:lang w:bidi="ar"/>
              </w:rPr>
              <w:t>项目名称</w:t>
            </w:r>
          </w:p>
        </w:tc>
        <w:tc>
          <w:tcPr>
            <w:tcW w:w="7577" w:type="dxa"/>
            <w:gridSpan w:val="4"/>
            <w:noWrap w:val="0"/>
            <w:vAlign w:val="center"/>
          </w:tcPr>
          <w:p>
            <w:pPr>
              <w:spacing w:line="260" w:lineRule="exact"/>
              <w:jc w:val="center"/>
              <w:rPr>
                <w:rFonts w:hint="eastAsia" w:ascii="宋体" w:eastAsia="宋体" w:cs="宋体"/>
                <w:sz w:val="18"/>
                <w:szCs w:val="18"/>
                <w:lang w:eastAsia="zh-CN"/>
              </w:rPr>
            </w:pPr>
            <w:r>
              <w:rPr>
                <w:rFonts w:hint="eastAsia" w:ascii="宋体" w:cs="宋体"/>
                <w:sz w:val="18"/>
                <w:szCs w:val="18"/>
                <w:lang w:eastAsia="zh-CN"/>
              </w:rPr>
              <w:t>卫生监督工作经费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trPr>
        <w:tc>
          <w:tcPr>
            <w:tcW w:w="1443" w:type="dxa"/>
            <w:gridSpan w:val="3"/>
            <w:noWrap w:val="0"/>
            <w:vAlign w:val="center"/>
          </w:tcPr>
          <w:p>
            <w:pPr>
              <w:spacing w:line="260" w:lineRule="exact"/>
              <w:jc w:val="center"/>
              <w:textAlignment w:val="center"/>
              <w:rPr>
                <w:rFonts w:ascii="宋体" w:cs="宋体"/>
                <w:sz w:val="18"/>
                <w:szCs w:val="18"/>
              </w:rPr>
            </w:pPr>
            <w:r>
              <w:rPr>
                <w:rFonts w:hint="eastAsia" w:ascii="宋体" w:hAnsi="宋体" w:cs="宋体"/>
                <w:color w:val="000000"/>
                <w:kern w:val="0"/>
                <w:sz w:val="18"/>
                <w:szCs w:val="18"/>
                <w:lang w:bidi="ar"/>
              </w:rPr>
              <w:t>主管部门   及代码</w:t>
            </w:r>
          </w:p>
        </w:tc>
        <w:tc>
          <w:tcPr>
            <w:tcW w:w="3349" w:type="dxa"/>
            <w:gridSpan w:val="2"/>
            <w:noWrap w:val="0"/>
            <w:vAlign w:val="center"/>
          </w:tcPr>
          <w:p>
            <w:pPr>
              <w:spacing w:line="260" w:lineRule="exact"/>
              <w:jc w:val="center"/>
              <w:rPr>
                <w:rFonts w:ascii="宋体" w:cs="宋体"/>
                <w:sz w:val="18"/>
                <w:szCs w:val="18"/>
              </w:rPr>
            </w:pPr>
            <w:r>
              <w:rPr>
                <w:rFonts w:hint="eastAsia" w:ascii="宋体" w:cs="宋体"/>
                <w:sz w:val="18"/>
                <w:szCs w:val="18"/>
              </w:rPr>
              <w:t>寿县卫健委</w:t>
            </w:r>
          </w:p>
        </w:tc>
        <w:tc>
          <w:tcPr>
            <w:tcW w:w="1848" w:type="dxa"/>
            <w:noWrap w:val="0"/>
            <w:vAlign w:val="center"/>
          </w:tcPr>
          <w:p>
            <w:pPr>
              <w:spacing w:line="260" w:lineRule="exact"/>
              <w:jc w:val="center"/>
              <w:textAlignment w:val="center"/>
              <w:rPr>
                <w:sz w:val="18"/>
                <w:szCs w:val="18"/>
              </w:rPr>
            </w:pPr>
            <w:r>
              <w:rPr>
                <w:rFonts w:hint="eastAsia" w:ascii="宋体" w:hAnsi="宋体" w:cs="宋体"/>
                <w:color w:val="000000"/>
                <w:kern w:val="0"/>
                <w:sz w:val="18"/>
                <w:szCs w:val="18"/>
                <w:lang w:bidi="ar"/>
              </w:rPr>
              <w:t>实施单位</w:t>
            </w:r>
          </w:p>
        </w:tc>
        <w:tc>
          <w:tcPr>
            <w:tcW w:w="238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寿县卫生健康监督管理所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1443" w:type="dxa"/>
            <w:gridSpan w:val="3"/>
            <w:noWrap w:val="0"/>
            <w:vAlign w:val="center"/>
          </w:tcPr>
          <w:p>
            <w:pPr>
              <w:spacing w:line="260" w:lineRule="exact"/>
              <w:jc w:val="center"/>
              <w:textAlignment w:val="center"/>
              <w:rPr>
                <w:rFonts w:ascii="宋体" w:cs="宋体"/>
                <w:sz w:val="18"/>
                <w:szCs w:val="18"/>
              </w:rPr>
            </w:pPr>
            <w:r>
              <w:rPr>
                <w:rFonts w:hint="eastAsia" w:ascii="宋体" w:hAnsi="宋体" w:cs="宋体"/>
                <w:color w:val="000000"/>
                <w:kern w:val="0"/>
                <w:sz w:val="18"/>
                <w:szCs w:val="18"/>
                <w:lang w:bidi="ar"/>
              </w:rPr>
              <w:t>项目来源</w:t>
            </w:r>
          </w:p>
        </w:tc>
        <w:tc>
          <w:tcPr>
            <w:tcW w:w="3349" w:type="dxa"/>
            <w:gridSpan w:val="2"/>
            <w:noWrap w:val="0"/>
            <w:vAlign w:val="center"/>
          </w:tcPr>
          <w:p>
            <w:pPr>
              <w:spacing w:line="260" w:lineRule="exact"/>
              <w:jc w:val="center"/>
              <w:rPr>
                <w:rFonts w:ascii="宋体" w:cs="宋体"/>
                <w:sz w:val="18"/>
                <w:szCs w:val="18"/>
              </w:rPr>
            </w:pPr>
          </w:p>
        </w:tc>
        <w:tc>
          <w:tcPr>
            <w:tcW w:w="1848" w:type="dxa"/>
            <w:noWrap w:val="0"/>
            <w:vAlign w:val="center"/>
          </w:tcPr>
          <w:p>
            <w:pPr>
              <w:spacing w:line="260" w:lineRule="exact"/>
              <w:jc w:val="center"/>
              <w:textAlignment w:val="center"/>
              <w:rPr>
                <w:sz w:val="18"/>
                <w:szCs w:val="18"/>
              </w:rPr>
            </w:pPr>
            <w:r>
              <w:rPr>
                <w:rFonts w:hint="eastAsia" w:ascii="宋体" w:hAnsi="宋体" w:cs="宋体"/>
                <w:color w:val="000000"/>
                <w:kern w:val="0"/>
                <w:sz w:val="18"/>
                <w:szCs w:val="18"/>
                <w:lang w:bidi="ar"/>
              </w:rPr>
              <w:t>项目期</w:t>
            </w:r>
          </w:p>
        </w:tc>
        <w:tc>
          <w:tcPr>
            <w:tcW w:w="2380" w:type="dxa"/>
            <w:noWrap w:val="0"/>
            <w:vAlign w:val="center"/>
          </w:tcPr>
          <w:p>
            <w:pPr>
              <w:spacing w:line="260" w:lineRule="exact"/>
              <w:jc w:val="center"/>
              <w:rPr>
                <w:rFonts w:hint="eastAsia" w:eastAsia="宋体"/>
                <w:sz w:val="18"/>
                <w:szCs w:val="18"/>
                <w:lang w:eastAsia="zh-CN"/>
              </w:rPr>
            </w:pPr>
            <w:r>
              <w:rPr>
                <w:rFonts w:hint="eastAsia"/>
                <w:sz w:val="18"/>
                <w:szCs w:val="18"/>
                <w:lang w:eastAsia="zh-CN"/>
              </w:rPr>
              <w:t>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1443" w:type="dxa"/>
            <w:gridSpan w:val="3"/>
            <w:vMerge w:val="restart"/>
            <w:noWrap w:val="0"/>
            <w:vAlign w:val="center"/>
          </w:tcPr>
          <w:p>
            <w:pPr>
              <w:spacing w:line="260" w:lineRule="exact"/>
              <w:jc w:val="center"/>
              <w:textAlignment w:val="center"/>
              <w:rPr>
                <w:rFonts w:ascii="宋体" w:cs="宋体"/>
                <w:sz w:val="18"/>
                <w:szCs w:val="18"/>
              </w:rPr>
            </w:pPr>
            <w:r>
              <w:rPr>
                <w:rFonts w:hint="eastAsia" w:ascii="宋体" w:hAnsi="宋体" w:cs="宋体"/>
                <w:color w:val="000000"/>
                <w:kern w:val="0"/>
                <w:sz w:val="18"/>
                <w:szCs w:val="18"/>
                <w:lang w:bidi="ar"/>
              </w:rPr>
              <w:t>项目资金</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（万元）</w:t>
            </w:r>
          </w:p>
        </w:tc>
        <w:tc>
          <w:tcPr>
            <w:tcW w:w="3349" w:type="dxa"/>
            <w:gridSpan w:val="2"/>
            <w:noWrap w:val="0"/>
            <w:vAlign w:val="center"/>
          </w:tcPr>
          <w:p>
            <w:pPr>
              <w:spacing w:line="260" w:lineRule="exact"/>
              <w:jc w:val="left"/>
              <w:textAlignment w:val="center"/>
              <w:rPr>
                <w:rFonts w:ascii="宋体" w:cs="宋体"/>
                <w:sz w:val="18"/>
                <w:szCs w:val="18"/>
              </w:rPr>
            </w:pPr>
            <w:r>
              <w:rPr>
                <w:rFonts w:hint="eastAsia" w:ascii="宋体" w:hAnsi="宋体" w:cs="宋体"/>
                <w:color w:val="000000"/>
                <w:kern w:val="0"/>
                <w:sz w:val="18"/>
                <w:szCs w:val="18"/>
                <w:lang w:bidi="ar"/>
              </w:rPr>
              <w:t xml:space="preserve"> 年度资金总额：</w:t>
            </w:r>
          </w:p>
        </w:tc>
        <w:tc>
          <w:tcPr>
            <w:tcW w:w="4228" w:type="dxa"/>
            <w:gridSpan w:val="2"/>
            <w:noWrap w:val="0"/>
            <w:vAlign w:val="center"/>
          </w:tcPr>
          <w:p>
            <w:pPr>
              <w:spacing w:line="260" w:lineRule="exact"/>
              <w:jc w:val="right"/>
              <w:rPr>
                <w:rFonts w:hint="default" w:ascii="宋体" w:eastAsia="宋体" w:cs="宋体"/>
                <w:sz w:val="18"/>
                <w:szCs w:val="18"/>
                <w:lang w:val="en-US" w:eastAsia="zh-CN"/>
              </w:rPr>
            </w:pPr>
            <w:r>
              <w:rPr>
                <w:rFonts w:hint="eastAsia" w:ascii="宋体" w:cs="宋体"/>
                <w:sz w:val="18"/>
                <w:szCs w:val="18"/>
                <w:lang w:val="en-US" w:eastAsia="zh-CN"/>
              </w:rPr>
              <w:t>48.64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1443" w:type="dxa"/>
            <w:gridSpan w:val="3"/>
            <w:vMerge w:val="continue"/>
            <w:noWrap w:val="0"/>
            <w:vAlign w:val="center"/>
          </w:tcPr>
          <w:p>
            <w:pPr>
              <w:spacing w:line="260" w:lineRule="exact"/>
              <w:jc w:val="center"/>
              <w:rPr>
                <w:rFonts w:ascii="宋体" w:cs="宋体"/>
                <w:sz w:val="18"/>
                <w:szCs w:val="18"/>
              </w:rPr>
            </w:pPr>
          </w:p>
        </w:tc>
        <w:tc>
          <w:tcPr>
            <w:tcW w:w="3349" w:type="dxa"/>
            <w:gridSpan w:val="2"/>
            <w:noWrap w:val="0"/>
            <w:vAlign w:val="center"/>
          </w:tcPr>
          <w:p>
            <w:pPr>
              <w:spacing w:line="260" w:lineRule="exact"/>
              <w:jc w:val="left"/>
              <w:textAlignment w:val="center"/>
              <w:rPr>
                <w:rFonts w:ascii="宋体" w:cs="宋体"/>
                <w:sz w:val="18"/>
                <w:szCs w:val="18"/>
              </w:rPr>
            </w:pPr>
            <w:r>
              <w:rPr>
                <w:rFonts w:hint="eastAsia" w:ascii="宋体" w:hAnsi="宋体" w:cs="宋体"/>
                <w:color w:val="000000"/>
                <w:kern w:val="0"/>
                <w:sz w:val="18"/>
                <w:szCs w:val="18"/>
                <w:lang w:bidi="ar"/>
              </w:rPr>
              <w:t xml:space="preserve">   其中：财政拨款</w:t>
            </w:r>
          </w:p>
        </w:tc>
        <w:tc>
          <w:tcPr>
            <w:tcW w:w="4228" w:type="dxa"/>
            <w:gridSpan w:val="2"/>
            <w:noWrap w:val="0"/>
            <w:vAlign w:val="center"/>
          </w:tcPr>
          <w:p>
            <w:pPr>
              <w:spacing w:line="260" w:lineRule="exact"/>
              <w:jc w:val="right"/>
              <w:rPr>
                <w:rFonts w:hint="default" w:ascii="宋体" w:eastAsia="宋体" w:cs="宋体"/>
                <w:sz w:val="18"/>
                <w:szCs w:val="18"/>
                <w:lang w:val="en-US" w:eastAsia="zh-CN"/>
              </w:rPr>
            </w:pPr>
            <w:r>
              <w:rPr>
                <w:rFonts w:hint="eastAsia" w:ascii="宋体" w:cs="宋体"/>
                <w:sz w:val="18"/>
                <w:szCs w:val="18"/>
                <w:lang w:val="en-US" w:eastAsia="zh-CN"/>
              </w:rPr>
              <w:t>48.64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1443" w:type="dxa"/>
            <w:gridSpan w:val="3"/>
            <w:vMerge w:val="continue"/>
            <w:noWrap w:val="0"/>
            <w:vAlign w:val="center"/>
          </w:tcPr>
          <w:p>
            <w:pPr>
              <w:spacing w:line="260" w:lineRule="exact"/>
              <w:jc w:val="center"/>
              <w:rPr>
                <w:rFonts w:ascii="宋体" w:cs="宋体"/>
                <w:sz w:val="18"/>
                <w:szCs w:val="18"/>
              </w:rPr>
            </w:pPr>
          </w:p>
        </w:tc>
        <w:tc>
          <w:tcPr>
            <w:tcW w:w="3349" w:type="dxa"/>
            <w:gridSpan w:val="2"/>
            <w:noWrap w:val="0"/>
            <w:vAlign w:val="center"/>
          </w:tcPr>
          <w:p>
            <w:pPr>
              <w:spacing w:line="260" w:lineRule="exact"/>
              <w:jc w:val="left"/>
              <w:textAlignment w:val="center"/>
              <w:rPr>
                <w:rFonts w:ascii="宋体" w:cs="宋体"/>
                <w:sz w:val="18"/>
                <w:szCs w:val="18"/>
              </w:rPr>
            </w:pPr>
            <w:r>
              <w:rPr>
                <w:rFonts w:hint="eastAsia" w:ascii="宋体" w:hAnsi="宋体" w:cs="宋体"/>
                <w:color w:val="000000"/>
                <w:kern w:val="0"/>
                <w:sz w:val="18"/>
                <w:szCs w:val="18"/>
                <w:lang w:bidi="ar"/>
              </w:rPr>
              <w:t xml:space="preserve">         上年结转</w:t>
            </w:r>
          </w:p>
        </w:tc>
        <w:tc>
          <w:tcPr>
            <w:tcW w:w="4228" w:type="dxa"/>
            <w:gridSpan w:val="2"/>
            <w:noWrap w:val="0"/>
            <w:vAlign w:val="center"/>
          </w:tcPr>
          <w:p>
            <w:pPr>
              <w:spacing w:line="260" w:lineRule="exact"/>
              <w:jc w:val="center"/>
              <w:rPr>
                <w:rFonts w:asci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1443" w:type="dxa"/>
            <w:gridSpan w:val="3"/>
            <w:vMerge w:val="continue"/>
            <w:noWrap w:val="0"/>
            <w:vAlign w:val="center"/>
          </w:tcPr>
          <w:p>
            <w:pPr>
              <w:spacing w:line="260" w:lineRule="exact"/>
              <w:jc w:val="center"/>
              <w:rPr>
                <w:rFonts w:ascii="宋体" w:cs="宋体"/>
                <w:sz w:val="18"/>
                <w:szCs w:val="18"/>
              </w:rPr>
            </w:pPr>
          </w:p>
        </w:tc>
        <w:tc>
          <w:tcPr>
            <w:tcW w:w="3349" w:type="dxa"/>
            <w:gridSpan w:val="2"/>
            <w:noWrap w:val="0"/>
            <w:vAlign w:val="center"/>
          </w:tcPr>
          <w:p>
            <w:pPr>
              <w:spacing w:line="260" w:lineRule="exact"/>
              <w:jc w:val="left"/>
              <w:textAlignment w:val="center"/>
              <w:rPr>
                <w:rFonts w:ascii="宋体" w:cs="宋体"/>
                <w:sz w:val="18"/>
                <w:szCs w:val="18"/>
              </w:rPr>
            </w:pPr>
            <w:r>
              <w:rPr>
                <w:rFonts w:hint="eastAsia" w:ascii="宋体" w:hAnsi="宋体" w:cs="宋体"/>
                <w:color w:val="000000"/>
                <w:kern w:val="0"/>
                <w:sz w:val="18"/>
                <w:szCs w:val="18"/>
                <w:lang w:bidi="ar"/>
              </w:rPr>
              <w:t xml:space="preserve">         其他资金</w:t>
            </w:r>
          </w:p>
        </w:tc>
        <w:tc>
          <w:tcPr>
            <w:tcW w:w="4228" w:type="dxa"/>
            <w:gridSpan w:val="2"/>
            <w:noWrap w:val="0"/>
            <w:vAlign w:val="center"/>
          </w:tcPr>
          <w:p>
            <w:pPr>
              <w:spacing w:line="260" w:lineRule="exact"/>
              <w:jc w:val="right"/>
              <w:rPr>
                <w:rFonts w:asci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5" w:hRule="atLeast"/>
        </w:trPr>
        <w:tc>
          <w:tcPr>
            <w:tcW w:w="438" w:type="dxa"/>
            <w:noWrap w:val="0"/>
            <w:vAlign w:val="center"/>
          </w:tcPr>
          <w:p>
            <w:pPr>
              <w:spacing w:line="260" w:lineRule="exact"/>
              <w:jc w:val="center"/>
              <w:textAlignment w:val="center"/>
              <w:rPr>
                <w:rFonts w:ascii="宋体" w:cs="宋体"/>
                <w:sz w:val="18"/>
                <w:szCs w:val="18"/>
              </w:rPr>
            </w:pPr>
            <w:r>
              <w:rPr>
                <w:rFonts w:hint="eastAsia" w:ascii="宋体" w:hAnsi="宋体" w:cs="宋体"/>
                <w:color w:val="000000"/>
                <w:kern w:val="0"/>
                <w:sz w:val="18"/>
                <w:szCs w:val="18"/>
                <w:lang w:bidi="ar"/>
              </w:rPr>
              <w:t>年度</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目标</w:t>
            </w:r>
          </w:p>
        </w:tc>
        <w:tc>
          <w:tcPr>
            <w:tcW w:w="8582" w:type="dxa"/>
            <w:gridSpan w:val="6"/>
            <w:noWrap w:val="0"/>
            <w:vAlign w:val="center"/>
          </w:tcPr>
          <w:p>
            <w:pPr>
              <w:spacing w:line="260" w:lineRule="exact"/>
              <w:jc w:val="left"/>
              <w:rPr>
                <w:rFonts w:ascii="宋体" w:cs="宋体"/>
                <w:sz w:val="18"/>
                <w:szCs w:val="18"/>
              </w:rPr>
            </w:pPr>
            <w:r>
              <w:rPr>
                <w:rFonts w:hint="eastAsia" w:ascii="宋体" w:cs="宋体"/>
                <w:sz w:val="18"/>
                <w:szCs w:val="18"/>
              </w:rPr>
              <w:t>通过该项目的实施，为群众提供安全、卫生的环境，保障群众健康权益。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8" w:hRule="atLeast"/>
        </w:trPr>
        <w:tc>
          <w:tcPr>
            <w:tcW w:w="438" w:type="dxa"/>
            <w:vMerge w:val="restart"/>
            <w:noWrap w:val="0"/>
            <w:vAlign w:val="center"/>
          </w:tcPr>
          <w:p>
            <w:pPr>
              <w:spacing w:line="260" w:lineRule="exact"/>
              <w:jc w:val="center"/>
              <w:textAlignment w:val="center"/>
              <w:rPr>
                <w:rFonts w:ascii="宋体" w:cs="宋体"/>
                <w:sz w:val="18"/>
                <w:szCs w:val="18"/>
              </w:rPr>
            </w:pPr>
            <w:r>
              <w:rPr>
                <w:rFonts w:hint="eastAsia" w:ascii="宋体" w:hAnsi="宋体" w:cs="宋体"/>
                <w:color w:val="000000"/>
                <w:kern w:val="0"/>
                <w:sz w:val="18"/>
                <w:szCs w:val="18"/>
                <w:lang w:bidi="ar"/>
              </w:rPr>
              <w:t>绩</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效</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指</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标</w:t>
            </w:r>
          </w:p>
        </w:tc>
        <w:tc>
          <w:tcPr>
            <w:tcW w:w="723" w:type="dxa"/>
            <w:noWrap w:val="0"/>
            <w:vAlign w:val="center"/>
          </w:tcPr>
          <w:p>
            <w:pPr>
              <w:spacing w:line="260" w:lineRule="exact"/>
              <w:jc w:val="center"/>
              <w:textAlignment w:val="center"/>
              <w:rPr>
                <w:rFonts w:ascii="宋体" w:cs="宋体"/>
                <w:sz w:val="18"/>
                <w:szCs w:val="18"/>
              </w:rPr>
            </w:pPr>
            <w:r>
              <w:rPr>
                <w:rFonts w:hint="eastAsia" w:ascii="宋体" w:hAnsi="宋体" w:cs="宋体"/>
                <w:color w:val="000000"/>
                <w:kern w:val="0"/>
                <w:sz w:val="18"/>
                <w:szCs w:val="18"/>
                <w:lang w:bidi="ar"/>
              </w:rPr>
              <w:t>一级</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指标</w:t>
            </w:r>
          </w:p>
        </w:tc>
        <w:tc>
          <w:tcPr>
            <w:tcW w:w="759" w:type="dxa"/>
            <w:gridSpan w:val="2"/>
            <w:noWrap w:val="0"/>
            <w:vAlign w:val="center"/>
          </w:tcPr>
          <w:p>
            <w:pPr>
              <w:spacing w:line="260" w:lineRule="exact"/>
              <w:jc w:val="center"/>
              <w:textAlignment w:val="center"/>
              <w:rPr>
                <w:rFonts w:ascii="宋体" w:cs="宋体"/>
                <w:sz w:val="18"/>
                <w:szCs w:val="18"/>
              </w:rPr>
            </w:pPr>
            <w:r>
              <w:rPr>
                <w:rFonts w:hint="eastAsia" w:ascii="宋体" w:hAnsi="宋体" w:cs="宋体"/>
                <w:color w:val="000000"/>
                <w:kern w:val="0"/>
                <w:sz w:val="18"/>
                <w:szCs w:val="18"/>
                <w:lang w:bidi="ar"/>
              </w:rPr>
              <w:t>二级指标</w:t>
            </w:r>
          </w:p>
        </w:tc>
        <w:tc>
          <w:tcPr>
            <w:tcW w:w="2872" w:type="dxa"/>
            <w:noWrap w:val="0"/>
            <w:vAlign w:val="center"/>
          </w:tcPr>
          <w:p>
            <w:pPr>
              <w:spacing w:line="260" w:lineRule="exact"/>
              <w:jc w:val="center"/>
              <w:textAlignment w:val="center"/>
              <w:rPr>
                <w:rFonts w:ascii="宋体" w:cs="宋体"/>
                <w:sz w:val="18"/>
                <w:szCs w:val="18"/>
              </w:rPr>
            </w:pPr>
            <w:r>
              <w:rPr>
                <w:rFonts w:hint="eastAsia" w:ascii="宋体" w:hAnsi="宋体" w:cs="宋体"/>
                <w:color w:val="000000"/>
                <w:kern w:val="0"/>
                <w:sz w:val="18"/>
                <w:szCs w:val="18"/>
                <w:lang w:bidi="ar"/>
              </w:rPr>
              <w:t>三级指标</w:t>
            </w:r>
          </w:p>
        </w:tc>
        <w:tc>
          <w:tcPr>
            <w:tcW w:w="4228" w:type="dxa"/>
            <w:gridSpan w:val="2"/>
            <w:noWrap w:val="0"/>
            <w:vAlign w:val="center"/>
          </w:tcPr>
          <w:p>
            <w:pPr>
              <w:spacing w:line="260" w:lineRule="exact"/>
              <w:jc w:val="center"/>
              <w:textAlignment w:val="center"/>
              <w:rPr>
                <w:rFonts w:ascii="宋体" w:cs="宋体"/>
                <w:sz w:val="18"/>
                <w:szCs w:val="18"/>
              </w:rPr>
            </w:pPr>
            <w:r>
              <w:rPr>
                <w:rFonts w:hint="eastAsia" w:ascii="宋体" w:hAnsi="宋体" w:cs="宋体"/>
                <w:color w:val="000000"/>
                <w:kern w:val="0"/>
                <w:sz w:val="18"/>
                <w:szCs w:val="18"/>
                <w:lang w:bidi="ar"/>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trPr>
        <w:tc>
          <w:tcPr>
            <w:tcW w:w="438" w:type="dxa"/>
            <w:vMerge w:val="continue"/>
            <w:noWrap w:val="0"/>
            <w:vAlign w:val="center"/>
          </w:tcPr>
          <w:p>
            <w:pPr>
              <w:spacing w:line="260" w:lineRule="exact"/>
              <w:jc w:val="center"/>
              <w:rPr>
                <w:rFonts w:ascii="宋体" w:cs="宋体"/>
                <w:sz w:val="18"/>
                <w:szCs w:val="18"/>
              </w:rPr>
            </w:pPr>
          </w:p>
        </w:tc>
        <w:tc>
          <w:tcPr>
            <w:tcW w:w="723" w:type="dxa"/>
            <w:vMerge w:val="restart"/>
            <w:noWrap w:val="0"/>
            <w:vAlign w:val="center"/>
          </w:tcPr>
          <w:p>
            <w:pPr>
              <w:spacing w:line="260" w:lineRule="exact"/>
              <w:jc w:val="center"/>
              <w:textAlignment w:val="center"/>
              <w:rPr>
                <w:rFonts w:ascii="宋体" w:cs="宋体"/>
                <w:sz w:val="18"/>
                <w:szCs w:val="18"/>
              </w:rPr>
            </w:pPr>
            <w:r>
              <w:rPr>
                <w:rFonts w:hint="eastAsia" w:ascii="宋体" w:hAnsi="宋体" w:cs="宋体"/>
                <w:color w:val="000000"/>
                <w:kern w:val="0"/>
                <w:sz w:val="18"/>
                <w:szCs w:val="18"/>
                <w:lang w:bidi="ar"/>
              </w:rPr>
              <w:t>产出指标</w:t>
            </w:r>
          </w:p>
        </w:tc>
        <w:tc>
          <w:tcPr>
            <w:tcW w:w="759" w:type="dxa"/>
            <w:gridSpan w:val="2"/>
            <w:vMerge w:val="restart"/>
            <w:noWrap w:val="0"/>
            <w:vAlign w:val="center"/>
          </w:tcPr>
          <w:p>
            <w:pPr>
              <w:spacing w:line="260" w:lineRule="exact"/>
              <w:jc w:val="center"/>
              <w:textAlignment w:val="center"/>
              <w:rPr>
                <w:rFonts w:ascii="宋体" w:cs="宋体"/>
                <w:sz w:val="18"/>
                <w:szCs w:val="18"/>
              </w:rPr>
            </w:pPr>
            <w:r>
              <w:rPr>
                <w:rFonts w:hint="eastAsia" w:ascii="宋体" w:hAnsi="宋体" w:cs="宋体"/>
                <w:color w:val="000000"/>
                <w:kern w:val="0"/>
                <w:sz w:val="18"/>
                <w:szCs w:val="18"/>
                <w:lang w:bidi="ar"/>
              </w:rPr>
              <w:t>数量指标</w:t>
            </w:r>
          </w:p>
        </w:tc>
        <w:tc>
          <w:tcPr>
            <w:tcW w:w="2872" w:type="dxa"/>
            <w:noWrap w:val="0"/>
            <w:vAlign w:val="center"/>
          </w:tcPr>
          <w:p>
            <w:pPr>
              <w:spacing w:line="260" w:lineRule="exact"/>
              <w:jc w:val="left"/>
              <w:textAlignment w:val="center"/>
              <w:rPr>
                <w:rFonts w:ascii="宋体" w:cs="宋体"/>
                <w:sz w:val="18"/>
                <w:szCs w:val="18"/>
              </w:rPr>
            </w:pPr>
            <w:r>
              <w:rPr>
                <w:rFonts w:hint="eastAsia" w:ascii="宋体" w:hAnsi="宋体" w:cs="宋体"/>
                <w:color w:val="000000"/>
                <w:kern w:val="0"/>
                <w:sz w:val="18"/>
                <w:szCs w:val="18"/>
                <w:lang w:bidi="ar"/>
              </w:rPr>
              <w:t>指标1：</w:t>
            </w:r>
            <w:r>
              <w:rPr>
                <w:rFonts w:hint="eastAsia" w:ascii="宋体" w:cs="宋体"/>
                <w:sz w:val="18"/>
                <w:szCs w:val="18"/>
                <w:lang w:eastAsia="zh-CN"/>
              </w:rPr>
              <w:t>查处违法案件</w:t>
            </w:r>
          </w:p>
        </w:tc>
        <w:tc>
          <w:tcPr>
            <w:tcW w:w="4228" w:type="dxa"/>
            <w:gridSpan w:val="2"/>
            <w:noWrap w:val="0"/>
            <w:vAlign w:val="center"/>
          </w:tcPr>
          <w:p>
            <w:pPr>
              <w:tabs>
                <w:tab w:val="left" w:pos="594"/>
              </w:tabs>
              <w:spacing w:line="260" w:lineRule="exact"/>
              <w:jc w:val="left"/>
              <w:rPr>
                <w:rFonts w:hint="default" w:ascii="宋体" w:eastAsia="宋体" w:cs="宋体"/>
                <w:sz w:val="18"/>
                <w:szCs w:val="18"/>
                <w:lang w:val="en-US" w:eastAsia="zh-CN"/>
              </w:rPr>
            </w:pPr>
            <w:r>
              <w:rPr>
                <w:rFonts w:hint="eastAsia" w:ascii="宋体" w:cs="宋体"/>
                <w:sz w:val="18"/>
                <w:szCs w:val="18"/>
                <w:lang w:eastAsia="zh-CN"/>
              </w:rPr>
              <w:tab/>
            </w:r>
            <w:r>
              <w:rPr>
                <w:rFonts w:hint="eastAsia" w:ascii="宋体" w:cs="宋体"/>
                <w:sz w:val="18"/>
                <w:szCs w:val="18"/>
                <w:lang w:val="en-US" w:eastAsia="zh-CN"/>
              </w:rPr>
              <w:t xml:space="preserve">       ≥48.64万元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trPr>
        <w:tc>
          <w:tcPr>
            <w:tcW w:w="438" w:type="dxa"/>
            <w:vMerge w:val="continue"/>
            <w:noWrap w:val="0"/>
            <w:vAlign w:val="center"/>
          </w:tcPr>
          <w:p>
            <w:pPr>
              <w:spacing w:line="260" w:lineRule="exact"/>
              <w:jc w:val="center"/>
              <w:rPr>
                <w:rFonts w:ascii="宋体" w:cs="宋体"/>
                <w:sz w:val="18"/>
                <w:szCs w:val="18"/>
              </w:rPr>
            </w:pPr>
          </w:p>
        </w:tc>
        <w:tc>
          <w:tcPr>
            <w:tcW w:w="723" w:type="dxa"/>
            <w:vMerge w:val="continue"/>
            <w:noWrap w:val="0"/>
            <w:vAlign w:val="center"/>
          </w:tcPr>
          <w:p>
            <w:pPr>
              <w:spacing w:line="260" w:lineRule="exact"/>
              <w:jc w:val="center"/>
              <w:rPr>
                <w:rFonts w:ascii="宋体" w:cs="宋体"/>
                <w:sz w:val="18"/>
                <w:szCs w:val="18"/>
              </w:rPr>
            </w:pPr>
          </w:p>
        </w:tc>
        <w:tc>
          <w:tcPr>
            <w:tcW w:w="759" w:type="dxa"/>
            <w:gridSpan w:val="2"/>
            <w:vMerge w:val="continue"/>
            <w:noWrap w:val="0"/>
            <w:vAlign w:val="center"/>
          </w:tcPr>
          <w:p>
            <w:pPr>
              <w:spacing w:line="260" w:lineRule="exact"/>
              <w:jc w:val="center"/>
              <w:rPr>
                <w:rFonts w:ascii="宋体" w:cs="宋体"/>
                <w:sz w:val="18"/>
                <w:szCs w:val="18"/>
              </w:rPr>
            </w:pPr>
          </w:p>
        </w:tc>
        <w:tc>
          <w:tcPr>
            <w:tcW w:w="2872" w:type="dxa"/>
            <w:noWrap w:val="0"/>
            <w:vAlign w:val="center"/>
          </w:tcPr>
          <w:p>
            <w:pPr>
              <w:spacing w:line="260" w:lineRule="exact"/>
              <w:jc w:val="left"/>
              <w:textAlignment w:val="center"/>
              <w:rPr>
                <w:rFonts w:ascii="宋体" w:cs="宋体"/>
                <w:sz w:val="18"/>
                <w:szCs w:val="18"/>
              </w:rPr>
            </w:pPr>
          </w:p>
        </w:tc>
        <w:tc>
          <w:tcPr>
            <w:tcW w:w="4228" w:type="dxa"/>
            <w:gridSpan w:val="2"/>
            <w:noWrap w:val="0"/>
            <w:vAlign w:val="center"/>
          </w:tcPr>
          <w:p>
            <w:pPr>
              <w:spacing w:line="260" w:lineRule="exact"/>
              <w:jc w:val="center"/>
              <w:rPr>
                <w:rFonts w:asci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trPr>
        <w:tc>
          <w:tcPr>
            <w:tcW w:w="438" w:type="dxa"/>
            <w:vMerge w:val="continue"/>
            <w:noWrap w:val="0"/>
            <w:vAlign w:val="center"/>
          </w:tcPr>
          <w:p>
            <w:pPr>
              <w:spacing w:line="260" w:lineRule="exact"/>
              <w:jc w:val="center"/>
              <w:rPr>
                <w:rFonts w:ascii="宋体" w:cs="宋体"/>
                <w:sz w:val="18"/>
                <w:szCs w:val="18"/>
              </w:rPr>
            </w:pPr>
          </w:p>
        </w:tc>
        <w:tc>
          <w:tcPr>
            <w:tcW w:w="723" w:type="dxa"/>
            <w:vMerge w:val="continue"/>
            <w:noWrap w:val="0"/>
            <w:vAlign w:val="center"/>
          </w:tcPr>
          <w:p>
            <w:pPr>
              <w:spacing w:line="260" w:lineRule="exact"/>
              <w:jc w:val="center"/>
              <w:rPr>
                <w:rFonts w:ascii="宋体" w:cs="宋体"/>
                <w:sz w:val="18"/>
                <w:szCs w:val="18"/>
              </w:rPr>
            </w:pPr>
          </w:p>
        </w:tc>
        <w:tc>
          <w:tcPr>
            <w:tcW w:w="759" w:type="dxa"/>
            <w:gridSpan w:val="2"/>
            <w:vMerge w:val="restart"/>
            <w:noWrap w:val="0"/>
            <w:vAlign w:val="center"/>
          </w:tcPr>
          <w:p>
            <w:pPr>
              <w:spacing w:line="260" w:lineRule="exact"/>
              <w:jc w:val="center"/>
              <w:textAlignment w:val="center"/>
              <w:rPr>
                <w:rFonts w:ascii="宋体" w:cs="宋体"/>
                <w:sz w:val="18"/>
                <w:szCs w:val="18"/>
              </w:rPr>
            </w:pPr>
            <w:r>
              <w:rPr>
                <w:rFonts w:hint="eastAsia" w:ascii="宋体" w:hAnsi="宋体" w:cs="宋体"/>
                <w:color w:val="000000"/>
                <w:kern w:val="0"/>
                <w:sz w:val="18"/>
                <w:szCs w:val="18"/>
                <w:lang w:bidi="ar"/>
              </w:rPr>
              <w:t>质量指标</w:t>
            </w:r>
          </w:p>
        </w:tc>
        <w:tc>
          <w:tcPr>
            <w:tcW w:w="2872" w:type="dxa"/>
            <w:noWrap w:val="0"/>
            <w:vAlign w:val="center"/>
          </w:tcPr>
          <w:p>
            <w:pPr>
              <w:spacing w:line="260" w:lineRule="exact"/>
              <w:jc w:val="left"/>
              <w:textAlignment w:val="center"/>
              <w:rPr>
                <w:rFonts w:ascii="宋体" w:cs="宋体"/>
                <w:sz w:val="18"/>
                <w:szCs w:val="18"/>
              </w:rPr>
            </w:pPr>
            <w:r>
              <w:rPr>
                <w:rFonts w:hint="eastAsia" w:ascii="宋体" w:hAnsi="宋体" w:cs="宋体"/>
                <w:color w:val="000000"/>
                <w:kern w:val="0"/>
                <w:sz w:val="18"/>
                <w:szCs w:val="18"/>
                <w:lang w:bidi="ar"/>
              </w:rPr>
              <w:t>指标1：</w:t>
            </w:r>
            <w:r>
              <w:rPr>
                <w:rFonts w:hint="eastAsia" w:ascii="宋体" w:cs="宋体"/>
                <w:sz w:val="18"/>
                <w:szCs w:val="18"/>
                <w:lang w:eastAsia="zh-CN"/>
              </w:rPr>
              <w:t>查处违法案件</w:t>
            </w:r>
          </w:p>
        </w:tc>
        <w:tc>
          <w:tcPr>
            <w:tcW w:w="4228" w:type="dxa"/>
            <w:gridSpan w:val="2"/>
            <w:noWrap w:val="0"/>
            <w:vAlign w:val="center"/>
          </w:tcPr>
          <w:p>
            <w:pPr>
              <w:tabs>
                <w:tab w:val="left" w:pos="294"/>
              </w:tabs>
              <w:spacing w:line="260" w:lineRule="exact"/>
              <w:ind w:firstLine="1260" w:firstLineChars="700"/>
              <w:jc w:val="both"/>
              <w:rPr>
                <w:rFonts w:hint="default" w:ascii="宋体" w:eastAsia="宋体" w:cs="宋体"/>
                <w:sz w:val="18"/>
                <w:szCs w:val="18"/>
                <w:lang w:val="en-US" w:eastAsia="zh-CN"/>
              </w:rPr>
            </w:pPr>
            <w:r>
              <w:rPr>
                <w:rFonts w:hint="eastAsia" w:ascii="宋体" w:cs="宋体"/>
                <w:sz w:val="18"/>
                <w:szCs w:val="18"/>
                <w:lang w:val="en-US" w:eastAsia="zh-CN"/>
              </w:rPr>
              <w:t>≥48.64万元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trPr>
        <w:tc>
          <w:tcPr>
            <w:tcW w:w="438" w:type="dxa"/>
            <w:vMerge w:val="continue"/>
            <w:noWrap w:val="0"/>
            <w:vAlign w:val="center"/>
          </w:tcPr>
          <w:p>
            <w:pPr>
              <w:spacing w:line="260" w:lineRule="exact"/>
              <w:jc w:val="center"/>
              <w:rPr>
                <w:rFonts w:ascii="宋体" w:cs="宋体"/>
                <w:sz w:val="18"/>
                <w:szCs w:val="18"/>
              </w:rPr>
            </w:pPr>
          </w:p>
        </w:tc>
        <w:tc>
          <w:tcPr>
            <w:tcW w:w="723" w:type="dxa"/>
            <w:vMerge w:val="continue"/>
            <w:noWrap w:val="0"/>
            <w:vAlign w:val="center"/>
          </w:tcPr>
          <w:p>
            <w:pPr>
              <w:spacing w:line="260" w:lineRule="exact"/>
              <w:jc w:val="center"/>
              <w:rPr>
                <w:rFonts w:ascii="宋体" w:cs="宋体"/>
                <w:sz w:val="18"/>
                <w:szCs w:val="18"/>
              </w:rPr>
            </w:pPr>
          </w:p>
        </w:tc>
        <w:tc>
          <w:tcPr>
            <w:tcW w:w="759" w:type="dxa"/>
            <w:gridSpan w:val="2"/>
            <w:vMerge w:val="continue"/>
            <w:noWrap w:val="0"/>
            <w:vAlign w:val="center"/>
          </w:tcPr>
          <w:p>
            <w:pPr>
              <w:spacing w:line="260" w:lineRule="exact"/>
              <w:jc w:val="center"/>
              <w:rPr>
                <w:rFonts w:ascii="宋体" w:cs="宋体"/>
                <w:sz w:val="18"/>
                <w:szCs w:val="18"/>
              </w:rPr>
            </w:pPr>
          </w:p>
        </w:tc>
        <w:tc>
          <w:tcPr>
            <w:tcW w:w="2872" w:type="dxa"/>
            <w:noWrap w:val="0"/>
            <w:vAlign w:val="center"/>
          </w:tcPr>
          <w:p>
            <w:pPr>
              <w:spacing w:line="260" w:lineRule="exact"/>
              <w:jc w:val="left"/>
              <w:textAlignment w:val="center"/>
              <w:rPr>
                <w:rFonts w:ascii="宋体" w:cs="宋体"/>
                <w:sz w:val="18"/>
                <w:szCs w:val="18"/>
              </w:rPr>
            </w:pPr>
          </w:p>
        </w:tc>
        <w:tc>
          <w:tcPr>
            <w:tcW w:w="4228" w:type="dxa"/>
            <w:gridSpan w:val="2"/>
            <w:noWrap w:val="0"/>
            <w:vAlign w:val="center"/>
          </w:tcPr>
          <w:p>
            <w:pPr>
              <w:spacing w:line="260" w:lineRule="exact"/>
              <w:jc w:val="center"/>
              <w:rPr>
                <w:rFonts w:asci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trPr>
        <w:tc>
          <w:tcPr>
            <w:tcW w:w="438" w:type="dxa"/>
            <w:vMerge w:val="continue"/>
            <w:noWrap w:val="0"/>
            <w:vAlign w:val="center"/>
          </w:tcPr>
          <w:p>
            <w:pPr>
              <w:spacing w:line="260" w:lineRule="exact"/>
              <w:jc w:val="center"/>
              <w:rPr>
                <w:rFonts w:ascii="宋体" w:cs="宋体"/>
                <w:sz w:val="18"/>
                <w:szCs w:val="18"/>
              </w:rPr>
            </w:pPr>
          </w:p>
        </w:tc>
        <w:tc>
          <w:tcPr>
            <w:tcW w:w="723" w:type="dxa"/>
            <w:vMerge w:val="continue"/>
            <w:noWrap w:val="0"/>
            <w:vAlign w:val="center"/>
          </w:tcPr>
          <w:p>
            <w:pPr>
              <w:spacing w:line="260" w:lineRule="exact"/>
              <w:jc w:val="center"/>
              <w:rPr>
                <w:rFonts w:ascii="宋体" w:cs="宋体"/>
                <w:sz w:val="18"/>
                <w:szCs w:val="18"/>
              </w:rPr>
            </w:pPr>
          </w:p>
        </w:tc>
        <w:tc>
          <w:tcPr>
            <w:tcW w:w="759" w:type="dxa"/>
            <w:gridSpan w:val="2"/>
            <w:vMerge w:val="restart"/>
            <w:noWrap w:val="0"/>
            <w:vAlign w:val="center"/>
          </w:tcPr>
          <w:p>
            <w:pPr>
              <w:spacing w:line="260" w:lineRule="exact"/>
              <w:jc w:val="center"/>
              <w:textAlignment w:val="center"/>
              <w:rPr>
                <w:rFonts w:ascii="宋体" w:cs="宋体"/>
                <w:sz w:val="18"/>
                <w:szCs w:val="18"/>
              </w:rPr>
            </w:pPr>
            <w:r>
              <w:rPr>
                <w:rFonts w:hint="eastAsia" w:ascii="宋体" w:hAnsi="宋体" w:cs="宋体"/>
                <w:color w:val="000000"/>
                <w:kern w:val="0"/>
                <w:sz w:val="18"/>
                <w:szCs w:val="18"/>
                <w:lang w:bidi="ar"/>
              </w:rPr>
              <w:t>时效指标</w:t>
            </w:r>
          </w:p>
        </w:tc>
        <w:tc>
          <w:tcPr>
            <w:tcW w:w="2872" w:type="dxa"/>
            <w:noWrap w:val="0"/>
            <w:vAlign w:val="center"/>
          </w:tcPr>
          <w:p>
            <w:pPr>
              <w:spacing w:line="260" w:lineRule="exact"/>
              <w:jc w:val="left"/>
              <w:textAlignment w:val="center"/>
              <w:rPr>
                <w:rFonts w:ascii="宋体" w:cs="宋体"/>
                <w:sz w:val="18"/>
                <w:szCs w:val="18"/>
              </w:rPr>
            </w:pPr>
            <w:r>
              <w:rPr>
                <w:rFonts w:hint="eastAsia" w:ascii="宋体" w:hAnsi="宋体" w:cs="宋体"/>
                <w:color w:val="000000"/>
                <w:kern w:val="0"/>
                <w:sz w:val="18"/>
                <w:szCs w:val="18"/>
                <w:lang w:bidi="ar"/>
              </w:rPr>
              <w:t>指标1：</w:t>
            </w:r>
            <w:r>
              <w:rPr>
                <w:rFonts w:hint="eastAsia" w:ascii="宋体" w:cs="宋体"/>
                <w:sz w:val="18"/>
                <w:szCs w:val="18"/>
                <w:lang w:eastAsia="zh-CN"/>
              </w:rPr>
              <w:t>查处违法案件</w:t>
            </w:r>
          </w:p>
        </w:tc>
        <w:tc>
          <w:tcPr>
            <w:tcW w:w="4228" w:type="dxa"/>
            <w:gridSpan w:val="2"/>
            <w:noWrap w:val="0"/>
            <w:vAlign w:val="center"/>
          </w:tcPr>
          <w:p>
            <w:pPr>
              <w:tabs>
                <w:tab w:val="left" w:pos="414"/>
              </w:tabs>
              <w:spacing w:line="260" w:lineRule="exact"/>
              <w:jc w:val="left"/>
              <w:rPr>
                <w:rFonts w:hint="default" w:ascii="宋体" w:eastAsia="宋体" w:cs="宋体"/>
                <w:sz w:val="18"/>
                <w:szCs w:val="18"/>
                <w:lang w:val="en-US" w:eastAsia="zh-CN"/>
              </w:rPr>
            </w:pPr>
            <w:r>
              <w:rPr>
                <w:rFonts w:hint="eastAsia" w:ascii="宋体" w:cs="宋体"/>
                <w:sz w:val="18"/>
                <w:szCs w:val="18"/>
                <w:lang w:eastAsia="zh-CN"/>
              </w:rPr>
              <w:tab/>
            </w:r>
            <w:r>
              <w:rPr>
                <w:rFonts w:hint="eastAsia" w:ascii="宋体" w:cs="宋体"/>
                <w:sz w:val="18"/>
                <w:szCs w:val="18"/>
                <w:lang w:val="en-US" w:eastAsia="zh-CN"/>
              </w:rPr>
              <w:t xml:space="preserve">           ≥48.64万元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trPr>
        <w:tc>
          <w:tcPr>
            <w:tcW w:w="438" w:type="dxa"/>
            <w:vMerge w:val="continue"/>
            <w:noWrap w:val="0"/>
            <w:vAlign w:val="center"/>
          </w:tcPr>
          <w:p>
            <w:pPr>
              <w:spacing w:line="260" w:lineRule="exact"/>
              <w:jc w:val="center"/>
              <w:rPr>
                <w:rFonts w:ascii="宋体" w:cs="宋体"/>
                <w:sz w:val="18"/>
                <w:szCs w:val="18"/>
              </w:rPr>
            </w:pPr>
          </w:p>
        </w:tc>
        <w:tc>
          <w:tcPr>
            <w:tcW w:w="723" w:type="dxa"/>
            <w:vMerge w:val="continue"/>
            <w:noWrap w:val="0"/>
            <w:vAlign w:val="center"/>
          </w:tcPr>
          <w:p>
            <w:pPr>
              <w:spacing w:line="260" w:lineRule="exact"/>
              <w:jc w:val="center"/>
              <w:rPr>
                <w:rFonts w:ascii="宋体" w:cs="宋体"/>
                <w:sz w:val="18"/>
                <w:szCs w:val="18"/>
              </w:rPr>
            </w:pPr>
          </w:p>
        </w:tc>
        <w:tc>
          <w:tcPr>
            <w:tcW w:w="759" w:type="dxa"/>
            <w:gridSpan w:val="2"/>
            <w:vMerge w:val="continue"/>
            <w:noWrap w:val="0"/>
            <w:vAlign w:val="center"/>
          </w:tcPr>
          <w:p>
            <w:pPr>
              <w:spacing w:line="260" w:lineRule="exact"/>
              <w:jc w:val="center"/>
              <w:rPr>
                <w:rFonts w:ascii="宋体" w:cs="宋体"/>
                <w:sz w:val="18"/>
                <w:szCs w:val="18"/>
              </w:rPr>
            </w:pPr>
          </w:p>
        </w:tc>
        <w:tc>
          <w:tcPr>
            <w:tcW w:w="2872" w:type="dxa"/>
            <w:noWrap w:val="0"/>
            <w:vAlign w:val="center"/>
          </w:tcPr>
          <w:p>
            <w:pPr>
              <w:spacing w:line="260" w:lineRule="exact"/>
              <w:jc w:val="left"/>
              <w:textAlignment w:val="center"/>
              <w:rPr>
                <w:rFonts w:ascii="宋体" w:cs="宋体"/>
                <w:sz w:val="18"/>
                <w:szCs w:val="18"/>
              </w:rPr>
            </w:pPr>
          </w:p>
        </w:tc>
        <w:tc>
          <w:tcPr>
            <w:tcW w:w="4228" w:type="dxa"/>
            <w:gridSpan w:val="2"/>
            <w:noWrap w:val="0"/>
            <w:vAlign w:val="center"/>
          </w:tcPr>
          <w:p>
            <w:pPr>
              <w:spacing w:line="260" w:lineRule="exact"/>
              <w:jc w:val="center"/>
              <w:rPr>
                <w:rFonts w:asci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trPr>
        <w:tc>
          <w:tcPr>
            <w:tcW w:w="438" w:type="dxa"/>
            <w:vMerge w:val="continue"/>
            <w:noWrap w:val="0"/>
            <w:vAlign w:val="center"/>
          </w:tcPr>
          <w:p>
            <w:pPr>
              <w:spacing w:line="260" w:lineRule="exact"/>
              <w:jc w:val="center"/>
              <w:rPr>
                <w:rFonts w:ascii="宋体" w:cs="宋体"/>
                <w:sz w:val="18"/>
                <w:szCs w:val="18"/>
              </w:rPr>
            </w:pPr>
          </w:p>
        </w:tc>
        <w:tc>
          <w:tcPr>
            <w:tcW w:w="723" w:type="dxa"/>
            <w:vMerge w:val="continue"/>
            <w:noWrap w:val="0"/>
            <w:vAlign w:val="center"/>
          </w:tcPr>
          <w:p>
            <w:pPr>
              <w:spacing w:line="260" w:lineRule="exact"/>
              <w:jc w:val="center"/>
              <w:rPr>
                <w:rFonts w:ascii="宋体" w:cs="宋体"/>
                <w:sz w:val="18"/>
                <w:szCs w:val="18"/>
              </w:rPr>
            </w:pPr>
          </w:p>
        </w:tc>
        <w:tc>
          <w:tcPr>
            <w:tcW w:w="759" w:type="dxa"/>
            <w:gridSpan w:val="2"/>
            <w:vMerge w:val="restart"/>
            <w:noWrap w:val="0"/>
            <w:vAlign w:val="center"/>
          </w:tcPr>
          <w:p>
            <w:pPr>
              <w:spacing w:line="260" w:lineRule="exact"/>
              <w:jc w:val="center"/>
              <w:textAlignment w:val="center"/>
              <w:rPr>
                <w:rFonts w:ascii="宋体" w:cs="宋体"/>
                <w:sz w:val="18"/>
                <w:szCs w:val="18"/>
              </w:rPr>
            </w:pPr>
            <w:r>
              <w:rPr>
                <w:rFonts w:hint="eastAsia" w:ascii="宋体" w:hAnsi="宋体" w:cs="宋体"/>
                <w:color w:val="000000"/>
                <w:kern w:val="0"/>
                <w:sz w:val="18"/>
                <w:szCs w:val="18"/>
                <w:lang w:bidi="ar"/>
              </w:rPr>
              <w:t>成本指标</w:t>
            </w:r>
          </w:p>
        </w:tc>
        <w:tc>
          <w:tcPr>
            <w:tcW w:w="2872" w:type="dxa"/>
            <w:noWrap w:val="0"/>
            <w:vAlign w:val="center"/>
          </w:tcPr>
          <w:p>
            <w:pPr>
              <w:spacing w:line="260" w:lineRule="exact"/>
              <w:jc w:val="left"/>
              <w:textAlignment w:val="center"/>
              <w:rPr>
                <w:rFonts w:ascii="宋体" w:cs="宋体"/>
                <w:sz w:val="18"/>
                <w:szCs w:val="18"/>
              </w:rPr>
            </w:pPr>
            <w:r>
              <w:rPr>
                <w:rFonts w:hint="eastAsia" w:ascii="宋体" w:hAnsi="宋体" w:cs="宋体"/>
                <w:color w:val="000000"/>
                <w:kern w:val="0"/>
                <w:sz w:val="18"/>
                <w:szCs w:val="18"/>
                <w:lang w:bidi="ar"/>
              </w:rPr>
              <w:t>指标1：</w:t>
            </w:r>
            <w:r>
              <w:rPr>
                <w:rFonts w:hint="eastAsia" w:ascii="宋体" w:cs="宋体"/>
                <w:sz w:val="18"/>
                <w:szCs w:val="18"/>
                <w:lang w:eastAsia="zh-CN"/>
              </w:rPr>
              <w:t>查处违法案件</w:t>
            </w:r>
          </w:p>
        </w:tc>
        <w:tc>
          <w:tcPr>
            <w:tcW w:w="4228" w:type="dxa"/>
            <w:gridSpan w:val="2"/>
            <w:noWrap w:val="0"/>
            <w:vAlign w:val="center"/>
          </w:tcPr>
          <w:p>
            <w:pPr>
              <w:spacing w:line="260" w:lineRule="exact"/>
              <w:ind w:firstLine="1440" w:firstLineChars="800"/>
              <w:jc w:val="both"/>
              <w:rPr>
                <w:rFonts w:hint="default" w:ascii="宋体" w:cs="宋体"/>
                <w:sz w:val="18"/>
                <w:szCs w:val="18"/>
                <w:lang w:val="en-US"/>
              </w:rPr>
            </w:pPr>
            <w:r>
              <w:rPr>
                <w:rFonts w:hint="eastAsia" w:ascii="宋体" w:cs="宋体"/>
                <w:sz w:val="18"/>
                <w:szCs w:val="18"/>
                <w:lang w:val="en-US" w:eastAsia="zh-CN"/>
              </w:rPr>
              <w:t>≥48.64万元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trPr>
        <w:tc>
          <w:tcPr>
            <w:tcW w:w="438" w:type="dxa"/>
            <w:vMerge w:val="continue"/>
            <w:noWrap w:val="0"/>
            <w:vAlign w:val="center"/>
          </w:tcPr>
          <w:p>
            <w:pPr>
              <w:spacing w:line="260" w:lineRule="exact"/>
              <w:jc w:val="center"/>
              <w:rPr>
                <w:rFonts w:ascii="宋体" w:cs="宋体"/>
                <w:sz w:val="18"/>
                <w:szCs w:val="18"/>
              </w:rPr>
            </w:pPr>
          </w:p>
        </w:tc>
        <w:tc>
          <w:tcPr>
            <w:tcW w:w="723" w:type="dxa"/>
            <w:vMerge w:val="continue"/>
            <w:noWrap w:val="0"/>
            <w:vAlign w:val="center"/>
          </w:tcPr>
          <w:p>
            <w:pPr>
              <w:spacing w:line="260" w:lineRule="exact"/>
              <w:jc w:val="center"/>
              <w:rPr>
                <w:rFonts w:ascii="宋体" w:cs="宋体"/>
                <w:sz w:val="18"/>
                <w:szCs w:val="18"/>
              </w:rPr>
            </w:pPr>
          </w:p>
        </w:tc>
        <w:tc>
          <w:tcPr>
            <w:tcW w:w="759" w:type="dxa"/>
            <w:gridSpan w:val="2"/>
            <w:vMerge w:val="continue"/>
            <w:noWrap w:val="0"/>
            <w:vAlign w:val="center"/>
          </w:tcPr>
          <w:p>
            <w:pPr>
              <w:spacing w:line="260" w:lineRule="exact"/>
              <w:jc w:val="center"/>
              <w:rPr>
                <w:rFonts w:ascii="宋体" w:cs="宋体"/>
                <w:sz w:val="18"/>
                <w:szCs w:val="18"/>
              </w:rPr>
            </w:pPr>
          </w:p>
        </w:tc>
        <w:tc>
          <w:tcPr>
            <w:tcW w:w="2872" w:type="dxa"/>
            <w:noWrap w:val="0"/>
            <w:vAlign w:val="center"/>
          </w:tcPr>
          <w:p>
            <w:pPr>
              <w:spacing w:line="260" w:lineRule="exact"/>
              <w:jc w:val="left"/>
              <w:textAlignment w:val="center"/>
              <w:rPr>
                <w:rFonts w:ascii="宋体" w:cs="宋体"/>
                <w:sz w:val="18"/>
                <w:szCs w:val="18"/>
              </w:rPr>
            </w:pPr>
          </w:p>
        </w:tc>
        <w:tc>
          <w:tcPr>
            <w:tcW w:w="4228" w:type="dxa"/>
            <w:gridSpan w:val="2"/>
            <w:noWrap w:val="0"/>
            <w:vAlign w:val="center"/>
          </w:tcPr>
          <w:p>
            <w:pPr>
              <w:spacing w:line="260" w:lineRule="exact"/>
              <w:jc w:val="center"/>
              <w:rPr>
                <w:rFonts w:asci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trPr>
        <w:tc>
          <w:tcPr>
            <w:tcW w:w="438" w:type="dxa"/>
            <w:vMerge w:val="continue"/>
            <w:noWrap w:val="0"/>
            <w:vAlign w:val="center"/>
          </w:tcPr>
          <w:p>
            <w:pPr>
              <w:spacing w:line="260" w:lineRule="exact"/>
              <w:jc w:val="center"/>
              <w:rPr>
                <w:rFonts w:ascii="宋体" w:cs="宋体"/>
                <w:sz w:val="18"/>
                <w:szCs w:val="18"/>
              </w:rPr>
            </w:pPr>
          </w:p>
        </w:tc>
        <w:tc>
          <w:tcPr>
            <w:tcW w:w="723" w:type="dxa"/>
            <w:vMerge w:val="continue"/>
            <w:noWrap w:val="0"/>
            <w:vAlign w:val="center"/>
          </w:tcPr>
          <w:p>
            <w:pPr>
              <w:spacing w:line="260" w:lineRule="exact"/>
              <w:jc w:val="center"/>
              <w:rPr>
                <w:rFonts w:ascii="宋体" w:cs="宋体"/>
                <w:sz w:val="18"/>
                <w:szCs w:val="18"/>
              </w:rPr>
            </w:pPr>
          </w:p>
        </w:tc>
        <w:tc>
          <w:tcPr>
            <w:tcW w:w="759" w:type="dxa"/>
            <w:gridSpan w:val="2"/>
            <w:noWrap w:val="0"/>
            <w:vAlign w:val="center"/>
          </w:tcPr>
          <w:p>
            <w:pPr>
              <w:spacing w:line="260" w:lineRule="exact"/>
              <w:jc w:val="center"/>
              <w:textAlignment w:val="center"/>
              <w:rPr>
                <w:rFonts w:ascii="宋体" w:cs="宋体"/>
                <w:sz w:val="18"/>
                <w:szCs w:val="18"/>
              </w:rPr>
            </w:pPr>
          </w:p>
        </w:tc>
        <w:tc>
          <w:tcPr>
            <w:tcW w:w="2872" w:type="dxa"/>
            <w:noWrap w:val="0"/>
            <w:vAlign w:val="center"/>
          </w:tcPr>
          <w:p>
            <w:pPr>
              <w:spacing w:line="260" w:lineRule="exact"/>
              <w:jc w:val="left"/>
              <w:rPr>
                <w:rFonts w:ascii="宋体" w:cs="宋体"/>
                <w:sz w:val="18"/>
                <w:szCs w:val="18"/>
              </w:rPr>
            </w:pPr>
          </w:p>
        </w:tc>
        <w:tc>
          <w:tcPr>
            <w:tcW w:w="4228" w:type="dxa"/>
            <w:gridSpan w:val="2"/>
            <w:noWrap w:val="0"/>
            <w:vAlign w:val="center"/>
          </w:tcPr>
          <w:p>
            <w:pPr>
              <w:spacing w:line="260" w:lineRule="exact"/>
              <w:jc w:val="center"/>
              <w:rPr>
                <w:rFonts w:ascii="宋体" w:cs="宋体"/>
                <w:sz w:val="18"/>
                <w:szCs w:val="18"/>
              </w:rPr>
            </w:pPr>
          </w:p>
        </w:tc>
      </w:tr>
      <w:tr>
        <w:tblPrEx>
          <w:tblLayout w:type="fixed"/>
          <w:tblCellMar>
            <w:top w:w="0" w:type="dxa"/>
            <w:left w:w="108" w:type="dxa"/>
            <w:bottom w:w="0" w:type="dxa"/>
            <w:right w:w="108" w:type="dxa"/>
          </w:tblCellMar>
        </w:tblPrEx>
        <w:trPr>
          <w:trHeight w:val="363" w:hRule="atLeast"/>
        </w:trPr>
        <w:tc>
          <w:tcPr>
            <w:tcW w:w="438" w:type="dxa"/>
            <w:vMerge w:val="continue"/>
            <w:noWrap w:val="0"/>
            <w:vAlign w:val="center"/>
          </w:tcPr>
          <w:p>
            <w:pPr>
              <w:spacing w:line="260" w:lineRule="exact"/>
              <w:jc w:val="center"/>
              <w:rPr>
                <w:rFonts w:ascii="宋体" w:cs="宋体"/>
                <w:sz w:val="18"/>
                <w:szCs w:val="18"/>
              </w:rPr>
            </w:pPr>
          </w:p>
        </w:tc>
        <w:tc>
          <w:tcPr>
            <w:tcW w:w="723" w:type="dxa"/>
            <w:vMerge w:val="restart"/>
            <w:noWrap w:val="0"/>
            <w:vAlign w:val="center"/>
          </w:tcPr>
          <w:p>
            <w:pPr>
              <w:spacing w:line="260" w:lineRule="exact"/>
              <w:jc w:val="center"/>
              <w:textAlignment w:val="center"/>
              <w:rPr>
                <w:rFonts w:ascii="宋体" w:cs="宋体"/>
                <w:sz w:val="18"/>
                <w:szCs w:val="18"/>
              </w:rPr>
            </w:pPr>
            <w:r>
              <w:rPr>
                <w:rFonts w:hint="eastAsia" w:ascii="宋体" w:hAnsi="宋体" w:cs="宋体"/>
                <w:color w:val="000000"/>
                <w:kern w:val="0"/>
                <w:sz w:val="18"/>
                <w:szCs w:val="18"/>
                <w:lang w:bidi="ar"/>
              </w:rPr>
              <w:t>效益指标</w:t>
            </w:r>
          </w:p>
        </w:tc>
        <w:tc>
          <w:tcPr>
            <w:tcW w:w="759" w:type="dxa"/>
            <w:gridSpan w:val="2"/>
            <w:vMerge w:val="restart"/>
            <w:noWrap w:val="0"/>
            <w:vAlign w:val="center"/>
          </w:tcPr>
          <w:p>
            <w:pPr>
              <w:spacing w:line="260" w:lineRule="exact"/>
              <w:jc w:val="center"/>
              <w:textAlignment w:val="center"/>
              <w:rPr>
                <w:rFonts w:ascii="宋体" w:cs="宋体"/>
                <w:sz w:val="18"/>
                <w:szCs w:val="18"/>
              </w:rPr>
            </w:pPr>
            <w:r>
              <w:rPr>
                <w:rFonts w:hint="eastAsia" w:ascii="宋体" w:hAnsi="宋体" w:cs="宋体"/>
                <w:color w:val="000000"/>
                <w:kern w:val="0"/>
                <w:sz w:val="18"/>
                <w:szCs w:val="18"/>
                <w:lang w:bidi="ar"/>
              </w:rPr>
              <w:t>经济效益指标</w:t>
            </w:r>
          </w:p>
        </w:tc>
        <w:tc>
          <w:tcPr>
            <w:tcW w:w="2872" w:type="dxa"/>
            <w:noWrap w:val="0"/>
            <w:vAlign w:val="center"/>
          </w:tcPr>
          <w:p>
            <w:pPr>
              <w:spacing w:line="260" w:lineRule="exact"/>
              <w:jc w:val="left"/>
              <w:textAlignment w:val="center"/>
              <w:rPr>
                <w:rFonts w:ascii="宋体" w:cs="宋体"/>
                <w:sz w:val="18"/>
                <w:szCs w:val="18"/>
              </w:rPr>
            </w:pPr>
            <w:r>
              <w:rPr>
                <w:rFonts w:hint="eastAsia" w:ascii="宋体" w:hAnsi="宋体" w:cs="宋体"/>
                <w:color w:val="000000"/>
                <w:kern w:val="0"/>
                <w:sz w:val="18"/>
                <w:szCs w:val="18"/>
                <w:lang w:bidi="ar"/>
              </w:rPr>
              <w:t>指标1：</w:t>
            </w:r>
            <w:r>
              <w:rPr>
                <w:rFonts w:hint="eastAsia" w:ascii="宋体" w:cs="宋体"/>
                <w:sz w:val="18"/>
                <w:szCs w:val="18"/>
              </w:rPr>
              <w:t>为人民群众提高安全就医意识</w:t>
            </w:r>
          </w:p>
        </w:tc>
        <w:tc>
          <w:tcPr>
            <w:tcW w:w="4228" w:type="dxa"/>
            <w:gridSpan w:val="2"/>
            <w:noWrap w:val="0"/>
            <w:vAlign w:val="center"/>
          </w:tcPr>
          <w:p>
            <w:pPr>
              <w:spacing w:line="260" w:lineRule="exact"/>
              <w:jc w:val="center"/>
              <w:rPr>
                <w:rFonts w:hint="default" w:ascii="宋体" w:eastAsia="宋体" w:cs="宋体"/>
                <w:sz w:val="18"/>
                <w:szCs w:val="18"/>
                <w:lang w:val="en-US" w:eastAsia="zh-CN"/>
              </w:rPr>
            </w:pPr>
            <w:r>
              <w:rPr>
                <w:rFonts w:hint="eastAsia" w:ascii="宋体" w:cs="宋体"/>
                <w:sz w:val="18"/>
                <w:szCs w:val="18"/>
                <w:lang w:val="en-US" w:eastAsia="zh-CN"/>
              </w:rPr>
              <w:t>≥48.64万元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trPr>
        <w:tc>
          <w:tcPr>
            <w:tcW w:w="438" w:type="dxa"/>
            <w:vMerge w:val="continue"/>
            <w:noWrap w:val="0"/>
            <w:vAlign w:val="center"/>
          </w:tcPr>
          <w:p>
            <w:pPr>
              <w:spacing w:line="260" w:lineRule="exact"/>
              <w:jc w:val="center"/>
              <w:rPr>
                <w:rFonts w:ascii="宋体" w:cs="宋体"/>
                <w:sz w:val="18"/>
                <w:szCs w:val="18"/>
              </w:rPr>
            </w:pPr>
          </w:p>
        </w:tc>
        <w:tc>
          <w:tcPr>
            <w:tcW w:w="723" w:type="dxa"/>
            <w:vMerge w:val="continue"/>
            <w:noWrap w:val="0"/>
            <w:vAlign w:val="center"/>
          </w:tcPr>
          <w:p>
            <w:pPr>
              <w:spacing w:line="260" w:lineRule="exact"/>
              <w:jc w:val="center"/>
              <w:rPr>
                <w:rFonts w:ascii="宋体" w:cs="宋体"/>
                <w:sz w:val="18"/>
                <w:szCs w:val="18"/>
              </w:rPr>
            </w:pPr>
          </w:p>
        </w:tc>
        <w:tc>
          <w:tcPr>
            <w:tcW w:w="759" w:type="dxa"/>
            <w:gridSpan w:val="2"/>
            <w:vMerge w:val="continue"/>
            <w:noWrap w:val="0"/>
            <w:vAlign w:val="center"/>
          </w:tcPr>
          <w:p>
            <w:pPr>
              <w:spacing w:line="260" w:lineRule="exact"/>
              <w:jc w:val="center"/>
              <w:rPr>
                <w:rFonts w:ascii="宋体" w:cs="宋体"/>
                <w:sz w:val="18"/>
                <w:szCs w:val="18"/>
              </w:rPr>
            </w:pPr>
          </w:p>
        </w:tc>
        <w:tc>
          <w:tcPr>
            <w:tcW w:w="2872" w:type="dxa"/>
            <w:noWrap w:val="0"/>
            <w:vAlign w:val="center"/>
          </w:tcPr>
          <w:p>
            <w:pPr>
              <w:spacing w:line="260" w:lineRule="exact"/>
              <w:jc w:val="left"/>
              <w:textAlignment w:val="center"/>
              <w:rPr>
                <w:rFonts w:ascii="宋体" w:cs="宋体"/>
                <w:sz w:val="18"/>
                <w:szCs w:val="18"/>
              </w:rPr>
            </w:pPr>
          </w:p>
        </w:tc>
        <w:tc>
          <w:tcPr>
            <w:tcW w:w="4228" w:type="dxa"/>
            <w:gridSpan w:val="2"/>
            <w:noWrap w:val="0"/>
            <w:vAlign w:val="center"/>
          </w:tcPr>
          <w:p>
            <w:pPr>
              <w:spacing w:line="260" w:lineRule="exact"/>
              <w:jc w:val="center"/>
              <w:rPr>
                <w:rFonts w:asci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trPr>
        <w:tc>
          <w:tcPr>
            <w:tcW w:w="438" w:type="dxa"/>
            <w:vMerge w:val="continue"/>
            <w:noWrap w:val="0"/>
            <w:vAlign w:val="center"/>
          </w:tcPr>
          <w:p>
            <w:pPr>
              <w:spacing w:line="260" w:lineRule="exact"/>
              <w:jc w:val="center"/>
              <w:rPr>
                <w:rFonts w:ascii="宋体" w:cs="宋体"/>
                <w:sz w:val="18"/>
                <w:szCs w:val="18"/>
              </w:rPr>
            </w:pPr>
          </w:p>
        </w:tc>
        <w:tc>
          <w:tcPr>
            <w:tcW w:w="723" w:type="dxa"/>
            <w:vMerge w:val="continue"/>
            <w:noWrap w:val="0"/>
            <w:vAlign w:val="center"/>
          </w:tcPr>
          <w:p>
            <w:pPr>
              <w:spacing w:line="260" w:lineRule="exact"/>
              <w:jc w:val="center"/>
              <w:rPr>
                <w:rFonts w:ascii="宋体" w:cs="宋体"/>
                <w:sz w:val="18"/>
                <w:szCs w:val="18"/>
              </w:rPr>
            </w:pPr>
          </w:p>
        </w:tc>
        <w:tc>
          <w:tcPr>
            <w:tcW w:w="759" w:type="dxa"/>
            <w:gridSpan w:val="2"/>
            <w:vMerge w:val="restart"/>
            <w:noWrap w:val="0"/>
            <w:vAlign w:val="center"/>
          </w:tcPr>
          <w:p>
            <w:pPr>
              <w:spacing w:line="260" w:lineRule="exact"/>
              <w:jc w:val="center"/>
              <w:textAlignment w:val="center"/>
              <w:rPr>
                <w:rFonts w:ascii="宋体" w:cs="宋体"/>
                <w:sz w:val="18"/>
                <w:szCs w:val="18"/>
              </w:rPr>
            </w:pPr>
            <w:r>
              <w:rPr>
                <w:rFonts w:hint="eastAsia" w:ascii="宋体" w:hAnsi="宋体" w:cs="宋体"/>
                <w:color w:val="000000"/>
                <w:kern w:val="0"/>
                <w:sz w:val="18"/>
                <w:szCs w:val="18"/>
                <w:lang w:bidi="ar"/>
              </w:rPr>
              <w:t>社会效益指标</w:t>
            </w:r>
          </w:p>
        </w:tc>
        <w:tc>
          <w:tcPr>
            <w:tcW w:w="2872" w:type="dxa"/>
            <w:noWrap w:val="0"/>
            <w:vAlign w:val="center"/>
          </w:tcPr>
          <w:p>
            <w:pPr>
              <w:spacing w:line="260" w:lineRule="exact"/>
              <w:jc w:val="left"/>
              <w:textAlignment w:val="center"/>
              <w:rPr>
                <w:rFonts w:ascii="宋体" w:cs="宋体"/>
                <w:sz w:val="18"/>
                <w:szCs w:val="18"/>
              </w:rPr>
            </w:pPr>
            <w:r>
              <w:rPr>
                <w:rFonts w:hint="eastAsia" w:ascii="宋体" w:hAnsi="宋体" w:cs="宋体"/>
                <w:color w:val="000000"/>
                <w:kern w:val="0"/>
                <w:sz w:val="18"/>
                <w:szCs w:val="18"/>
                <w:lang w:bidi="ar"/>
              </w:rPr>
              <w:t>指标1：</w:t>
            </w:r>
            <w:r>
              <w:rPr>
                <w:rFonts w:hint="eastAsia" w:ascii="宋体" w:cs="宋体"/>
                <w:sz w:val="18"/>
                <w:szCs w:val="18"/>
              </w:rPr>
              <w:t>为人民群众提高安全就医意识</w:t>
            </w:r>
          </w:p>
        </w:tc>
        <w:tc>
          <w:tcPr>
            <w:tcW w:w="4228" w:type="dxa"/>
            <w:gridSpan w:val="2"/>
            <w:noWrap w:val="0"/>
            <w:vAlign w:val="center"/>
          </w:tcPr>
          <w:p>
            <w:pPr>
              <w:spacing w:line="260" w:lineRule="exact"/>
              <w:jc w:val="center"/>
              <w:rPr>
                <w:rFonts w:hint="default" w:ascii="宋体" w:eastAsia="宋体" w:cs="宋体"/>
                <w:sz w:val="18"/>
                <w:szCs w:val="18"/>
                <w:lang w:val="en-US" w:eastAsia="zh-CN"/>
              </w:rPr>
            </w:pPr>
            <w:r>
              <w:rPr>
                <w:rFonts w:hint="eastAsia" w:ascii="宋体" w:cs="宋体"/>
                <w:sz w:val="18"/>
                <w:szCs w:val="18"/>
                <w:lang w:val="en-US" w:eastAsia="zh-CN"/>
              </w:rPr>
              <w:t>≥48.64万元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trPr>
        <w:tc>
          <w:tcPr>
            <w:tcW w:w="438" w:type="dxa"/>
            <w:vMerge w:val="continue"/>
            <w:noWrap w:val="0"/>
            <w:vAlign w:val="center"/>
          </w:tcPr>
          <w:p>
            <w:pPr>
              <w:spacing w:line="260" w:lineRule="exact"/>
              <w:jc w:val="center"/>
              <w:rPr>
                <w:rFonts w:ascii="宋体" w:cs="宋体"/>
                <w:sz w:val="18"/>
                <w:szCs w:val="18"/>
              </w:rPr>
            </w:pPr>
          </w:p>
        </w:tc>
        <w:tc>
          <w:tcPr>
            <w:tcW w:w="723" w:type="dxa"/>
            <w:vMerge w:val="continue"/>
            <w:noWrap w:val="0"/>
            <w:vAlign w:val="center"/>
          </w:tcPr>
          <w:p>
            <w:pPr>
              <w:spacing w:line="260" w:lineRule="exact"/>
              <w:jc w:val="center"/>
              <w:rPr>
                <w:rFonts w:ascii="宋体" w:cs="宋体"/>
                <w:sz w:val="18"/>
                <w:szCs w:val="18"/>
              </w:rPr>
            </w:pPr>
          </w:p>
        </w:tc>
        <w:tc>
          <w:tcPr>
            <w:tcW w:w="759" w:type="dxa"/>
            <w:gridSpan w:val="2"/>
            <w:vMerge w:val="continue"/>
            <w:noWrap w:val="0"/>
            <w:vAlign w:val="center"/>
          </w:tcPr>
          <w:p>
            <w:pPr>
              <w:spacing w:line="260" w:lineRule="exact"/>
              <w:jc w:val="center"/>
              <w:rPr>
                <w:rFonts w:ascii="宋体" w:cs="宋体"/>
                <w:sz w:val="18"/>
                <w:szCs w:val="18"/>
              </w:rPr>
            </w:pPr>
          </w:p>
        </w:tc>
        <w:tc>
          <w:tcPr>
            <w:tcW w:w="2872" w:type="dxa"/>
            <w:noWrap w:val="0"/>
            <w:vAlign w:val="center"/>
          </w:tcPr>
          <w:p>
            <w:pPr>
              <w:spacing w:line="260" w:lineRule="exact"/>
              <w:jc w:val="left"/>
              <w:textAlignment w:val="center"/>
              <w:rPr>
                <w:rFonts w:ascii="宋体" w:cs="宋体"/>
                <w:sz w:val="18"/>
                <w:szCs w:val="18"/>
              </w:rPr>
            </w:pPr>
          </w:p>
        </w:tc>
        <w:tc>
          <w:tcPr>
            <w:tcW w:w="4228" w:type="dxa"/>
            <w:gridSpan w:val="2"/>
            <w:noWrap w:val="0"/>
            <w:vAlign w:val="center"/>
          </w:tcPr>
          <w:p>
            <w:pPr>
              <w:spacing w:line="260" w:lineRule="exact"/>
              <w:jc w:val="center"/>
              <w:rPr>
                <w:rFonts w:asci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trPr>
        <w:tc>
          <w:tcPr>
            <w:tcW w:w="438" w:type="dxa"/>
            <w:vMerge w:val="continue"/>
            <w:noWrap w:val="0"/>
            <w:vAlign w:val="center"/>
          </w:tcPr>
          <w:p>
            <w:pPr>
              <w:spacing w:line="260" w:lineRule="exact"/>
              <w:jc w:val="center"/>
              <w:rPr>
                <w:rFonts w:ascii="宋体" w:cs="宋体"/>
                <w:sz w:val="18"/>
                <w:szCs w:val="18"/>
              </w:rPr>
            </w:pPr>
          </w:p>
        </w:tc>
        <w:tc>
          <w:tcPr>
            <w:tcW w:w="723" w:type="dxa"/>
            <w:vMerge w:val="continue"/>
            <w:noWrap w:val="0"/>
            <w:vAlign w:val="center"/>
          </w:tcPr>
          <w:p>
            <w:pPr>
              <w:spacing w:line="260" w:lineRule="exact"/>
              <w:jc w:val="center"/>
              <w:rPr>
                <w:rFonts w:ascii="宋体" w:cs="宋体"/>
                <w:sz w:val="18"/>
                <w:szCs w:val="18"/>
              </w:rPr>
            </w:pPr>
          </w:p>
        </w:tc>
        <w:tc>
          <w:tcPr>
            <w:tcW w:w="759" w:type="dxa"/>
            <w:gridSpan w:val="2"/>
            <w:vMerge w:val="restart"/>
            <w:noWrap w:val="0"/>
            <w:vAlign w:val="center"/>
          </w:tcPr>
          <w:p>
            <w:pPr>
              <w:spacing w:line="260" w:lineRule="exact"/>
              <w:jc w:val="center"/>
              <w:textAlignment w:val="center"/>
              <w:rPr>
                <w:rFonts w:ascii="宋体" w:cs="宋体"/>
                <w:sz w:val="18"/>
                <w:szCs w:val="18"/>
              </w:rPr>
            </w:pPr>
            <w:r>
              <w:rPr>
                <w:rFonts w:hint="eastAsia" w:ascii="宋体" w:hAnsi="宋体" w:cs="宋体"/>
                <w:color w:val="000000"/>
                <w:kern w:val="0"/>
                <w:sz w:val="18"/>
                <w:szCs w:val="18"/>
                <w:lang w:bidi="ar"/>
              </w:rPr>
              <w:t>生态效益指标</w:t>
            </w:r>
          </w:p>
        </w:tc>
        <w:tc>
          <w:tcPr>
            <w:tcW w:w="2872" w:type="dxa"/>
            <w:noWrap w:val="0"/>
            <w:vAlign w:val="center"/>
          </w:tcPr>
          <w:p>
            <w:pPr>
              <w:spacing w:line="260" w:lineRule="exact"/>
              <w:jc w:val="left"/>
              <w:textAlignment w:val="center"/>
              <w:rPr>
                <w:rFonts w:ascii="宋体" w:cs="宋体"/>
                <w:sz w:val="18"/>
                <w:szCs w:val="18"/>
              </w:rPr>
            </w:pPr>
            <w:r>
              <w:rPr>
                <w:rFonts w:hint="eastAsia" w:ascii="宋体" w:hAnsi="宋体" w:cs="宋体"/>
                <w:color w:val="000000"/>
                <w:kern w:val="0"/>
                <w:sz w:val="18"/>
                <w:szCs w:val="18"/>
                <w:lang w:bidi="ar"/>
              </w:rPr>
              <w:t>指标1：</w:t>
            </w:r>
            <w:r>
              <w:rPr>
                <w:rFonts w:hint="eastAsia" w:ascii="宋体" w:cs="宋体"/>
                <w:sz w:val="18"/>
                <w:szCs w:val="18"/>
              </w:rPr>
              <w:t>为人民群众提高安全就医意识</w:t>
            </w:r>
          </w:p>
        </w:tc>
        <w:tc>
          <w:tcPr>
            <w:tcW w:w="4228" w:type="dxa"/>
            <w:gridSpan w:val="2"/>
            <w:noWrap w:val="0"/>
            <w:vAlign w:val="center"/>
          </w:tcPr>
          <w:p>
            <w:pPr>
              <w:spacing w:line="260" w:lineRule="exact"/>
              <w:jc w:val="center"/>
              <w:rPr>
                <w:rFonts w:hint="default" w:ascii="宋体" w:eastAsia="宋体" w:cs="宋体"/>
                <w:sz w:val="18"/>
                <w:szCs w:val="18"/>
                <w:lang w:val="en-US" w:eastAsia="zh-CN"/>
              </w:rPr>
            </w:pPr>
            <w:r>
              <w:rPr>
                <w:rFonts w:hint="eastAsia" w:ascii="宋体" w:cs="宋体"/>
                <w:sz w:val="18"/>
                <w:szCs w:val="18"/>
                <w:lang w:val="en-US" w:eastAsia="zh-CN"/>
              </w:rPr>
              <w:t>≥48.64万元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trPr>
        <w:tc>
          <w:tcPr>
            <w:tcW w:w="438" w:type="dxa"/>
            <w:vMerge w:val="continue"/>
            <w:noWrap w:val="0"/>
            <w:vAlign w:val="center"/>
          </w:tcPr>
          <w:p>
            <w:pPr>
              <w:spacing w:line="260" w:lineRule="exact"/>
              <w:jc w:val="center"/>
              <w:rPr>
                <w:rFonts w:ascii="宋体" w:cs="宋体"/>
                <w:sz w:val="18"/>
                <w:szCs w:val="18"/>
              </w:rPr>
            </w:pPr>
          </w:p>
        </w:tc>
        <w:tc>
          <w:tcPr>
            <w:tcW w:w="723" w:type="dxa"/>
            <w:vMerge w:val="continue"/>
            <w:noWrap w:val="0"/>
            <w:vAlign w:val="center"/>
          </w:tcPr>
          <w:p>
            <w:pPr>
              <w:spacing w:line="260" w:lineRule="exact"/>
              <w:jc w:val="center"/>
              <w:rPr>
                <w:rFonts w:ascii="宋体" w:cs="宋体"/>
                <w:sz w:val="18"/>
                <w:szCs w:val="18"/>
              </w:rPr>
            </w:pPr>
          </w:p>
        </w:tc>
        <w:tc>
          <w:tcPr>
            <w:tcW w:w="759" w:type="dxa"/>
            <w:gridSpan w:val="2"/>
            <w:vMerge w:val="continue"/>
            <w:noWrap w:val="0"/>
            <w:vAlign w:val="center"/>
          </w:tcPr>
          <w:p>
            <w:pPr>
              <w:spacing w:line="260" w:lineRule="exact"/>
              <w:jc w:val="center"/>
              <w:rPr>
                <w:rFonts w:ascii="宋体" w:cs="宋体"/>
                <w:sz w:val="18"/>
                <w:szCs w:val="18"/>
              </w:rPr>
            </w:pPr>
          </w:p>
        </w:tc>
        <w:tc>
          <w:tcPr>
            <w:tcW w:w="2872" w:type="dxa"/>
            <w:noWrap w:val="0"/>
            <w:vAlign w:val="center"/>
          </w:tcPr>
          <w:p>
            <w:pPr>
              <w:spacing w:line="260" w:lineRule="exact"/>
              <w:jc w:val="left"/>
              <w:textAlignment w:val="center"/>
              <w:rPr>
                <w:rFonts w:hint="eastAsia" w:ascii="汉仪中秀体简" w:hAnsi="汉仪中秀体简" w:eastAsia="汉仪中秀体简" w:cs="汉仪中秀体简"/>
                <w:color w:val="000000"/>
                <w:kern w:val="0"/>
                <w:sz w:val="18"/>
                <w:szCs w:val="18"/>
                <w:lang w:bidi="ar"/>
              </w:rPr>
            </w:pPr>
          </w:p>
        </w:tc>
        <w:tc>
          <w:tcPr>
            <w:tcW w:w="4228" w:type="dxa"/>
            <w:gridSpan w:val="2"/>
            <w:noWrap w:val="0"/>
            <w:vAlign w:val="center"/>
          </w:tcPr>
          <w:p>
            <w:pPr>
              <w:spacing w:line="260" w:lineRule="exact"/>
              <w:jc w:val="left"/>
              <w:textAlignment w:val="center"/>
              <w:rPr>
                <w:rFonts w:ascii="汉仪中秀体简" w:hAnsi="汉仪中秀体简" w:eastAsia="汉仪中秀体简" w:cs="汉仪中秀体简"/>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438" w:type="dxa"/>
            <w:vMerge w:val="continue"/>
            <w:noWrap w:val="0"/>
            <w:vAlign w:val="center"/>
          </w:tcPr>
          <w:p>
            <w:pPr>
              <w:spacing w:line="260" w:lineRule="exact"/>
              <w:jc w:val="center"/>
              <w:rPr>
                <w:rFonts w:ascii="宋体" w:cs="宋体"/>
                <w:sz w:val="18"/>
                <w:szCs w:val="18"/>
              </w:rPr>
            </w:pPr>
          </w:p>
        </w:tc>
        <w:tc>
          <w:tcPr>
            <w:tcW w:w="723" w:type="dxa"/>
            <w:vMerge w:val="continue"/>
            <w:noWrap w:val="0"/>
            <w:vAlign w:val="center"/>
          </w:tcPr>
          <w:p>
            <w:pPr>
              <w:spacing w:line="260" w:lineRule="exact"/>
              <w:jc w:val="center"/>
              <w:rPr>
                <w:rFonts w:ascii="宋体" w:cs="宋体"/>
                <w:sz w:val="18"/>
                <w:szCs w:val="18"/>
              </w:rPr>
            </w:pPr>
          </w:p>
        </w:tc>
        <w:tc>
          <w:tcPr>
            <w:tcW w:w="759" w:type="dxa"/>
            <w:gridSpan w:val="2"/>
            <w:vMerge w:val="restart"/>
            <w:noWrap w:val="0"/>
            <w:vAlign w:val="center"/>
          </w:tcPr>
          <w:p>
            <w:pPr>
              <w:spacing w:line="260" w:lineRule="exact"/>
              <w:jc w:val="center"/>
              <w:rPr>
                <w:rFonts w:hint="eastAsia" w:ascii="宋体" w:hAnsi="宋体" w:cs="宋体"/>
                <w:sz w:val="18"/>
                <w:szCs w:val="18"/>
              </w:rPr>
            </w:pPr>
            <w:r>
              <w:rPr>
                <w:rFonts w:hint="eastAsia" w:ascii="宋体" w:hAnsi="宋体" w:cs="宋体"/>
                <w:sz w:val="18"/>
                <w:szCs w:val="18"/>
              </w:rPr>
              <w:t>可持续影响指标</w:t>
            </w:r>
          </w:p>
        </w:tc>
        <w:tc>
          <w:tcPr>
            <w:tcW w:w="2872" w:type="dxa"/>
            <w:noWrap w:val="0"/>
            <w:vAlign w:val="center"/>
          </w:tcPr>
          <w:p>
            <w:pPr>
              <w:spacing w:line="260" w:lineRule="exact"/>
              <w:jc w:val="left"/>
              <w:textAlignment w:val="center"/>
              <w:rPr>
                <w:rFonts w:hint="eastAsia" w:ascii="宋体" w:hAnsi="宋体" w:cs="宋体"/>
                <w:sz w:val="18"/>
                <w:szCs w:val="18"/>
              </w:rPr>
            </w:pPr>
            <w:r>
              <w:rPr>
                <w:rFonts w:hint="eastAsia" w:ascii="宋体" w:hAnsi="宋体" w:cs="宋体"/>
                <w:color w:val="000000"/>
                <w:kern w:val="0"/>
                <w:sz w:val="18"/>
                <w:szCs w:val="18"/>
                <w:lang w:bidi="ar"/>
              </w:rPr>
              <w:t>指标1：</w:t>
            </w:r>
            <w:r>
              <w:rPr>
                <w:rFonts w:hint="eastAsia" w:ascii="宋体" w:cs="宋体"/>
                <w:sz w:val="18"/>
                <w:szCs w:val="18"/>
              </w:rPr>
              <w:t>为人民群众提高安全就医意识</w:t>
            </w:r>
          </w:p>
        </w:tc>
        <w:tc>
          <w:tcPr>
            <w:tcW w:w="4228" w:type="dxa"/>
            <w:gridSpan w:val="2"/>
            <w:noWrap w:val="0"/>
            <w:vAlign w:val="center"/>
          </w:tcPr>
          <w:p>
            <w:pPr>
              <w:spacing w:line="260" w:lineRule="exact"/>
              <w:jc w:val="center"/>
              <w:rPr>
                <w:rFonts w:hint="default" w:ascii="宋体" w:eastAsia="宋体" w:cs="宋体"/>
                <w:sz w:val="18"/>
                <w:szCs w:val="18"/>
                <w:lang w:val="en-US" w:eastAsia="zh-CN"/>
              </w:rPr>
            </w:pPr>
            <w:r>
              <w:rPr>
                <w:rFonts w:hint="eastAsia" w:ascii="宋体" w:cs="宋体"/>
                <w:sz w:val="18"/>
                <w:szCs w:val="18"/>
                <w:lang w:val="en-US" w:eastAsia="zh-CN"/>
              </w:rPr>
              <w:t>≥48.64万元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4" w:hRule="atLeast"/>
        </w:trPr>
        <w:tc>
          <w:tcPr>
            <w:tcW w:w="438" w:type="dxa"/>
            <w:vMerge w:val="continue"/>
            <w:noWrap w:val="0"/>
            <w:vAlign w:val="center"/>
          </w:tcPr>
          <w:p>
            <w:pPr>
              <w:spacing w:line="260" w:lineRule="exact"/>
              <w:jc w:val="center"/>
              <w:rPr>
                <w:rFonts w:ascii="宋体" w:cs="宋体"/>
                <w:sz w:val="18"/>
                <w:szCs w:val="18"/>
              </w:rPr>
            </w:pPr>
          </w:p>
        </w:tc>
        <w:tc>
          <w:tcPr>
            <w:tcW w:w="723" w:type="dxa"/>
            <w:vMerge w:val="continue"/>
            <w:noWrap w:val="0"/>
            <w:vAlign w:val="center"/>
          </w:tcPr>
          <w:p>
            <w:pPr>
              <w:spacing w:line="260" w:lineRule="exact"/>
              <w:jc w:val="center"/>
              <w:rPr>
                <w:rFonts w:ascii="宋体" w:cs="宋体"/>
                <w:sz w:val="18"/>
                <w:szCs w:val="18"/>
              </w:rPr>
            </w:pPr>
          </w:p>
        </w:tc>
        <w:tc>
          <w:tcPr>
            <w:tcW w:w="759" w:type="dxa"/>
            <w:gridSpan w:val="2"/>
            <w:vMerge w:val="continue"/>
            <w:noWrap w:val="0"/>
            <w:vAlign w:val="center"/>
          </w:tcPr>
          <w:p>
            <w:pPr>
              <w:spacing w:line="260" w:lineRule="exact"/>
              <w:jc w:val="center"/>
              <w:rPr>
                <w:rFonts w:hint="eastAsia" w:ascii="宋体" w:hAnsi="宋体" w:cs="宋体"/>
                <w:sz w:val="18"/>
                <w:szCs w:val="18"/>
              </w:rPr>
            </w:pPr>
          </w:p>
        </w:tc>
        <w:tc>
          <w:tcPr>
            <w:tcW w:w="2872" w:type="dxa"/>
            <w:noWrap w:val="0"/>
            <w:vAlign w:val="center"/>
          </w:tcPr>
          <w:p>
            <w:pPr>
              <w:spacing w:line="260" w:lineRule="exact"/>
              <w:jc w:val="left"/>
              <w:textAlignment w:val="center"/>
              <w:rPr>
                <w:rFonts w:hint="eastAsia" w:ascii="宋体" w:hAnsi="宋体" w:cs="宋体"/>
                <w:color w:val="000000"/>
                <w:kern w:val="0"/>
                <w:sz w:val="18"/>
                <w:szCs w:val="18"/>
                <w:lang w:bidi="ar"/>
              </w:rPr>
            </w:pPr>
          </w:p>
        </w:tc>
        <w:tc>
          <w:tcPr>
            <w:tcW w:w="4228" w:type="dxa"/>
            <w:gridSpan w:val="2"/>
            <w:noWrap w:val="0"/>
            <w:vAlign w:val="center"/>
          </w:tcPr>
          <w:p>
            <w:pPr>
              <w:spacing w:line="260" w:lineRule="exact"/>
              <w:jc w:val="center"/>
              <w:rPr>
                <w:rFonts w:asci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trPr>
        <w:tc>
          <w:tcPr>
            <w:tcW w:w="438" w:type="dxa"/>
            <w:vMerge w:val="continue"/>
            <w:noWrap w:val="0"/>
            <w:vAlign w:val="center"/>
          </w:tcPr>
          <w:p>
            <w:pPr>
              <w:spacing w:line="260" w:lineRule="exact"/>
              <w:jc w:val="center"/>
              <w:rPr>
                <w:rFonts w:ascii="宋体" w:cs="宋体"/>
                <w:sz w:val="18"/>
                <w:szCs w:val="18"/>
              </w:rPr>
            </w:pPr>
          </w:p>
        </w:tc>
        <w:tc>
          <w:tcPr>
            <w:tcW w:w="723" w:type="dxa"/>
            <w:vMerge w:val="continue"/>
            <w:noWrap w:val="0"/>
            <w:vAlign w:val="center"/>
          </w:tcPr>
          <w:p>
            <w:pPr>
              <w:spacing w:line="260" w:lineRule="exact"/>
              <w:jc w:val="center"/>
              <w:rPr>
                <w:rFonts w:ascii="宋体" w:cs="宋体"/>
                <w:sz w:val="18"/>
                <w:szCs w:val="18"/>
              </w:rPr>
            </w:pPr>
          </w:p>
        </w:tc>
        <w:tc>
          <w:tcPr>
            <w:tcW w:w="759" w:type="dxa"/>
            <w:gridSpan w:val="2"/>
            <w:noWrap w:val="0"/>
            <w:vAlign w:val="center"/>
          </w:tcPr>
          <w:p>
            <w:pPr>
              <w:spacing w:line="260" w:lineRule="exact"/>
              <w:jc w:val="center"/>
              <w:rPr>
                <w:rFonts w:hint="eastAsia" w:ascii="宋体" w:hAnsi="宋体" w:cs="宋体"/>
                <w:sz w:val="18"/>
                <w:szCs w:val="18"/>
              </w:rPr>
            </w:pPr>
          </w:p>
        </w:tc>
        <w:tc>
          <w:tcPr>
            <w:tcW w:w="2872" w:type="dxa"/>
            <w:noWrap w:val="0"/>
            <w:vAlign w:val="center"/>
          </w:tcPr>
          <w:p>
            <w:pPr>
              <w:spacing w:line="260" w:lineRule="exact"/>
              <w:jc w:val="left"/>
              <w:textAlignment w:val="center"/>
              <w:rPr>
                <w:rFonts w:hint="eastAsia" w:ascii="宋体" w:hAnsi="宋体" w:cs="宋体"/>
                <w:color w:val="000000"/>
                <w:kern w:val="0"/>
                <w:sz w:val="18"/>
                <w:szCs w:val="18"/>
                <w:lang w:bidi="ar"/>
              </w:rPr>
            </w:pPr>
          </w:p>
        </w:tc>
        <w:tc>
          <w:tcPr>
            <w:tcW w:w="4228" w:type="dxa"/>
            <w:gridSpan w:val="2"/>
            <w:noWrap w:val="0"/>
            <w:vAlign w:val="center"/>
          </w:tcPr>
          <w:p>
            <w:pPr>
              <w:spacing w:line="260" w:lineRule="exact"/>
              <w:jc w:val="center"/>
              <w:rPr>
                <w:rFonts w:asci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trPr>
        <w:tc>
          <w:tcPr>
            <w:tcW w:w="438" w:type="dxa"/>
            <w:vMerge w:val="continue"/>
            <w:noWrap w:val="0"/>
            <w:vAlign w:val="center"/>
          </w:tcPr>
          <w:p>
            <w:pPr>
              <w:spacing w:line="260" w:lineRule="exact"/>
              <w:jc w:val="center"/>
              <w:rPr>
                <w:rFonts w:ascii="宋体" w:cs="宋体"/>
                <w:sz w:val="18"/>
                <w:szCs w:val="18"/>
              </w:rPr>
            </w:pPr>
          </w:p>
        </w:tc>
        <w:tc>
          <w:tcPr>
            <w:tcW w:w="723" w:type="dxa"/>
            <w:vMerge w:val="restart"/>
            <w:noWrap w:val="0"/>
            <w:vAlign w:val="center"/>
          </w:tcPr>
          <w:p>
            <w:pPr>
              <w:spacing w:line="260" w:lineRule="exact"/>
              <w:jc w:val="center"/>
              <w:rPr>
                <w:rFonts w:hint="eastAsia" w:ascii="宋体" w:hAnsi="宋体" w:cs="宋体"/>
                <w:sz w:val="18"/>
                <w:szCs w:val="18"/>
              </w:rPr>
            </w:pPr>
            <w:r>
              <w:rPr>
                <w:rFonts w:hint="eastAsia" w:ascii="宋体" w:hAnsi="宋体" w:cs="宋体"/>
                <w:sz w:val="18"/>
                <w:szCs w:val="18"/>
              </w:rPr>
              <w:t>满意度指标</w:t>
            </w:r>
          </w:p>
        </w:tc>
        <w:tc>
          <w:tcPr>
            <w:tcW w:w="759" w:type="dxa"/>
            <w:gridSpan w:val="2"/>
            <w:vMerge w:val="restart"/>
            <w:noWrap w:val="0"/>
            <w:vAlign w:val="center"/>
          </w:tcPr>
          <w:p>
            <w:pPr>
              <w:spacing w:line="260" w:lineRule="exact"/>
              <w:jc w:val="center"/>
              <w:rPr>
                <w:rFonts w:hint="eastAsia" w:ascii="宋体" w:hAnsi="宋体" w:cs="宋体"/>
                <w:sz w:val="18"/>
                <w:szCs w:val="18"/>
              </w:rPr>
            </w:pPr>
            <w:r>
              <w:rPr>
                <w:rFonts w:hint="eastAsia" w:ascii="宋体" w:hAnsi="宋体" w:cs="宋体"/>
                <w:sz w:val="18"/>
                <w:szCs w:val="18"/>
              </w:rPr>
              <w:t>满意度指标</w:t>
            </w:r>
          </w:p>
        </w:tc>
        <w:tc>
          <w:tcPr>
            <w:tcW w:w="2872" w:type="dxa"/>
            <w:noWrap w:val="0"/>
            <w:vAlign w:val="center"/>
          </w:tcPr>
          <w:p>
            <w:pPr>
              <w:spacing w:line="260" w:lineRule="exact"/>
              <w:jc w:val="left"/>
              <w:textAlignment w:val="center"/>
              <w:rPr>
                <w:rFonts w:hint="eastAsia" w:ascii="宋体" w:hAnsi="宋体" w:cs="宋体"/>
                <w:sz w:val="18"/>
                <w:szCs w:val="18"/>
              </w:rPr>
            </w:pPr>
            <w:r>
              <w:rPr>
                <w:rFonts w:hint="eastAsia" w:ascii="宋体" w:hAnsi="宋体" w:cs="宋体"/>
                <w:color w:val="000000"/>
                <w:kern w:val="0"/>
                <w:sz w:val="18"/>
                <w:szCs w:val="18"/>
                <w:lang w:bidi="ar"/>
              </w:rPr>
              <w:t>指标1：</w:t>
            </w:r>
            <w:r>
              <w:rPr>
                <w:rFonts w:hint="eastAsia" w:ascii="宋体" w:cs="宋体"/>
                <w:sz w:val="18"/>
                <w:szCs w:val="18"/>
              </w:rPr>
              <w:t>人民群众满意</w:t>
            </w:r>
          </w:p>
        </w:tc>
        <w:tc>
          <w:tcPr>
            <w:tcW w:w="4228" w:type="dxa"/>
            <w:gridSpan w:val="2"/>
            <w:noWrap w:val="0"/>
            <w:vAlign w:val="center"/>
          </w:tcPr>
          <w:p>
            <w:pPr>
              <w:spacing w:line="260" w:lineRule="exact"/>
              <w:jc w:val="center"/>
              <w:rPr>
                <w:rFonts w:hint="default" w:ascii="宋体" w:eastAsia="宋体" w:cs="宋体"/>
                <w:sz w:val="18"/>
                <w:szCs w:val="18"/>
                <w:lang w:val="en-US" w:eastAsia="zh-CN"/>
              </w:rPr>
            </w:pPr>
            <w:r>
              <w:rPr>
                <w:rFonts w:hint="eastAsia" w:ascii="宋体" w:cs="宋体"/>
                <w:sz w:val="18"/>
                <w:szCs w:val="18"/>
                <w:lang w:val="en-US" w:eastAsia="zh-CN"/>
              </w:rPr>
              <w:t>&gt;90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trPr>
        <w:tc>
          <w:tcPr>
            <w:tcW w:w="438" w:type="dxa"/>
            <w:vMerge w:val="continue"/>
            <w:noWrap w:val="0"/>
            <w:vAlign w:val="center"/>
          </w:tcPr>
          <w:p>
            <w:pPr>
              <w:spacing w:line="260" w:lineRule="exact"/>
              <w:jc w:val="center"/>
              <w:rPr>
                <w:rFonts w:ascii="宋体" w:cs="宋体"/>
                <w:sz w:val="18"/>
                <w:szCs w:val="18"/>
              </w:rPr>
            </w:pPr>
          </w:p>
        </w:tc>
        <w:tc>
          <w:tcPr>
            <w:tcW w:w="723" w:type="dxa"/>
            <w:vMerge w:val="continue"/>
            <w:noWrap w:val="0"/>
            <w:vAlign w:val="center"/>
          </w:tcPr>
          <w:p>
            <w:pPr>
              <w:spacing w:line="260" w:lineRule="exact"/>
              <w:jc w:val="center"/>
              <w:rPr>
                <w:rFonts w:hint="eastAsia" w:ascii="宋体" w:hAnsi="宋体" w:cs="宋体"/>
                <w:sz w:val="18"/>
                <w:szCs w:val="18"/>
              </w:rPr>
            </w:pPr>
          </w:p>
        </w:tc>
        <w:tc>
          <w:tcPr>
            <w:tcW w:w="759" w:type="dxa"/>
            <w:gridSpan w:val="2"/>
            <w:vMerge w:val="continue"/>
            <w:noWrap w:val="0"/>
            <w:vAlign w:val="center"/>
          </w:tcPr>
          <w:p>
            <w:pPr>
              <w:spacing w:line="260" w:lineRule="exact"/>
              <w:jc w:val="center"/>
              <w:rPr>
                <w:rFonts w:hint="eastAsia" w:ascii="宋体" w:hAnsi="宋体" w:cs="宋体"/>
                <w:sz w:val="18"/>
                <w:szCs w:val="18"/>
              </w:rPr>
            </w:pPr>
          </w:p>
        </w:tc>
        <w:tc>
          <w:tcPr>
            <w:tcW w:w="2872" w:type="dxa"/>
            <w:noWrap w:val="0"/>
            <w:vAlign w:val="center"/>
          </w:tcPr>
          <w:p>
            <w:pPr>
              <w:spacing w:line="260" w:lineRule="exact"/>
              <w:jc w:val="left"/>
              <w:textAlignment w:val="center"/>
              <w:rPr>
                <w:rFonts w:hint="eastAsia" w:ascii="宋体" w:hAnsi="宋体" w:cs="宋体"/>
                <w:sz w:val="18"/>
                <w:szCs w:val="18"/>
              </w:rPr>
            </w:pPr>
          </w:p>
        </w:tc>
        <w:tc>
          <w:tcPr>
            <w:tcW w:w="4228" w:type="dxa"/>
            <w:gridSpan w:val="2"/>
            <w:noWrap w:val="0"/>
            <w:vAlign w:val="center"/>
          </w:tcPr>
          <w:p>
            <w:pPr>
              <w:spacing w:line="260" w:lineRule="exact"/>
              <w:jc w:val="center"/>
              <w:rPr>
                <w:rFonts w:ascii="宋体" w:cs="宋体"/>
                <w:sz w:val="18"/>
                <w:szCs w:val="18"/>
              </w:rPr>
            </w:pPr>
          </w:p>
        </w:tc>
      </w:tr>
    </w:tbl>
    <w:p>
      <w:pPr>
        <w:topLinePunct/>
        <w:adjustRightInd w:val="0"/>
        <w:snapToGrid w:val="0"/>
        <w:spacing w:line="560" w:lineRule="exact"/>
        <w:ind w:firstLine="643" w:firstLineChars="200"/>
        <w:rPr>
          <w:rFonts w:hint="eastAsia" w:ascii="仿宋_GB2312" w:hAnsi="TimesNewRoman" w:eastAsia="仿宋_GB2312" w:cs="TimesNewRoman"/>
          <w:b/>
          <w:sz w:val="32"/>
          <w:szCs w:val="32"/>
        </w:rPr>
      </w:pPr>
      <w:r>
        <w:rPr>
          <w:rFonts w:hint="eastAsia" w:ascii="仿宋_GB2312" w:hAnsi="TimesNewRoman" w:eastAsia="仿宋_GB2312" w:cs="TimesNewRoman"/>
          <w:b/>
          <w:sz w:val="32"/>
          <w:szCs w:val="32"/>
        </w:rPr>
        <w:t>（二）机关运行经费。</w:t>
      </w:r>
    </w:p>
    <w:p>
      <w:pPr>
        <w:topLinePunct/>
        <w:adjustRightInd w:val="0"/>
        <w:snapToGrid w:val="0"/>
        <w:spacing w:line="560" w:lineRule="exact"/>
        <w:ind w:firstLine="640" w:firstLineChars="200"/>
        <w:rPr>
          <w:rFonts w:hint="eastAsia" w:ascii="仿宋_GB2312" w:hAnsi="TimesNewRoman" w:eastAsia="仿宋_GB2312" w:cs="TimesNewRoman"/>
          <w:sz w:val="32"/>
          <w:szCs w:val="32"/>
        </w:rPr>
      </w:pPr>
      <w:r>
        <w:rPr>
          <w:rFonts w:hint="eastAsia" w:ascii="仿宋_GB2312" w:hAnsi="TimesNewRoman" w:eastAsia="仿宋_GB2312" w:cs="TimesNewRoman"/>
          <w:sz w:val="32"/>
          <w:szCs w:val="32"/>
        </w:rPr>
        <w:t>寿县</w:t>
      </w:r>
      <w:r>
        <w:rPr>
          <w:rFonts w:hint="eastAsia" w:ascii="仿宋_GB2312" w:hAnsi="TimesNewRoman" w:eastAsia="仿宋_GB2312" w:cs="TimesNewRoman"/>
          <w:sz w:val="32"/>
          <w:szCs w:val="32"/>
          <w:lang w:eastAsia="zh-CN"/>
        </w:rPr>
        <w:t>卫生健康监督管理所</w:t>
      </w:r>
      <w:r>
        <w:rPr>
          <w:rFonts w:hint="eastAsia" w:ascii="仿宋_GB2312" w:hAnsi="TimesNewRoman" w:eastAsia="仿宋_GB2312" w:cs="TimesNewRoman"/>
          <w:sz w:val="32"/>
          <w:szCs w:val="32"/>
        </w:rPr>
        <w:t>为非参照公务员法管理的事业单位，按照部门预算机关运行经费口径，2024年无机关运行经费财政拨款预算。</w:t>
      </w:r>
    </w:p>
    <w:p>
      <w:pPr>
        <w:topLinePunct/>
        <w:adjustRightInd w:val="0"/>
        <w:snapToGrid w:val="0"/>
        <w:spacing w:line="560" w:lineRule="exact"/>
        <w:ind w:firstLine="643" w:firstLineChars="200"/>
        <w:rPr>
          <w:rFonts w:hint="eastAsia" w:ascii="仿宋_GB2312" w:hAnsi="TimesNewRoman" w:eastAsia="仿宋_GB2312" w:cs="TimesNewRoman"/>
          <w:b/>
          <w:sz w:val="32"/>
          <w:szCs w:val="32"/>
        </w:rPr>
      </w:pPr>
      <w:r>
        <w:rPr>
          <w:rFonts w:hint="eastAsia" w:ascii="仿宋_GB2312" w:hAnsi="TimesNewRoman" w:eastAsia="仿宋_GB2312" w:cs="TimesNewRoman"/>
          <w:b/>
          <w:sz w:val="32"/>
          <w:szCs w:val="32"/>
        </w:rPr>
        <w:t>（三）政府采购情况。</w:t>
      </w:r>
    </w:p>
    <w:p>
      <w:pPr>
        <w:topLinePunct/>
        <w:adjustRightInd w:val="0"/>
        <w:snapToGrid w:val="0"/>
        <w:spacing w:line="560" w:lineRule="exact"/>
        <w:ind w:firstLine="640" w:firstLineChars="200"/>
        <w:rPr>
          <w:rFonts w:hint="eastAsia" w:ascii="仿宋_GB2312" w:hAnsi="TimesNewRoman" w:eastAsia="仿宋_GB2312" w:cs="TimesNewRoman"/>
          <w:sz w:val="32"/>
          <w:szCs w:val="32"/>
        </w:rPr>
      </w:pPr>
      <w:r>
        <w:rPr>
          <w:rFonts w:hint="eastAsia" w:ascii="仿宋_GB2312" w:hAnsi="TimesNewRoman" w:eastAsia="仿宋_GB2312" w:cs="TimesNewRoman"/>
          <w:kern w:val="0"/>
          <w:sz w:val="32"/>
          <w:szCs w:val="32"/>
        </w:rPr>
        <w:t>寿县</w:t>
      </w:r>
      <w:r>
        <w:rPr>
          <w:rFonts w:hint="eastAsia" w:ascii="仿宋_GB2312" w:hAnsi="TimesNewRoman" w:eastAsia="仿宋_GB2312" w:cs="TimesNewRoman"/>
          <w:sz w:val="32"/>
          <w:szCs w:val="32"/>
          <w:lang w:eastAsia="zh-CN"/>
        </w:rPr>
        <w:t>卫生健康监督管理所</w:t>
      </w:r>
      <w:r>
        <w:rPr>
          <w:rFonts w:hint="eastAsia" w:ascii="仿宋_GB2312" w:hAnsi="TimesNewRoman" w:eastAsia="仿宋_GB2312" w:cs="TimesNewRoman"/>
          <w:sz w:val="32"/>
          <w:szCs w:val="32"/>
        </w:rPr>
        <w:t>2024年政府采购预算</w:t>
      </w:r>
      <w:r>
        <w:rPr>
          <w:rFonts w:hint="eastAsia" w:ascii="仿宋_GB2312" w:hAnsi="TimesNewRoman" w:eastAsia="仿宋_GB2312" w:cs="TimesNewRoman"/>
          <w:sz w:val="32"/>
          <w:szCs w:val="32"/>
          <w:lang w:val="en-US" w:eastAsia="zh-CN"/>
        </w:rPr>
        <w:t>0.5</w:t>
      </w:r>
      <w:r>
        <w:rPr>
          <w:rFonts w:hint="eastAsia" w:ascii="仿宋_GB2312" w:hAnsi="TimesNewRoman" w:eastAsia="仿宋_GB2312" w:cs="TimesNewRoman"/>
          <w:sz w:val="32"/>
          <w:szCs w:val="32"/>
        </w:rPr>
        <w:t>万元。其中：政府采购货物预算</w:t>
      </w:r>
      <w:r>
        <w:rPr>
          <w:rFonts w:hint="eastAsia" w:ascii="仿宋_GB2312" w:hAnsi="TimesNewRoman" w:eastAsia="仿宋_GB2312" w:cs="TimesNewRoman"/>
          <w:sz w:val="32"/>
          <w:szCs w:val="32"/>
          <w:lang w:val="en-US" w:eastAsia="zh-CN"/>
        </w:rPr>
        <w:t>0.5</w:t>
      </w:r>
      <w:r>
        <w:rPr>
          <w:rFonts w:hint="eastAsia" w:ascii="仿宋_GB2312" w:hAnsi="TimesNewRoman" w:eastAsia="仿宋_GB2312" w:cs="TimesNewRoman"/>
          <w:sz w:val="32"/>
          <w:szCs w:val="32"/>
        </w:rPr>
        <w:t>万元，政府采购工程预算</w:t>
      </w:r>
      <w:r>
        <w:rPr>
          <w:rFonts w:hint="eastAsia" w:ascii="仿宋_GB2312" w:hAnsi="TimesNewRoman" w:eastAsia="仿宋_GB2312" w:cs="TimesNewRoman"/>
          <w:sz w:val="32"/>
          <w:szCs w:val="32"/>
          <w:lang w:val="en-US" w:eastAsia="zh-CN"/>
        </w:rPr>
        <w:t>0</w:t>
      </w:r>
      <w:r>
        <w:rPr>
          <w:rFonts w:hint="eastAsia" w:ascii="仿宋_GB2312" w:hAnsi="TimesNewRoman" w:eastAsia="仿宋_GB2312" w:cs="TimesNewRoman"/>
          <w:sz w:val="32"/>
          <w:szCs w:val="32"/>
        </w:rPr>
        <w:t>万元，政府采购服务预算</w:t>
      </w:r>
      <w:r>
        <w:rPr>
          <w:rFonts w:hint="eastAsia" w:ascii="仿宋_GB2312" w:hAnsi="TimesNewRoman" w:eastAsia="仿宋_GB2312" w:cs="TimesNewRoman"/>
          <w:sz w:val="32"/>
          <w:szCs w:val="32"/>
          <w:lang w:val="en-US" w:eastAsia="zh-CN"/>
        </w:rPr>
        <w:t>0</w:t>
      </w:r>
      <w:r>
        <w:rPr>
          <w:rFonts w:hint="eastAsia" w:ascii="仿宋_GB2312" w:hAnsi="TimesNewRoman" w:eastAsia="仿宋_GB2312" w:cs="TimesNewRoman"/>
          <w:sz w:val="32"/>
          <w:szCs w:val="32"/>
        </w:rPr>
        <w:t>万元。</w:t>
      </w:r>
    </w:p>
    <w:p>
      <w:pPr>
        <w:topLinePunct/>
        <w:adjustRightInd w:val="0"/>
        <w:snapToGrid w:val="0"/>
        <w:spacing w:line="560" w:lineRule="exact"/>
        <w:ind w:firstLine="643" w:firstLineChars="200"/>
        <w:rPr>
          <w:rFonts w:hint="eastAsia" w:ascii="仿宋_GB2312" w:hAnsi="TimesNewRoman" w:eastAsia="仿宋_GB2312" w:cs="TimesNewRoman"/>
          <w:b/>
          <w:sz w:val="32"/>
          <w:szCs w:val="32"/>
        </w:rPr>
      </w:pPr>
      <w:r>
        <w:rPr>
          <w:rFonts w:hint="eastAsia" w:ascii="仿宋_GB2312" w:hAnsi="TimesNewRoman" w:eastAsia="仿宋_GB2312" w:cs="TimesNewRoman"/>
          <w:b/>
          <w:sz w:val="32"/>
          <w:szCs w:val="32"/>
        </w:rPr>
        <w:t>（四）国有资产占有使用情况。</w:t>
      </w:r>
    </w:p>
    <w:p>
      <w:pPr>
        <w:adjustRightInd w:val="0"/>
        <w:snapToGrid w:val="0"/>
        <w:spacing w:line="600" w:lineRule="exact"/>
        <w:ind w:firstLine="640" w:firstLineChars="200"/>
        <w:rPr>
          <w:rFonts w:hint="eastAsia" w:ascii="仿宋_GB2312" w:hAnsi="仿宋" w:eastAsia="仿宋_GB2312"/>
          <w:color w:val="3366FF"/>
          <w:sz w:val="32"/>
          <w:szCs w:val="32"/>
        </w:rPr>
      </w:pPr>
      <w:r>
        <w:rPr>
          <w:rFonts w:hint="eastAsia" w:ascii="仿宋_GB2312" w:hAnsi="TimesNewRoman" w:eastAsia="仿宋_GB2312" w:cs="TimesNewRoman"/>
          <w:sz w:val="32"/>
          <w:szCs w:val="32"/>
        </w:rPr>
        <w:t>截至2023年12月31日，</w:t>
      </w:r>
      <w:r>
        <w:rPr>
          <w:rFonts w:hint="eastAsia" w:ascii="仿宋_GB2312" w:hAnsi="TimesNewRoman" w:eastAsia="仿宋_GB2312" w:cs="TimesNewRoman"/>
          <w:kern w:val="0"/>
          <w:sz w:val="32"/>
          <w:szCs w:val="32"/>
        </w:rPr>
        <w:t>寿县</w:t>
      </w:r>
      <w:r>
        <w:rPr>
          <w:rFonts w:hint="eastAsia" w:ascii="仿宋_GB2312" w:hAnsi="TimesNewRoman" w:eastAsia="仿宋_GB2312" w:cs="TimesNewRoman"/>
          <w:sz w:val="32"/>
          <w:szCs w:val="32"/>
          <w:lang w:eastAsia="zh-CN"/>
        </w:rPr>
        <w:t>卫生健康监督管理所</w:t>
      </w:r>
      <w:r>
        <w:rPr>
          <w:rFonts w:hint="eastAsia" w:ascii="仿宋_GB2312" w:hAnsi="TimesNewRoman" w:eastAsia="仿宋_GB2312" w:cs="TimesNewRoman"/>
          <w:sz w:val="32"/>
          <w:szCs w:val="32"/>
        </w:rPr>
        <w:t>共有车辆</w:t>
      </w:r>
      <w:r>
        <w:rPr>
          <w:rFonts w:hint="eastAsia" w:ascii="仿宋_GB2312" w:hAnsi="TimesNewRoman" w:eastAsia="仿宋_GB2312" w:cs="TimesNewRoman"/>
          <w:sz w:val="32"/>
          <w:szCs w:val="32"/>
          <w:lang w:val="en-US" w:eastAsia="zh-CN"/>
        </w:rPr>
        <w:t>2</w:t>
      </w:r>
      <w:r>
        <w:rPr>
          <w:rFonts w:hint="eastAsia" w:ascii="仿宋_GB2312" w:hAnsi="TimesNewRoman" w:eastAsia="仿宋_GB2312" w:cs="TimesNewRoman"/>
          <w:sz w:val="32"/>
          <w:szCs w:val="32"/>
        </w:rPr>
        <w:t>辆，其中：</w:t>
      </w:r>
      <w:r>
        <w:rPr>
          <w:rFonts w:hint="eastAsia" w:ascii="仿宋_GB2312" w:eastAsia="仿宋_GB2312"/>
          <w:sz w:val="32"/>
          <w:szCs w:val="32"/>
        </w:rPr>
        <w:t>执法执勤用车2辆</w:t>
      </w:r>
      <w:r>
        <w:rPr>
          <w:rFonts w:hint="eastAsia" w:ascii="楷体_GB2312" w:eastAsia="楷体_GB2312"/>
          <w:sz w:val="32"/>
          <w:szCs w:val="32"/>
        </w:rPr>
        <w:t>（瑞麟G5轿车车牌号皖NW808J,江淮瑞风客车车牌号皖NW909</w:t>
      </w:r>
      <w:r>
        <w:rPr>
          <w:rFonts w:hint="eastAsia" w:ascii="楷体_GB2312" w:eastAsia="楷体_GB2312"/>
          <w:sz w:val="32"/>
          <w:szCs w:val="32"/>
          <w:lang w:val="en-US" w:eastAsia="zh-CN"/>
        </w:rPr>
        <w:t>T</w:t>
      </w:r>
      <w:r>
        <w:rPr>
          <w:rFonts w:hint="eastAsia" w:ascii="楷体_GB2312" w:eastAsia="楷体_GB2312"/>
          <w:sz w:val="32"/>
          <w:szCs w:val="32"/>
        </w:rPr>
        <w:t>）</w:t>
      </w:r>
      <w:r>
        <w:rPr>
          <w:rFonts w:hint="eastAsia" w:ascii="仿宋_GB2312" w:eastAsia="仿宋_GB2312"/>
          <w:sz w:val="32"/>
          <w:szCs w:val="32"/>
        </w:rPr>
        <w:t>。单位价值50万元以上的通用</w:t>
      </w:r>
      <w:r>
        <w:rPr>
          <w:rFonts w:hint="eastAsia" w:ascii="仿宋_GB2312" w:hAnsi="仿宋" w:eastAsia="仿宋_GB2312"/>
          <w:sz w:val="32"/>
          <w:szCs w:val="32"/>
        </w:rPr>
        <w:t>、特种专业技术用车</w:t>
      </w:r>
      <w:r>
        <w:rPr>
          <w:rFonts w:hint="eastAsia" w:ascii="仿宋_GB2312" w:hAnsi="仿宋" w:eastAsia="仿宋_GB2312"/>
          <w:sz w:val="32"/>
          <w:szCs w:val="32"/>
          <w:lang w:val="en-US" w:eastAsia="zh-CN"/>
        </w:rPr>
        <w:t>0</w:t>
      </w:r>
      <w:r>
        <w:rPr>
          <w:rFonts w:hint="eastAsia" w:ascii="仿宋_GB2312" w:hAnsi="仿宋" w:eastAsia="仿宋_GB2312"/>
          <w:sz w:val="32"/>
          <w:szCs w:val="32"/>
        </w:rPr>
        <w:t>辆、其他用车</w:t>
      </w:r>
      <w:r>
        <w:rPr>
          <w:rFonts w:hint="eastAsia" w:ascii="仿宋_GB2312" w:hAnsi="仿宋" w:eastAsia="仿宋_GB2312"/>
          <w:sz w:val="32"/>
          <w:szCs w:val="32"/>
          <w:lang w:val="en-US" w:eastAsia="zh-CN"/>
        </w:rPr>
        <w:t>0</w:t>
      </w:r>
      <w:r>
        <w:rPr>
          <w:rFonts w:hint="eastAsia" w:ascii="仿宋_GB2312" w:hAnsi="仿宋" w:eastAsia="仿宋_GB2312"/>
          <w:sz w:val="32"/>
          <w:szCs w:val="32"/>
        </w:rPr>
        <w:t>辆（</w:t>
      </w:r>
      <w:r>
        <w:rPr>
          <w:rFonts w:hint="eastAsia" w:ascii="仿宋_GB2312" w:hAnsi="仿宋" w:eastAsia="仿宋_GB2312"/>
          <w:color w:val="FF0000"/>
          <w:sz w:val="32"/>
          <w:szCs w:val="32"/>
        </w:rPr>
        <w:t>只列报车辆不为0的车型</w:t>
      </w:r>
      <w:r>
        <w:rPr>
          <w:rFonts w:hint="eastAsia" w:ascii="仿宋_GB2312" w:hAnsi="仿宋" w:eastAsia="仿宋_GB2312"/>
          <w:sz w:val="32"/>
          <w:szCs w:val="32"/>
        </w:rPr>
        <w:t>）。单位价值50万元以上的通用设备</w:t>
      </w:r>
      <w:r>
        <w:rPr>
          <w:rFonts w:hint="eastAsia" w:ascii="仿宋_GB2312" w:hAnsi="仿宋" w:eastAsia="仿宋_GB2312"/>
          <w:sz w:val="32"/>
          <w:szCs w:val="32"/>
          <w:lang w:val="en-US" w:eastAsia="zh-CN"/>
        </w:rPr>
        <w:t>0</w:t>
      </w:r>
      <w:r>
        <w:rPr>
          <w:rFonts w:hint="eastAsia" w:ascii="仿宋_GB2312" w:hAnsi="仿宋" w:eastAsia="仿宋_GB2312"/>
          <w:sz w:val="32"/>
          <w:szCs w:val="32"/>
        </w:rPr>
        <w:t>台（套），单位价值100万元以上的专用设备</w:t>
      </w:r>
      <w:r>
        <w:rPr>
          <w:rFonts w:hint="eastAsia" w:ascii="仿宋_GB2312" w:hAnsi="仿宋" w:eastAsia="仿宋_GB2312"/>
          <w:sz w:val="32"/>
          <w:szCs w:val="32"/>
          <w:lang w:val="en-US" w:eastAsia="zh-CN"/>
        </w:rPr>
        <w:t>0</w:t>
      </w:r>
      <w:r>
        <w:rPr>
          <w:rFonts w:hint="eastAsia" w:ascii="仿宋_GB2312" w:hAnsi="仿宋" w:eastAsia="仿宋_GB2312"/>
          <w:sz w:val="32"/>
          <w:szCs w:val="32"/>
        </w:rPr>
        <w:t>台（套）。</w:t>
      </w:r>
    </w:p>
    <w:p>
      <w:pPr>
        <w:topLinePunct/>
        <w:adjustRightInd w:val="0"/>
        <w:snapToGrid w:val="0"/>
        <w:spacing w:line="560" w:lineRule="exact"/>
        <w:ind w:firstLine="640" w:firstLineChars="200"/>
        <w:rPr>
          <w:rFonts w:hint="eastAsia" w:ascii="仿宋_GB2312" w:hAnsi="TimesNewRoman" w:eastAsia="仿宋_GB2312" w:cs="TimesNewRoman"/>
          <w:sz w:val="32"/>
          <w:szCs w:val="32"/>
        </w:rPr>
      </w:pPr>
      <w:r>
        <w:rPr>
          <w:rFonts w:hint="eastAsia" w:ascii="仿宋_GB2312" w:hAnsi="TimesNewRoman" w:eastAsia="仿宋_GB2312" w:cs="TimesNewRoman"/>
          <w:sz w:val="32"/>
          <w:szCs w:val="32"/>
        </w:rPr>
        <w:t>2024年</w:t>
      </w:r>
      <w:r>
        <w:rPr>
          <w:rFonts w:hint="eastAsia" w:ascii="仿宋_GB2312" w:hAnsi="TimesNewRoman" w:eastAsia="仿宋_GB2312" w:cs="TimesNewRoman"/>
          <w:sz w:val="32"/>
          <w:szCs w:val="32"/>
          <w:u w:val="single"/>
        </w:rPr>
        <w:t>单位</w:t>
      </w:r>
      <w:r>
        <w:rPr>
          <w:rFonts w:hint="eastAsia" w:ascii="仿宋_GB2312" w:hAnsi="TimesNewRoman" w:eastAsia="仿宋_GB2312" w:cs="TimesNewRoman"/>
          <w:sz w:val="32"/>
          <w:szCs w:val="32"/>
        </w:rPr>
        <w:t>预算安排购置公务用车</w:t>
      </w:r>
      <w:r>
        <w:rPr>
          <w:rFonts w:hint="eastAsia" w:ascii="仿宋_GB2312" w:hAnsi="TimesNewRoman" w:eastAsia="仿宋_GB2312" w:cs="TimesNewRoman"/>
          <w:sz w:val="32"/>
          <w:szCs w:val="32"/>
          <w:lang w:val="en-US" w:eastAsia="zh-CN"/>
        </w:rPr>
        <w:t>0</w:t>
      </w:r>
      <w:r>
        <w:rPr>
          <w:rFonts w:hint="eastAsia" w:ascii="仿宋_GB2312" w:hAnsi="TimesNewRoman" w:eastAsia="仿宋_GB2312" w:cs="TimesNewRoman"/>
          <w:sz w:val="32"/>
          <w:szCs w:val="32"/>
        </w:rPr>
        <w:t>辆，购置费</w:t>
      </w:r>
      <w:r>
        <w:rPr>
          <w:rFonts w:hint="eastAsia" w:ascii="仿宋_GB2312" w:hAnsi="TimesNewRoman" w:eastAsia="仿宋_GB2312" w:cs="TimesNewRoman"/>
          <w:sz w:val="32"/>
          <w:szCs w:val="32"/>
          <w:lang w:val="en-US" w:eastAsia="zh-CN"/>
        </w:rPr>
        <w:t>0</w:t>
      </w:r>
      <w:r>
        <w:rPr>
          <w:rFonts w:hint="eastAsia" w:ascii="仿宋_GB2312" w:hAnsi="TimesNewRoman" w:eastAsia="仿宋_GB2312" w:cs="TimesNewRoman"/>
          <w:sz w:val="32"/>
          <w:szCs w:val="32"/>
        </w:rPr>
        <w:t>万元，其中：副处（县）级及以上领导用车</w:t>
      </w:r>
      <w:r>
        <w:rPr>
          <w:rFonts w:hint="eastAsia" w:ascii="仿宋_GB2312" w:hAnsi="TimesNewRoman" w:eastAsia="仿宋_GB2312" w:cs="TimesNewRoman"/>
          <w:sz w:val="32"/>
          <w:szCs w:val="32"/>
          <w:lang w:val="en-US" w:eastAsia="zh-CN"/>
        </w:rPr>
        <w:t>0</w:t>
      </w:r>
      <w:r>
        <w:rPr>
          <w:rFonts w:hint="eastAsia" w:ascii="仿宋_GB2312" w:hAnsi="TimesNewRoman" w:eastAsia="仿宋_GB2312" w:cs="TimesNewRoman"/>
          <w:sz w:val="32"/>
          <w:szCs w:val="32"/>
        </w:rPr>
        <w:t>辆、主要领导干部用车</w:t>
      </w:r>
      <w:r>
        <w:rPr>
          <w:rFonts w:hint="eastAsia" w:ascii="仿宋_GB2312" w:hAnsi="TimesNewRoman" w:eastAsia="仿宋_GB2312" w:cs="TimesNewRoman"/>
          <w:sz w:val="32"/>
          <w:szCs w:val="32"/>
          <w:lang w:val="en-US" w:eastAsia="zh-CN"/>
        </w:rPr>
        <w:t>0</w:t>
      </w:r>
      <w:r>
        <w:rPr>
          <w:rFonts w:hint="eastAsia" w:ascii="仿宋_GB2312" w:hAnsi="TimesNewRoman" w:eastAsia="仿宋_GB2312" w:cs="TimesNewRoman"/>
          <w:sz w:val="32"/>
          <w:szCs w:val="32"/>
        </w:rPr>
        <w:t>辆、机要通信用车</w:t>
      </w:r>
      <w:r>
        <w:rPr>
          <w:rFonts w:hint="eastAsia" w:ascii="仿宋_GB2312" w:hAnsi="TimesNewRoman" w:eastAsia="仿宋_GB2312" w:cs="TimesNewRoman"/>
          <w:sz w:val="32"/>
          <w:szCs w:val="32"/>
          <w:lang w:val="en-US" w:eastAsia="zh-CN"/>
        </w:rPr>
        <w:t>0</w:t>
      </w:r>
      <w:r>
        <w:rPr>
          <w:rFonts w:hint="eastAsia" w:ascii="仿宋_GB2312" w:hAnsi="TimesNewRoman" w:eastAsia="仿宋_GB2312" w:cs="TimesNewRoman"/>
          <w:sz w:val="32"/>
          <w:szCs w:val="32"/>
        </w:rPr>
        <w:t>辆、应急保障用车</w:t>
      </w:r>
      <w:r>
        <w:rPr>
          <w:rFonts w:hint="eastAsia" w:ascii="仿宋_GB2312" w:hAnsi="TimesNewRoman" w:eastAsia="仿宋_GB2312" w:cs="TimesNewRoman"/>
          <w:sz w:val="32"/>
          <w:szCs w:val="32"/>
          <w:lang w:val="en-US" w:eastAsia="zh-CN"/>
        </w:rPr>
        <w:t>0</w:t>
      </w:r>
      <w:r>
        <w:rPr>
          <w:rFonts w:hint="eastAsia" w:ascii="仿宋_GB2312" w:hAnsi="TimesNewRoman" w:eastAsia="仿宋_GB2312" w:cs="TimesNewRoman"/>
          <w:sz w:val="32"/>
          <w:szCs w:val="32"/>
        </w:rPr>
        <w:t>辆、执法执勤用车</w:t>
      </w:r>
      <w:r>
        <w:rPr>
          <w:rFonts w:hint="eastAsia" w:ascii="仿宋_GB2312" w:hAnsi="TimesNewRoman" w:eastAsia="仿宋_GB2312" w:cs="TimesNewRoman"/>
          <w:sz w:val="32"/>
          <w:szCs w:val="32"/>
          <w:lang w:val="en-US" w:eastAsia="zh-CN"/>
        </w:rPr>
        <w:t>0</w:t>
      </w:r>
      <w:r>
        <w:rPr>
          <w:rFonts w:hint="eastAsia" w:ascii="仿宋_GB2312" w:hAnsi="TimesNewRoman" w:eastAsia="仿宋_GB2312" w:cs="TimesNewRoman"/>
          <w:sz w:val="32"/>
          <w:szCs w:val="32"/>
        </w:rPr>
        <w:t>辆、特种专业技术用车</w:t>
      </w:r>
      <w:r>
        <w:rPr>
          <w:rFonts w:hint="eastAsia" w:ascii="仿宋_GB2312" w:hAnsi="TimesNewRoman" w:eastAsia="仿宋_GB2312" w:cs="TimesNewRoman"/>
          <w:sz w:val="32"/>
          <w:szCs w:val="32"/>
          <w:lang w:val="en-US" w:eastAsia="zh-CN"/>
        </w:rPr>
        <w:t>0</w:t>
      </w:r>
      <w:r>
        <w:rPr>
          <w:rFonts w:hint="eastAsia" w:ascii="仿宋_GB2312" w:hAnsi="TimesNewRoman" w:eastAsia="仿宋_GB2312" w:cs="TimesNewRoman"/>
          <w:sz w:val="32"/>
          <w:szCs w:val="32"/>
        </w:rPr>
        <w:t>辆、离退休干部用车</w:t>
      </w:r>
      <w:r>
        <w:rPr>
          <w:rFonts w:hint="eastAsia" w:ascii="仿宋_GB2312" w:hAnsi="TimesNewRoman" w:eastAsia="仿宋_GB2312" w:cs="TimesNewRoman"/>
          <w:sz w:val="32"/>
          <w:szCs w:val="32"/>
          <w:lang w:val="en-US" w:eastAsia="zh-CN"/>
        </w:rPr>
        <w:t>0</w:t>
      </w:r>
      <w:r>
        <w:rPr>
          <w:rFonts w:hint="eastAsia" w:ascii="仿宋_GB2312" w:hAnsi="TimesNewRoman" w:eastAsia="仿宋_GB2312" w:cs="TimesNewRoman"/>
          <w:sz w:val="32"/>
          <w:szCs w:val="32"/>
        </w:rPr>
        <w:t>辆、其他用车</w:t>
      </w:r>
      <w:r>
        <w:rPr>
          <w:rFonts w:hint="eastAsia" w:ascii="仿宋_GB2312" w:hAnsi="TimesNewRoman" w:eastAsia="仿宋_GB2312" w:cs="TimesNewRoman"/>
          <w:sz w:val="32"/>
          <w:szCs w:val="32"/>
          <w:lang w:val="en-US" w:eastAsia="zh-CN"/>
        </w:rPr>
        <w:t>0</w:t>
      </w:r>
      <w:r>
        <w:rPr>
          <w:rFonts w:hint="eastAsia" w:ascii="仿宋_GB2312" w:hAnsi="TimesNewRoman" w:eastAsia="仿宋_GB2312" w:cs="TimesNewRoman"/>
          <w:sz w:val="32"/>
          <w:szCs w:val="32"/>
        </w:rPr>
        <w:t>辆（只列报车辆不为0的车型）；安排购置单价50万元以上的通用设备</w:t>
      </w:r>
      <w:r>
        <w:rPr>
          <w:rFonts w:hint="eastAsia" w:ascii="仿宋_GB2312" w:hAnsi="TimesNewRoman" w:eastAsia="仿宋_GB2312" w:cs="TimesNewRoman"/>
          <w:sz w:val="32"/>
          <w:szCs w:val="32"/>
          <w:lang w:val="en-US" w:eastAsia="zh-CN"/>
        </w:rPr>
        <w:t>0</w:t>
      </w:r>
      <w:r>
        <w:rPr>
          <w:rFonts w:hint="eastAsia" w:ascii="仿宋_GB2312" w:hAnsi="TimesNewRoman" w:eastAsia="仿宋_GB2312" w:cs="TimesNewRoman"/>
          <w:sz w:val="32"/>
          <w:szCs w:val="32"/>
        </w:rPr>
        <w:t>台（套），购置费</w:t>
      </w:r>
      <w:r>
        <w:rPr>
          <w:rFonts w:hint="eastAsia" w:ascii="仿宋_GB2312" w:hAnsi="TimesNewRoman" w:eastAsia="仿宋_GB2312" w:cs="TimesNewRoman"/>
          <w:sz w:val="32"/>
          <w:szCs w:val="32"/>
          <w:lang w:val="en-US" w:eastAsia="zh-CN"/>
        </w:rPr>
        <w:t>0</w:t>
      </w:r>
      <w:r>
        <w:rPr>
          <w:rFonts w:hint="eastAsia" w:ascii="仿宋_GB2312" w:hAnsi="TimesNewRoman" w:eastAsia="仿宋_GB2312" w:cs="TimesNewRoman"/>
          <w:sz w:val="32"/>
          <w:szCs w:val="32"/>
        </w:rPr>
        <w:t>万元；安排购置单价100万元以上专用设备</w:t>
      </w:r>
      <w:r>
        <w:rPr>
          <w:rFonts w:hint="eastAsia" w:ascii="仿宋_GB2312" w:hAnsi="TimesNewRoman" w:eastAsia="仿宋_GB2312" w:cs="TimesNewRoman"/>
          <w:sz w:val="32"/>
          <w:szCs w:val="32"/>
          <w:lang w:val="en-US" w:eastAsia="zh-CN"/>
        </w:rPr>
        <w:t>0</w:t>
      </w:r>
      <w:r>
        <w:rPr>
          <w:rFonts w:hint="eastAsia" w:ascii="仿宋_GB2312" w:hAnsi="TimesNewRoman" w:eastAsia="仿宋_GB2312" w:cs="TimesNewRoman"/>
          <w:sz w:val="32"/>
          <w:szCs w:val="32"/>
        </w:rPr>
        <w:t>台（套），购置费</w:t>
      </w:r>
      <w:r>
        <w:rPr>
          <w:rFonts w:hint="eastAsia" w:ascii="仿宋_GB2312" w:hAnsi="TimesNewRoman" w:eastAsia="仿宋_GB2312" w:cs="TimesNewRoman"/>
          <w:sz w:val="32"/>
          <w:szCs w:val="32"/>
          <w:lang w:val="en-US" w:eastAsia="zh-CN"/>
        </w:rPr>
        <w:t>0</w:t>
      </w:r>
      <w:r>
        <w:rPr>
          <w:rFonts w:hint="eastAsia" w:ascii="仿宋_GB2312" w:hAnsi="TimesNewRoman" w:eastAsia="仿宋_GB2312" w:cs="TimesNewRoman"/>
          <w:sz w:val="32"/>
          <w:szCs w:val="32"/>
        </w:rPr>
        <w:t>万元。</w:t>
      </w:r>
    </w:p>
    <w:p>
      <w:pPr>
        <w:topLinePunct/>
        <w:adjustRightInd w:val="0"/>
        <w:snapToGrid w:val="0"/>
        <w:spacing w:line="560" w:lineRule="exact"/>
        <w:ind w:firstLine="643" w:firstLineChars="200"/>
        <w:rPr>
          <w:rFonts w:hint="eastAsia" w:ascii="仿宋_GB2312" w:hAnsi="TimesNewRoman" w:eastAsia="仿宋_GB2312" w:cs="TimesNewRoman"/>
          <w:b/>
          <w:sz w:val="32"/>
          <w:szCs w:val="32"/>
        </w:rPr>
      </w:pPr>
      <w:r>
        <w:rPr>
          <w:rFonts w:hint="eastAsia" w:ascii="仿宋_GB2312" w:hAnsi="TimesNewRoman" w:eastAsia="仿宋_GB2312" w:cs="TimesNewRoman"/>
          <w:b/>
          <w:sz w:val="32"/>
          <w:szCs w:val="32"/>
        </w:rPr>
        <w:t>（五）绩效目标设置情况。</w:t>
      </w:r>
    </w:p>
    <w:p>
      <w:pPr>
        <w:topLinePunct/>
        <w:adjustRightInd w:val="0"/>
        <w:snapToGrid w:val="0"/>
        <w:spacing w:line="560" w:lineRule="exact"/>
        <w:ind w:firstLine="640" w:firstLineChars="200"/>
        <w:rPr>
          <w:rFonts w:hint="eastAsia" w:ascii="仿宋_GB2312" w:hAnsi="TimesNewRoman" w:eastAsia="仿宋_GB2312" w:cs="TimesNewRoman"/>
          <w:sz w:val="32"/>
          <w:szCs w:val="32"/>
        </w:rPr>
      </w:pPr>
      <w:r>
        <w:rPr>
          <w:rFonts w:hint="eastAsia" w:ascii="仿宋_GB2312" w:hAnsi="TimesNewRoman" w:eastAsia="仿宋_GB2312" w:cs="TimesNewRoman"/>
          <w:sz w:val="32"/>
          <w:szCs w:val="32"/>
        </w:rPr>
        <w:t>2024年，</w:t>
      </w:r>
      <w:r>
        <w:rPr>
          <w:rFonts w:hint="eastAsia" w:ascii="仿宋_GB2312" w:hAnsi="TimesNewRoman" w:eastAsia="仿宋_GB2312" w:cs="TimesNewRoman"/>
          <w:kern w:val="0"/>
          <w:sz w:val="32"/>
          <w:szCs w:val="32"/>
        </w:rPr>
        <w:t>寿县</w:t>
      </w:r>
      <w:r>
        <w:rPr>
          <w:rFonts w:hint="eastAsia" w:ascii="仿宋_GB2312" w:hAnsi="TimesNewRoman" w:eastAsia="仿宋_GB2312" w:cs="TimesNewRoman"/>
          <w:sz w:val="32"/>
          <w:szCs w:val="32"/>
          <w:lang w:eastAsia="zh-CN"/>
        </w:rPr>
        <w:t>卫生健康监督管理所</w:t>
      </w:r>
      <w:r>
        <w:rPr>
          <w:rFonts w:hint="eastAsia" w:ascii="仿宋_GB2312" w:hAnsi="TimesNewRoman" w:eastAsia="仿宋_GB2312" w:cs="TimesNewRoman"/>
          <w:sz w:val="32"/>
          <w:szCs w:val="32"/>
          <w:lang w:val="en-US" w:eastAsia="zh-CN"/>
        </w:rPr>
        <w:t>1</w:t>
      </w:r>
      <w:r>
        <w:rPr>
          <w:rFonts w:hint="eastAsia" w:ascii="仿宋_GB2312" w:hAnsi="TimesNewRoman" w:eastAsia="仿宋_GB2312" w:cs="TimesNewRoman"/>
          <w:sz w:val="32"/>
          <w:szCs w:val="32"/>
        </w:rPr>
        <w:t>个项目实行了绩效目标管理，涉及一般公共预算当年财政拨款</w:t>
      </w:r>
      <w:r>
        <w:rPr>
          <w:rFonts w:hint="eastAsia" w:ascii="仿宋_GB2312" w:hAnsi="TimesNewRoman" w:eastAsia="仿宋_GB2312" w:cs="TimesNewRoman"/>
          <w:sz w:val="32"/>
          <w:szCs w:val="32"/>
          <w:lang w:val="en-US" w:eastAsia="zh-CN"/>
        </w:rPr>
        <w:t>48.64</w:t>
      </w:r>
      <w:r>
        <w:rPr>
          <w:rFonts w:hint="eastAsia" w:ascii="仿宋_GB2312" w:hAnsi="TimesNewRoman" w:eastAsia="仿宋_GB2312" w:cs="TimesNewRoman"/>
          <w:sz w:val="32"/>
          <w:szCs w:val="32"/>
        </w:rPr>
        <w:t>万元、政府性基金预算当年财政拨款</w:t>
      </w:r>
      <w:r>
        <w:rPr>
          <w:rFonts w:hint="eastAsia" w:ascii="仿宋_GB2312" w:hAnsi="TimesNewRoman" w:eastAsia="仿宋_GB2312" w:cs="TimesNewRoman"/>
          <w:sz w:val="32"/>
          <w:szCs w:val="32"/>
          <w:lang w:val="en-US" w:eastAsia="zh-CN"/>
        </w:rPr>
        <w:t>0</w:t>
      </w:r>
      <w:r>
        <w:rPr>
          <w:rFonts w:hint="eastAsia" w:ascii="仿宋_GB2312" w:hAnsi="TimesNewRoman" w:eastAsia="仿宋_GB2312" w:cs="TimesNewRoman"/>
          <w:sz w:val="32"/>
          <w:szCs w:val="32"/>
        </w:rPr>
        <w:t>万元、国有资本经营预算当年财政拨款</w:t>
      </w:r>
      <w:r>
        <w:rPr>
          <w:rFonts w:hint="eastAsia" w:ascii="仿宋_GB2312" w:hAnsi="TimesNewRoman" w:eastAsia="仿宋_GB2312" w:cs="TimesNewRoman"/>
          <w:sz w:val="32"/>
          <w:szCs w:val="32"/>
          <w:lang w:val="en-US" w:eastAsia="zh-CN"/>
        </w:rPr>
        <w:t>0</w:t>
      </w:r>
      <w:r>
        <w:rPr>
          <w:rFonts w:hint="eastAsia" w:ascii="仿宋_GB2312" w:hAnsi="TimesNewRoman" w:eastAsia="仿宋_GB2312" w:cs="TimesNewRoman"/>
          <w:sz w:val="32"/>
          <w:szCs w:val="32"/>
        </w:rPr>
        <w:t>万元、财政专户管理资金当年安排</w:t>
      </w:r>
      <w:r>
        <w:rPr>
          <w:rFonts w:hint="eastAsia" w:ascii="仿宋_GB2312" w:hAnsi="TimesNewRoman" w:eastAsia="仿宋_GB2312" w:cs="TimesNewRoman"/>
          <w:sz w:val="32"/>
          <w:szCs w:val="32"/>
          <w:lang w:val="en-US" w:eastAsia="zh-CN"/>
        </w:rPr>
        <w:t>0</w:t>
      </w:r>
      <w:r>
        <w:rPr>
          <w:rFonts w:hint="eastAsia" w:ascii="仿宋_GB2312" w:hAnsi="TimesNewRoman" w:eastAsia="仿宋_GB2312" w:cs="TimesNewRoman"/>
          <w:sz w:val="32"/>
          <w:szCs w:val="32"/>
        </w:rPr>
        <w:t>万元和单位资金当年安排</w:t>
      </w:r>
      <w:r>
        <w:rPr>
          <w:rFonts w:hint="eastAsia" w:ascii="仿宋_GB2312" w:hAnsi="TimesNewRoman" w:eastAsia="仿宋_GB2312" w:cs="TimesNewRoman"/>
          <w:sz w:val="32"/>
          <w:szCs w:val="32"/>
          <w:lang w:val="en-US" w:eastAsia="zh-CN"/>
        </w:rPr>
        <w:t>0</w:t>
      </w:r>
      <w:r>
        <w:rPr>
          <w:rFonts w:hint="eastAsia" w:ascii="仿宋_GB2312" w:hAnsi="TimesNewRoman" w:eastAsia="仿宋_GB2312" w:cs="TimesNewRoman"/>
          <w:sz w:val="32"/>
          <w:szCs w:val="32"/>
        </w:rPr>
        <w:t>万元。</w:t>
      </w:r>
    </w:p>
    <w:p>
      <w:pPr>
        <w:topLinePunct/>
        <w:adjustRightInd w:val="0"/>
        <w:snapToGrid w:val="0"/>
        <w:spacing w:line="560" w:lineRule="exact"/>
        <w:rPr>
          <w:rFonts w:ascii="TimesNewRoman" w:hAnsi="TimesNewRoman" w:eastAsia="黑体" w:cs="TimesNewRoman"/>
          <w:sz w:val="36"/>
          <w:szCs w:val="36"/>
        </w:rPr>
      </w:pPr>
    </w:p>
    <w:p>
      <w:pPr>
        <w:topLinePunct/>
        <w:adjustRightInd w:val="0"/>
        <w:snapToGrid w:val="0"/>
        <w:spacing w:line="560" w:lineRule="exact"/>
        <w:jc w:val="center"/>
        <w:rPr>
          <w:rFonts w:ascii="TimesNewRoman" w:hAnsi="TimesNewRoman" w:eastAsia="黑体" w:cs="TimesNewRoman"/>
          <w:sz w:val="36"/>
          <w:szCs w:val="36"/>
        </w:rPr>
      </w:pPr>
      <w:r>
        <w:rPr>
          <w:rFonts w:ascii="TimesNewRoman" w:hAnsi="TimesNewRoman" w:eastAsia="黑体" w:cs="TimesNewRoman"/>
          <w:sz w:val="36"/>
          <w:szCs w:val="36"/>
        </w:rPr>
        <w:t>第四部分 名词解释</w:t>
      </w:r>
    </w:p>
    <w:p>
      <w:pPr>
        <w:topLinePunct/>
        <w:adjustRightInd w:val="0"/>
        <w:snapToGrid w:val="0"/>
        <w:spacing w:line="560" w:lineRule="exact"/>
        <w:rPr>
          <w:rFonts w:ascii="TimesNewRoman" w:hAnsi="TimesNewRoman" w:eastAsia="黑体" w:cs="TimesNewRoman"/>
          <w:szCs w:val="32"/>
        </w:rPr>
      </w:pPr>
    </w:p>
    <w:p>
      <w:pPr>
        <w:topLinePunct/>
        <w:adjustRightInd w:val="0"/>
        <w:snapToGrid w:val="0"/>
        <w:spacing w:line="560" w:lineRule="exact"/>
        <w:ind w:firstLine="640" w:firstLineChars="200"/>
        <w:rPr>
          <w:rFonts w:ascii="TimesNewRoman" w:hAnsi="TimesNewRoman" w:cs="TimesNewRoman"/>
          <w:sz w:val="32"/>
          <w:szCs w:val="32"/>
        </w:rPr>
      </w:pPr>
      <w:r>
        <w:rPr>
          <w:rFonts w:hint="eastAsia" w:ascii="楷体_GB2312" w:hAnsi="TimesNewRoman" w:eastAsia="楷体_GB2312" w:cs="TimesNewRoman"/>
          <w:sz w:val="32"/>
          <w:szCs w:val="32"/>
        </w:rPr>
        <w:t>一、财政拨款收入</w:t>
      </w:r>
      <w:r>
        <w:rPr>
          <w:rFonts w:hint="eastAsia" w:ascii="楷体_GB2312" w:hAnsi="TimesNewRoman" w:eastAsia="楷体_GB2312" w:cs="TimesNewRoman"/>
          <w:b/>
          <w:sz w:val="32"/>
          <w:szCs w:val="32"/>
        </w:rPr>
        <w:t>：</w:t>
      </w:r>
      <w:r>
        <w:rPr>
          <w:rFonts w:ascii="TimesNewRoman" w:hAnsi="TimesNewRoman" w:cs="TimesNewRoman"/>
          <w:sz w:val="32"/>
          <w:szCs w:val="32"/>
        </w:rPr>
        <w:t>指部门或单位从同级财政部门取得的财政预算资金。</w:t>
      </w:r>
    </w:p>
    <w:p>
      <w:pPr>
        <w:pStyle w:val="3"/>
        <w:topLinePunct/>
        <w:adjustRightInd w:val="0"/>
        <w:snapToGrid w:val="0"/>
        <w:spacing w:beforeAutospacing="0" w:afterAutospacing="0" w:line="560" w:lineRule="exact"/>
        <w:ind w:firstLine="627" w:firstLineChars="196"/>
        <w:jc w:val="both"/>
        <w:rPr>
          <w:rFonts w:ascii="TimesNewRoman" w:hAnsi="TimesNewRoman" w:eastAsia="黑体" w:cs="TimesNewRoman"/>
          <w:sz w:val="32"/>
          <w:szCs w:val="32"/>
        </w:rPr>
      </w:pPr>
      <w:r>
        <w:rPr>
          <w:rFonts w:ascii="楷体_GB2312" w:hAnsi="TimesNewRoman" w:eastAsia="楷体_GB2312" w:cs="TimesNewRoman"/>
          <w:kern w:val="2"/>
          <w:sz w:val="32"/>
          <w:szCs w:val="32"/>
        </w:rPr>
        <w:t>二、事业收入：</w:t>
      </w:r>
      <w:r>
        <w:rPr>
          <w:rFonts w:ascii="TimesNewRoman" w:hAnsi="TimesNewRoman" w:eastAsia="仿宋_GB2312" w:cs="TimesNewRoman"/>
          <w:sz w:val="32"/>
          <w:szCs w:val="32"/>
        </w:rPr>
        <w:t>指事业单位开展专业业务活动及辅助活动所取得的收入。</w:t>
      </w:r>
    </w:p>
    <w:p>
      <w:pPr>
        <w:pStyle w:val="3"/>
        <w:topLinePunct/>
        <w:adjustRightInd w:val="0"/>
        <w:snapToGrid w:val="0"/>
        <w:spacing w:beforeAutospacing="0" w:afterAutospacing="0" w:line="560" w:lineRule="exact"/>
        <w:ind w:firstLine="627" w:firstLineChars="196"/>
        <w:jc w:val="both"/>
        <w:rPr>
          <w:rFonts w:ascii="TimesNewRoman" w:hAnsi="TimesNewRoman" w:eastAsia="仿宋_GB2312" w:cs="TimesNewRoman"/>
          <w:sz w:val="32"/>
          <w:szCs w:val="32"/>
        </w:rPr>
      </w:pPr>
      <w:r>
        <w:rPr>
          <w:rFonts w:ascii="楷体_GB2312" w:hAnsi="TimesNewRoman" w:eastAsia="楷体_GB2312" w:cs="TimesNewRoman"/>
          <w:kern w:val="2"/>
          <w:sz w:val="32"/>
          <w:szCs w:val="32"/>
        </w:rPr>
        <w:t>三、财政专户管理资金：</w:t>
      </w:r>
      <w:r>
        <w:rPr>
          <w:rFonts w:ascii="TimesNewRoman" w:hAnsi="TimesNewRoman" w:eastAsia="仿宋_GB2312" w:cs="TimesNewRoman"/>
          <w:sz w:val="32"/>
          <w:szCs w:val="32"/>
        </w:rPr>
        <w:t>指按照非税收入管理相关规定，纳入财政专户管理的教育收费等。</w:t>
      </w:r>
    </w:p>
    <w:p>
      <w:pPr>
        <w:pStyle w:val="3"/>
        <w:topLinePunct/>
        <w:adjustRightInd w:val="0"/>
        <w:snapToGrid w:val="0"/>
        <w:spacing w:beforeAutospacing="0" w:afterAutospacing="0" w:line="560" w:lineRule="exact"/>
        <w:ind w:firstLine="627" w:firstLineChars="196"/>
        <w:jc w:val="both"/>
        <w:rPr>
          <w:rFonts w:ascii="TimesNewRoman" w:hAnsi="TimesNewRoman" w:eastAsia="仿宋_GB2312" w:cs="TimesNewRoman"/>
          <w:sz w:val="32"/>
          <w:szCs w:val="32"/>
        </w:rPr>
      </w:pPr>
      <w:r>
        <w:rPr>
          <w:rFonts w:ascii="楷体_GB2312" w:hAnsi="TimesNewRoman" w:eastAsia="楷体_GB2312" w:cs="TimesNewRoman"/>
          <w:kern w:val="2"/>
          <w:sz w:val="32"/>
          <w:szCs w:val="32"/>
        </w:rPr>
        <w:t>四、事业单位经营收入：</w:t>
      </w:r>
      <w:r>
        <w:rPr>
          <w:rFonts w:ascii="TimesNewRoman" w:hAnsi="TimesNewRoman" w:eastAsia="仿宋_GB2312" w:cs="TimesNewRoman"/>
          <w:sz w:val="32"/>
          <w:szCs w:val="32"/>
        </w:rPr>
        <w:t>指事业单位在专业业务活动及其辅助活动之外开展非独立核算经营活动取得的收入。</w:t>
      </w:r>
    </w:p>
    <w:p>
      <w:pPr>
        <w:pStyle w:val="3"/>
        <w:topLinePunct/>
        <w:adjustRightInd w:val="0"/>
        <w:snapToGrid w:val="0"/>
        <w:spacing w:beforeAutospacing="0" w:afterAutospacing="0" w:line="560" w:lineRule="exact"/>
        <w:ind w:firstLine="627" w:firstLineChars="196"/>
        <w:jc w:val="both"/>
        <w:rPr>
          <w:rFonts w:ascii="TimesNewRoman" w:hAnsi="TimesNewRoman" w:eastAsia="仿宋_GB2312" w:cs="TimesNewRoman"/>
          <w:sz w:val="32"/>
          <w:szCs w:val="32"/>
        </w:rPr>
      </w:pPr>
      <w:r>
        <w:rPr>
          <w:rFonts w:ascii="楷体_GB2312" w:hAnsi="TimesNewRoman" w:eastAsia="楷体_GB2312" w:cs="TimesNewRoman"/>
          <w:kern w:val="2"/>
          <w:sz w:val="32"/>
          <w:szCs w:val="32"/>
        </w:rPr>
        <w:t>五、附属单位上缴收入：</w:t>
      </w:r>
      <w:r>
        <w:rPr>
          <w:rFonts w:ascii="TimesNewRoman" w:hAnsi="TimesNewRoman" w:eastAsia="仿宋_GB2312" w:cs="TimesNewRoman"/>
          <w:sz w:val="32"/>
          <w:szCs w:val="32"/>
        </w:rPr>
        <w:t>本单位所属下级单位上缴给本单位的全部收入。</w:t>
      </w:r>
    </w:p>
    <w:p>
      <w:pPr>
        <w:pStyle w:val="3"/>
        <w:topLinePunct/>
        <w:adjustRightInd w:val="0"/>
        <w:snapToGrid w:val="0"/>
        <w:spacing w:beforeAutospacing="0" w:afterAutospacing="0" w:line="560" w:lineRule="exact"/>
        <w:ind w:firstLine="627" w:firstLineChars="196"/>
        <w:jc w:val="both"/>
        <w:rPr>
          <w:rFonts w:ascii="TimesNewRoman" w:hAnsi="TimesNewRoman" w:eastAsia="仿宋_GB2312" w:cs="TimesNewRoman"/>
          <w:sz w:val="32"/>
          <w:szCs w:val="32"/>
        </w:rPr>
      </w:pPr>
      <w:r>
        <w:rPr>
          <w:rFonts w:ascii="楷体_GB2312" w:hAnsi="TimesNewRoman" w:eastAsia="楷体_GB2312" w:cs="TimesNewRoman"/>
          <w:kern w:val="2"/>
          <w:sz w:val="32"/>
          <w:szCs w:val="32"/>
        </w:rPr>
        <w:t>六、上年结转：</w:t>
      </w:r>
      <w:r>
        <w:rPr>
          <w:rFonts w:ascii="TimesNewRoman" w:hAnsi="TimesNewRoman" w:eastAsia="仿宋_GB2312" w:cs="TimesNewRoman"/>
          <w:sz w:val="32"/>
          <w:szCs w:val="32"/>
        </w:rPr>
        <w:t>指以前年度安排、结转到本年仍按原用途继续使用的资金。</w:t>
      </w:r>
    </w:p>
    <w:p>
      <w:pPr>
        <w:pStyle w:val="3"/>
        <w:topLinePunct/>
        <w:adjustRightInd w:val="0"/>
        <w:snapToGrid w:val="0"/>
        <w:spacing w:beforeAutospacing="0" w:afterAutospacing="0" w:line="560" w:lineRule="exact"/>
        <w:ind w:firstLine="627" w:firstLineChars="196"/>
        <w:jc w:val="both"/>
        <w:rPr>
          <w:rFonts w:ascii="TimesNewRoman" w:hAnsi="TimesNewRoman" w:eastAsia="仿宋_GB2312" w:cs="TimesNewRoman"/>
          <w:sz w:val="32"/>
          <w:szCs w:val="32"/>
        </w:rPr>
      </w:pPr>
      <w:r>
        <w:rPr>
          <w:rFonts w:ascii="楷体_GB2312" w:hAnsi="TimesNewRoman" w:eastAsia="楷体_GB2312" w:cs="TimesNewRoman"/>
          <w:kern w:val="2"/>
          <w:sz w:val="32"/>
          <w:szCs w:val="32"/>
        </w:rPr>
        <w:t>七、结转下年：</w:t>
      </w:r>
      <w:r>
        <w:rPr>
          <w:rFonts w:ascii="TimesNewRoman" w:hAnsi="TimesNewRoman" w:eastAsia="仿宋_GB2312" w:cs="TimesNewRoman"/>
          <w:sz w:val="32"/>
          <w:szCs w:val="32"/>
        </w:rPr>
        <w:t>指以前年度预算安排、因客观条件发生变化无法按原计划实施，需以后年度按原用途继续使用的资金。</w:t>
      </w:r>
    </w:p>
    <w:p>
      <w:pPr>
        <w:pStyle w:val="3"/>
        <w:topLinePunct/>
        <w:adjustRightInd w:val="0"/>
        <w:snapToGrid w:val="0"/>
        <w:spacing w:beforeAutospacing="0" w:afterAutospacing="0" w:line="560" w:lineRule="exact"/>
        <w:ind w:firstLine="627" w:firstLineChars="196"/>
        <w:jc w:val="both"/>
        <w:rPr>
          <w:rFonts w:ascii="TimesNewRoman" w:hAnsi="TimesNewRoman" w:eastAsia="仿宋_GB2312" w:cs="TimesNewRoman"/>
          <w:sz w:val="32"/>
          <w:szCs w:val="32"/>
        </w:rPr>
      </w:pPr>
      <w:r>
        <w:rPr>
          <w:rFonts w:ascii="楷体_GB2312" w:hAnsi="TimesNewRoman" w:eastAsia="楷体_GB2312" w:cs="TimesNewRoman"/>
          <w:kern w:val="2"/>
          <w:sz w:val="32"/>
          <w:szCs w:val="32"/>
        </w:rPr>
        <w:t>八、基本支出：</w:t>
      </w:r>
      <w:r>
        <w:rPr>
          <w:rFonts w:ascii="TimesNewRoman" w:hAnsi="TimesNewRoman" w:eastAsia="仿宋_GB2312" w:cs="TimesNewRoman"/>
          <w:sz w:val="32"/>
          <w:szCs w:val="32"/>
        </w:rPr>
        <w:t>指为保障机构正常运转、完成日常工作任务而发生的人员支出和公用支出。</w:t>
      </w:r>
    </w:p>
    <w:p>
      <w:pPr>
        <w:pStyle w:val="3"/>
        <w:topLinePunct/>
        <w:spacing w:beforeAutospacing="0" w:afterAutospacing="0" w:line="560" w:lineRule="exact"/>
        <w:ind w:firstLine="627" w:firstLineChars="196"/>
        <w:jc w:val="both"/>
        <w:rPr>
          <w:rFonts w:ascii="TimesNewRoman" w:hAnsi="TimesNewRoman" w:eastAsia="仿宋_GB2312" w:cs="TimesNewRoman"/>
          <w:sz w:val="32"/>
          <w:szCs w:val="32"/>
        </w:rPr>
      </w:pPr>
      <w:r>
        <w:rPr>
          <w:rFonts w:ascii="楷体_GB2312" w:hAnsi="TimesNewRoman" w:eastAsia="楷体_GB2312" w:cs="TimesNewRoman"/>
          <w:kern w:val="2"/>
          <w:sz w:val="32"/>
          <w:szCs w:val="32"/>
        </w:rPr>
        <w:t>九、项目支出：</w:t>
      </w:r>
      <w:r>
        <w:rPr>
          <w:rFonts w:ascii="TimesNewRoman" w:hAnsi="TimesNewRoman" w:eastAsia="仿宋_GB2312" w:cs="TimesNewRoman"/>
          <w:sz w:val="32"/>
          <w:szCs w:val="32"/>
        </w:rPr>
        <w:t>指在除基本支出之外的支出，主要用于完成特定的工作任务和事业发展目标。</w:t>
      </w:r>
      <w:r>
        <w:rPr>
          <w:rFonts w:ascii="TimesNewRoman" w:hAnsi="TimesNewRoman" w:eastAsia="仿宋_GB2312" w:cs="TimesNewRoman"/>
          <w:sz w:val="32"/>
          <w:szCs w:val="32"/>
        </w:rPr>
        <w:br w:type="textWrapping"/>
      </w:r>
      <w:r>
        <w:rPr>
          <w:rFonts w:ascii="楷体_GB2312" w:hAnsi="TimesNewRoman" w:eastAsia="楷体_GB2312" w:cs="TimesNewRoman"/>
          <w:kern w:val="2"/>
          <w:sz w:val="32"/>
          <w:szCs w:val="32"/>
        </w:rPr>
        <w:t xml:space="preserve">    十、机关运行经费:</w:t>
      </w:r>
      <w:r>
        <w:rPr>
          <w:rFonts w:ascii="TimesNewRoman" w:hAnsi="TimesNewRoman" w:eastAsia="仿宋_GB2312" w:cs="TimesNewRoman"/>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pPr>
        <w:pStyle w:val="3"/>
        <w:topLinePunct/>
        <w:adjustRightInd w:val="0"/>
        <w:snapToGrid w:val="0"/>
        <w:spacing w:beforeAutospacing="0" w:afterAutospacing="0" w:line="560" w:lineRule="exact"/>
        <w:ind w:firstLine="627" w:firstLineChars="196"/>
        <w:jc w:val="both"/>
        <w:rPr>
          <w:rFonts w:ascii="TimesNewRoman" w:hAnsi="TimesNewRoman" w:eastAsia="仿宋_GB2312" w:cs="TimesNewRoman"/>
          <w:sz w:val="32"/>
          <w:szCs w:val="32"/>
        </w:rPr>
      </w:pPr>
      <w:r>
        <w:rPr>
          <w:rFonts w:ascii="楷体_GB2312" w:hAnsi="TimesNewRoman" w:eastAsia="楷体_GB2312" w:cs="TimesNewRoman"/>
          <w:kern w:val="2"/>
          <w:sz w:val="32"/>
          <w:szCs w:val="32"/>
        </w:rPr>
        <w:t>十一、一般公共服务支出（类）财政事务（款）财政国库业务：</w:t>
      </w:r>
      <w:r>
        <w:rPr>
          <w:rFonts w:ascii="TimesNewRoman" w:hAnsi="TimesNewRoman" w:eastAsia="仿宋_GB2312" w:cs="TimesNewRoman"/>
          <w:sz w:val="32"/>
          <w:szCs w:val="32"/>
        </w:rPr>
        <w:t>反映</w:t>
      </w:r>
      <w:r>
        <w:rPr>
          <w:rFonts w:hint="eastAsia" w:ascii="TimesNewRoman" w:hAnsi="TimesNewRoman" w:eastAsia="仿宋_GB2312" w:cs="TimesNewRoman"/>
          <w:sz w:val="32"/>
          <w:szCs w:val="32"/>
        </w:rPr>
        <w:t>县</w:t>
      </w:r>
      <w:r>
        <w:rPr>
          <w:rFonts w:hint="eastAsia" w:ascii="TimesNewRoman" w:hAnsi="TimesNewRoman" w:eastAsia="仿宋_GB2312" w:cs="TimesNewRoman"/>
          <w:sz w:val="32"/>
          <w:szCs w:val="32"/>
          <w:u w:val="single"/>
        </w:rPr>
        <w:t>财政局</w:t>
      </w:r>
      <w:r>
        <w:rPr>
          <w:rFonts w:ascii="TimesNewRoman" w:hAnsi="TimesNewRoman" w:eastAsia="仿宋_GB2312" w:cs="TimesNewRoman"/>
          <w:sz w:val="32"/>
          <w:szCs w:val="32"/>
        </w:rPr>
        <w:t>用于国库集中收付业务方面的支出。（</w:t>
      </w:r>
      <w:r>
        <w:rPr>
          <w:rFonts w:ascii="TimesNewRoman" w:hAnsi="TimesNewRoman" w:eastAsia="楷体_GB2312" w:cs="TimesNewRoman"/>
          <w:sz w:val="32"/>
          <w:szCs w:val="32"/>
        </w:rPr>
        <w:t>根据部门预算实际对重要的支出功能科目进行解释</w:t>
      </w:r>
      <w:r>
        <w:rPr>
          <w:rFonts w:ascii="TimesNewRoman" w:hAnsi="TimesNewRoman" w:eastAsia="仿宋_GB2312" w:cs="TimesNewRoman"/>
          <w:sz w:val="32"/>
          <w:szCs w:val="32"/>
        </w:rPr>
        <w:t>）</w:t>
      </w:r>
    </w:p>
    <w:p>
      <w:pPr>
        <w:pStyle w:val="3"/>
        <w:topLinePunct/>
        <w:spacing w:beforeAutospacing="0" w:afterAutospacing="0" w:line="560" w:lineRule="exact"/>
        <w:ind w:firstLine="480" w:firstLineChars="150"/>
        <w:jc w:val="both"/>
        <w:rPr>
          <w:rStyle w:val="6"/>
          <w:rFonts w:ascii="TimesNewRoman" w:hAnsi="TimesNewRoman" w:eastAsia="楷体_GB2312" w:cs="TimesNewRoman"/>
          <w:b w:val="0"/>
          <w:sz w:val="32"/>
          <w:szCs w:val="32"/>
        </w:rPr>
      </w:pPr>
    </w:p>
    <w:p/>
    <w:sectPr>
      <w:footerReference r:id="rId5" w:type="default"/>
      <w:type w:val="oddPage"/>
      <w:pgSz w:w="11907" w:h="16840"/>
      <w:pgMar w:top="2098" w:right="1474" w:bottom="1985" w:left="1588" w:header="851" w:footer="1021"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imesNewRoman">
    <w:altName w:val="Segoe Print"/>
    <w:panose1 w:val="02020603050405020304"/>
    <w:charset w:val="00"/>
    <w:family w:val="auto"/>
    <w:pitch w:val="default"/>
    <w:sig w:usb0="00000000" w:usb1="00000000" w:usb2="00000029" w:usb3="00000000" w:csb0="600001FF" w:csb1="FFFF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汉仪中秀体简">
    <w:altName w:val="微软雅黑"/>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180"/>
      <w:jc w:val="right"/>
    </w:pPr>
    <w:r>
      <w:rPr>
        <w:rFonts w:hint="eastAsia" w:ascii="宋体" w:hAnsi="宋体"/>
        <w:sz w:val="28"/>
        <w:szCs w:val="28"/>
      </w:rPr>
      <w:t>—</w:t>
    </w: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37</w:t>
    </w:r>
    <w:r>
      <w:rPr>
        <w:sz w:val="28"/>
        <w:szCs w:val="28"/>
      </w:rPr>
      <w:fldChar w:fldCharType="end"/>
    </w:r>
    <w:r>
      <w:rPr>
        <w:rFonts w:hint="eastAsia"/>
        <w:sz w:val="28"/>
        <w:szCs w:val="28"/>
      </w:rPr>
      <w:t xml:space="preserve"> </w:t>
    </w:r>
    <w:r>
      <w:rPr>
        <w:rFonts w:hint="eastAsia" w:ascii="宋体" w:hAnsi="宋体"/>
        <w:sz w:val="28"/>
        <w:szCs w:val="28"/>
      </w:rPr>
      <w:t xml:space="preserve">— </w:t>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left="420" w:leftChars="200"/>
      <w:rPr>
        <w:rFonts w:ascii="宋体" w:hAnsi="宋体"/>
        <w:sz w:val="28"/>
        <w:szCs w:val="28"/>
      </w:rPr>
    </w:pPr>
    <w:r>
      <w:rPr>
        <w:rFonts w:hint="eastAsia" w:ascii="宋体" w:hAnsi="宋体"/>
        <w:sz w:val="28"/>
        <w:szCs w:val="28"/>
      </w:rPr>
      <w:t xml:space="preserve">— </w:t>
    </w:r>
    <w:r>
      <w:rPr>
        <w:rFonts w:hint="eastAsia" w:ascii="宋体" w:hAnsi="宋体"/>
        <w:sz w:val="28"/>
        <w:szCs w:val="28"/>
      </w:rPr>
      <w:fldChar w:fldCharType="begin"/>
    </w:r>
    <w:r>
      <w:rPr>
        <w:rFonts w:hint="eastAsia" w:ascii="宋体" w:hAnsi="宋体"/>
        <w:sz w:val="28"/>
        <w:szCs w:val="28"/>
      </w:rPr>
      <w:instrText xml:space="preserve"> PAGE   \* MERGEFORMAT </w:instrText>
    </w:r>
    <w:r>
      <w:rPr>
        <w:rFonts w:hint="eastAsia" w:ascii="宋体" w:hAnsi="宋体"/>
        <w:sz w:val="28"/>
        <w:szCs w:val="28"/>
      </w:rPr>
      <w:fldChar w:fldCharType="separate"/>
    </w:r>
    <w:r>
      <w:rPr>
        <w:rFonts w:ascii="宋体" w:hAnsi="宋体"/>
        <w:sz w:val="28"/>
        <w:szCs w:val="28"/>
        <w:lang w:val="zh-CN"/>
      </w:rPr>
      <w:t>38</w:t>
    </w:r>
    <w:r>
      <w:rPr>
        <w:rFonts w:hint="eastAsia" w:ascii="宋体" w:hAnsi="宋体"/>
        <w:sz w:val="28"/>
        <w:szCs w:val="28"/>
      </w:rPr>
      <w:fldChar w:fldCharType="end"/>
    </w:r>
    <w:r>
      <w:rPr>
        <w:rFonts w:hint="eastAsia" w:ascii="宋体" w:hAnsi="宋体"/>
        <w:sz w:val="28"/>
        <w:szCs w:val="28"/>
      </w:rPr>
      <w:t xml:space="preserve"> —</w:t>
    </w:r>
  </w:p>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EwMThjOTEzYTZhNGYyZWMzMTIyMWU2ZTZhZDAzMjkifQ=="/>
  </w:docVars>
  <w:rsids>
    <w:rsidRoot w:val="34C97AC9"/>
    <w:rsid w:val="079D61EC"/>
    <w:rsid w:val="148E3B2E"/>
    <w:rsid w:val="17E0287A"/>
    <w:rsid w:val="216B1ACE"/>
    <w:rsid w:val="22602004"/>
    <w:rsid w:val="26736C84"/>
    <w:rsid w:val="2F3B0A03"/>
    <w:rsid w:val="34A7624D"/>
    <w:rsid w:val="34C97AC9"/>
    <w:rsid w:val="350832B2"/>
    <w:rsid w:val="454A3296"/>
    <w:rsid w:val="46991357"/>
    <w:rsid w:val="49B4390E"/>
    <w:rsid w:val="4B455FCD"/>
    <w:rsid w:val="4DE60D60"/>
    <w:rsid w:val="4E4270EE"/>
    <w:rsid w:val="4F800B9A"/>
    <w:rsid w:val="5048187D"/>
    <w:rsid w:val="51EC44CC"/>
    <w:rsid w:val="54F0487F"/>
    <w:rsid w:val="5B0674C4"/>
    <w:rsid w:val="625000D1"/>
    <w:rsid w:val="647201A1"/>
    <w:rsid w:val="64E21BD8"/>
    <w:rsid w:val="70AD6FF9"/>
    <w:rsid w:val="70FB1CAE"/>
    <w:rsid w:val="72CB7383"/>
    <w:rsid w:val="73A5103D"/>
    <w:rsid w:val="751E30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Normal (Web)"/>
    <w:basedOn w:val="1"/>
    <w:qFormat/>
    <w:uiPriority w:val="0"/>
    <w:pPr>
      <w:spacing w:beforeAutospacing="1" w:afterAutospacing="1"/>
      <w:jc w:val="left"/>
    </w:pPr>
    <w:rPr>
      <w:rFonts w:ascii="Calibri" w:hAnsi="Calibri"/>
      <w:kern w:val="0"/>
      <w:sz w:val="24"/>
    </w:rPr>
  </w:style>
  <w:style w:type="character" w:styleId="6">
    <w:name w:val="Strong"/>
    <w:basedOn w:val="5"/>
    <w:qFormat/>
    <w:uiPriority w:val="0"/>
    <w:rPr>
      <w:b/>
      <w:bC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TotalTime>
  <ScaleCrop>false</ScaleCrop>
  <LinksUpToDate>false</LinksUpToDate>
  <CharactersWithSpaces>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2024-01-16T02:39:00Z</dcterms:created>
  <dc:creator>二蛋</dc:creator>
  <cp:lastModifiedBy>李海静</cp:lastModifiedBy>
  <dcterms:modified xsi:type="dcterms:W3CDTF">2025-03-13T09:27:02Z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AB12261BCF484B528A5866483B2ED966_11</vt:lpwstr>
  </property>
  <property fmtid="{D5CDD505-2E9C-101B-9397-08002B2CF9AE}" pid="3" name="KSOProductBuildVer">
    <vt:lpwstr>2052-11.8.2.8506</vt:lpwstr>
  </property>
</Properties>
</file>