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pPr>
        <w:spacing w:line="600" w:lineRule="exact"/>
        <w:jc w:val="center"/>
        <w:rPr>
          <w:rFonts w:ascii="黑体" w:eastAsia="黑体" w:hAnsi="黑体" w:cs="黑体" w:hint="eastAsia"/>
          <w:sz w:val="36"/>
          <w:szCs w:val="36"/>
          <w:lang w:val="en-US" w:eastAsia="zh-CN"/>
        </w:rPr>
      </w:pPr>
      <w:r>
        <w:rPr>
          <w:rFonts w:ascii="黑体" w:eastAsia="黑体" w:hAnsi="黑体" w:cs="黑体" w:hint="eastAsia"/>
          <w:sz w:val="36"/>
          <w:szCs w:val="36"/>
          <w:lang w:val="en-US" w:eastAsia="zh-CN"/>
        </w:rPr>
        <w:t>2022年</w:t>
      </w:r>
      <w:r>
        <w:rPr>
          <w:rFonts w:ascii="黑体" w:eastAsia="黑体" w:hAnsi="黑体" w:cs="黑体" w:hint="eastAsia"/>
          <w:sz w:val="36"/>
          <w:szCs w:val="36"/>
        </w:rPr>
        <w:t>寿县公安局</w:t>
      </w:r>
      <w:r>
        <w:rPr>
          <w:rFonts w:ascii="黑体" w:eastAsia="黑体" w:hAnsi="黑体" w:cs="黑体" w:hint="eastAsia"/>
          <w:sz w:val="36"/>
          <w:szCs w:val="36"/>
          <w:lang w:val="en-US" w:eastAsia="zh-CN"/>
        </w:rPr>
        <w:t>辅警工资及保障经费</w:t>
      </w:r>
    </w:p>
    <w:p>
      <w:pPr>
        <w:spacing w:line="600" w:lineRule="exact"/>
        <w:jc w:val="center"/>
        <w:rPr>
          <w:rFonts w:ascii="黑体" w:eastAsia="黑体" w:hAnsi="黑体" w:cs="黑体" w:hint="eastAsia"/>
          <w:sz w:val="36"/>
          <w:szCs w:val="36"/>
        </w:rPr>
      </w:pPr>
      <w:r>
        <w:rPr>
          <w:rFonts w:ascii="黑体" w:eastAsia="黑体" w:hAnsi="黑体" w:cs="黑体" w:hint="eastAsia"/>
          <w:sz w:val="36"/>
          <w:szCs w:val="36"/>
        </w:rPr>
        <w:t>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cs="仿宋" w:hint="eastAsia"/>
          <w:sz w:val="32"/>
          <w:szCs w:val="32"/>
        </w:rPr>
      </w:pPr>
      <w:r>
        <w:rPr>
          <w:rFonts w:ascii="仿宋" w:eastAsia="仿宋" w:hAnsi="仿宋" w:cs="仿宋" w:hint="eastAsia"/>
          <w:sz w:val="32"/>
          <w:szCs w:val="32"/>
        </w:rPr>
        <w:t>为强化财政支出绩效管理，促进财政资金使用的科学化、合理化和精细化，根据《寿县财政局关于印发&lt;寿县县级项目支出绩效单位自评操作规程&gt;的通知》（寿财绩〔2021〕41号）文件精神，现对2022年寿县公安</w:t>
      </w:r>
      <w:r>
        <w:rPr>
          <w:rFonts w:ascii="仿宋" w:eastAsia="仿宋" w:hAnsi="仿宋" w:cs="仿宋" w:hint="eastAsia"/>
          <w:sz w:val="32"/>
          <w:szCs w:val="32"/>
          <w:lang w:eastAsia="zh-CN"/>
        </w:rPr>
        <w:t>局辅警工资及保障经费</w:t>
      </w:r>
      <w:r>
        <w:rPr>
          <w:rFonts w:ascii="仿宋" w:eastAsia="仿宋" w:hAnsi="仿宋" w:cs="仿宋" w:hint="eastAsia"/>
          <w:sz w:val="32"/>
          <w:szCs w:val="32"/>
        </w:rPr>
        <w:t>项目进行绩效自评，现将有关情况报告如下：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（一）项目概况</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lang w:eastAsia="zh-CN"/>
        </w:rPr>
        <w:t>辅警是为公安机关日常运转和警务活动提供支持的非人民警察身份人员，包括文职辅警和勤务辅警。寿县公安局政工监督室下设的辅警管理办公室，协调各辅警用人单位对警务辅助人员进行共同监督、管理并开展工作。</w:t>
      </w:r>
    </w:p>
    <w:p>
      <w:pPr>
        <w:spacing w:line="600" w:lineRule="exact"/>
        <w:ind w:firstLine="640" w:firstLineChars="200"/>
        <w:rPr>
          <w:rFonts w:ascii="仿宋" w:eastAsia="仿宋" w:hAnsi="仿宋" w:cs="仿宋" w:hint="eastAsia"/>
          <w:i w:val="0"/>
          <w:iCs w:val="0"/>
          <w:caps w:val="0"/>
          <w:color w:val="333333"/>
          <w:spacing w:val="0"/>
          <w:sz w:val="32"/>
          <w:szCs w:val="32"/>
          <w:shd w:val="clear" w:color="auto" w:fill="FFFFFF"/>
          <w:lang w:eastAsia="zh-CN"/>
        </w:rPr>
      </w:pPr>
      <w:r>
        <w:rPr>
          <w:rFonts w:ascii="仿宋" w:eastAsia="仿宋" w:hAnsi="仿宋" w:cs="仿宋" w:hint="eastAsia"/>
          <w:b w:val="0"/>
          <w:i w:val="0"/>
          <w:caps w:val="0"/>
          <w:color w:val="auto"/>
          <w:spacing w:val="0"/>
          <w:sz w:val="32"/>
          <w:szCs w:val="32"/>
          <w:shd w:val="clear" w:color="auto" w:fill="FFFFFF"/>
          <w:lang w:val="en-US" w:eastAsia="zh-CN"/>
        </w:rPr>
        <w:t>2019</w:t>
      </w:r>
      <w:r>
        <w:rPr>
          <w:rFonts w:ascii="仿宋" w:eastAsia="仿宋" w:hAnsi="仿宋" w:cs="仿宋" w:hint="eastAsia"/>
          <w:b w:val="0"/>
          <w:i w:val="0"/>
          <w:caps w:val="0"/>
          <w:color w:val="auto"/>
          <w:spacing w:val="0"/>
          <w:sz w:val="32"/>
          <w:szCs w:val="32"/>
          <w:shd w:val="clear" w:color="auto" w:fill="FFFFFF"/>
          <w:lang w:eastAsia="zh-CN"/>
        </w:rPr>
        <w:t>年根据县政府会议材料和《寿县政府常务会议纪要》（201</w:t>
      </w:r>
      <w:r>
        <w:rPr>
          <w:rFonts w:ascii="仿宋" w:eastAsia="仿宋" w:hAnsi="仿宋" w:cs="仿宋" w:hint="eastAsia"/>
          <w:b w:val="0"/>
          <w:i w:val="0"/>
          <w:caps w:val="0"/>
          <w:color w:val="auto"/>
          <w:spacing w:val="0"/>
          <w:sz w:val="32"/>
          <w:szCs w:val="32"/>
          <w:shd w:val="clear" w:color="auto" w:fill="FFFFFF"/>
          <w:lang w:val="en-US" w:eastAsia="zh-CN"/>
        </w:rPr>
        <w:t>8</w:t>
      </w:r>
      <w:r>
        <w:rPr>
          <w:rFonts w:ascii="仿宋" w:eastAsia="仿宋" w:hAnsi="仿宋" w:cs="仿宋" w:hint="eastAsia"/>
          <w:b w:val="0"/>
          <w:i w:val="0"/>
          <w:caps w:val="0"/>
          <w:color w:val="auto"/>
          <w:spacing w:val="0"/>
          <w:sz w:val="32"/>
          <w:szCs w:val="32"/>
          <w:shd w:val="clear" w:color="auto" w:fill="FFFFFF"/>
          <w:lang w:eastAsia="zh-CN"/>
        </w:rPr>
        <w:t>第</w:t>
      </w:r>
      <w:r>
        <w:rPr>
          <w:rFonts w:ascii="仿宋" w:eastAsia="仿宋" w:hAnsi="仿宋" w:cs="仿宋" w:hint="eastAsia"/>
          <w:b w:val="0"/>
          <w:i w:val="0"/>
          <w:caps w:val="0"/>
          <w:color w:val="auto"/>
          <w:spacing w:val="0"/>
          <w:sz w:val="32"/>
          <w:szCs w:val="32"/>
          <w:shd w:val="clear" w:color="auto" w:fill="FFFFFF"/>
          <w:lang w:val="en-US" w:eastAsia="zh-CN"/>
        </w:rPr>
        <w:t>30</w:t>
      </w:r>
      <w:r>
        <w:rPr>
          <w:rFonts w:ascii="仿宋" w:eastAsia="仿宋" w:hAnsi="仿宋" w:cs="仿宋" w:hint="eastAsia"/>
          <w:b w:val="0"/>
          <w:i w:val="0"/>
          <w:caps w:val="0"/>
          <w:color w:val="auto"/>
          <w:spacing w:val="0"/>
          <w:sz w:val="32"/>
          <w:szCs w:val="32"/>
          <w:shd w:val="clear" w:color="auto" w:fill="FFFFFF"/>
          <w:lang w:eastAsia="zh-CN"/>
        </w:rPr>
        <w:t>号）精神</w:t>
      </w:r>
      <w:r>
        <w:rPr>
          <w:rFonts w:ascii="仿宋" w:eastAsia="仿宋" w:hAnsi="仿宋" w:cs="仿宋" w:hint="eastAsia"/>
          <w:color w:val="222222"/>
          <w:spacing w:val="6"/>
          <w:sz w:val="32"/>
          <w:szCs w:val="32"/>
          <w:lang w:val="en-US" w:eastAsia="zh-CN"/>
        </w:rPr>
        <w:t>，将</w:t>
      </w:r>
      <w:r>
        <w:rPr>
          <w:rFonts w:ascii="仿宋" w:eastAsia="仿宋" w:hAnsi="仿宋" w:cs="仿宋" w:hint="eastAsia"/>
          <w:sz w:val="32"/>
          <w:szCs w:val="32"/>
          <w:lang w:eastAsia="zh-CN"/>
        </w:rPr>
        <w:t>辅警工资及保障经费</w:t>
      </w:r>
      <w:r>
        <w:rPr>
          <w:rFonts w:ascii="仿宋" w:eastAsia="仿宋" w:hAnsi="仿宋" w:cs="仿宋" w:hint="eastAsia"/>
          <w:b w:val="0"/>
          <w:bCs w:val="0"/>
          <w:sz w:val="32"/>
          <w:szCs w:val="32"/>
          <w:lang w:val="en-US" w:eastAsia="zh-CN"/>
        </w:rPr>
        <w:t>纳入公安局部门预算进行落实。《寿县财政局关于批复2022年部门预算的通知》（寿财预</w:t>
      </w:r>
      <w:r>
        <w:rPr>
          <w:rFonts w:ascii="仿宋" w:eastAsia="仿宋" w:hAnsi="仿宋" w:cs="仿宋" w:hint="eastAsia"/>
          <w:color w:val="222222"/>
          <w:spacing w:val="6"/>
          <w:sz w:val="32"/>
          <w:szCs w:val="32"/>
          <w:lang w:val="en-US" w:eastAsia="zh-CN"/>
        </w:rPr>
        <w:t>〔2022〕5号</w:t>
      </w:r>
      <w:r>
        <w:rPr>
          <w:rFonts w:ascii="仿宋" w:eastAsia="仿宋" w:hAnsi="仿宋" w:cs="仿宋" w:hint="eastAsia"/>
          <w:b w:val="0"/>
          <w:bCs w:val="0"/>
          <w:sz w:val="32"/>
          <w:szCs w:val="32"/>
          <w:lang w:val="en-US" w:eastAsia="zh-CN"/>
        </w:rPr>
        <w:t>）文件下达寿县公安局2022年</w:t>
      </w:r>
      <w:r>
        <w:rPr>
          <w:rFonts w:ascii="仿宋" w:eastAsia="仿宋" w:hAnsi="仿宋" w:cs="仿宋" w:hint="eastAsia"/>
          <w:sz w:val="32"/>
          <w:szCs w:val="32"/>
          <w:lang w:eastAsia="zh-CN"/>
        </w:rPr>
        <w:t>辅警工资及保障经费</w:t>
      </w:r>
      <w:r>
        <w:rPr>
          <w:rFonts w:ascii="仿宋" w:eastAsia="仿宋" w:hAnsi="仿宋" w:cs="仿宋" w:hint="eastAsia"/>
          <w:b w:val="0"/>
          <w:bCs w:val="0"/>
          <w:sz w:val="32"/>
          <w:szCs w:val="32"/>
          <w:lang w:val="en-US" w:eastAsia="zh-CN"/>
        </w:rPr>
        <w:t>经费</w:t>
      </w:r>
      <w:r>
        <w:rPr>
          <w:rFonts w:ascii="仿宋" w:eastAsia="仿宋" w:hAnsi="仿宋" w:cs="仿宋" w:hint="eastAsia"/>
          <w:b w:val="0"/>
          <w:bCs w:val="0"/>
          <w:sz w:val="32"/>
          <w:szCs w:val="32"/>
          <w:highlight w:val="none"/>
          <w:lang w:val="en-US" w:eastAsia="zh-CN"/>
        </w:rPr>
        <w:t>2550</w:t>
      </w:r>
      <w:r>
        <w:rPr>
          <w:rFonts w:ascii="仿宋" w:eastAsia="仿宋" w:hAnsi="仿宋" w:cs="仿宋" w:hint="eastAsia"/>
          <w:b w:val="0"/>
          <w:bCs w:val="0"/>
          <w:sz w:val="32"/>
          <w:szCs w:val="32"/>
          <w:lang w:val="en-US" w:eastAsia="zh-CN"/>
        </w:rPr>
        <w:t>万元。2022年</w:t>
      </w:r>
      <w:r>
        <w:rPr>
          <w:rFonts w:ascii="仿宋" w:eastAsia="仿宋" w:hAnsi="仿宋" w:cs="仿宋" w:hint="eastAsia"/>
          <w:sz w:val="32"/>
          <w:szCs w:val="32"/>
          <w:lang w:eastAsia="zh-CN"/>
        </w:rPr>
        <w:t>辅警工资及保障经费</w:t>
      </w:r>
      <w:r>
        <w:rPr>
          <w:rFonts w:ascii="仿宋" w:eastAsia="仿宋" w:hAnsi="仿宋" w:cs="仿宋" w:hint="eastAsia"/>
          <w:b w:val="0"/>
          <w:bCs w:val="0"/>
          <w:sz w:val="32"/>
          <w:szCs w:val="32"/>
          <w:lang w:val="en-US" w:eastAsia="zh-CN"/>
        </w:rPr>
        <w:t>主要用于辅警工资及社会保障缴费、养老保险缴费;教育培训费;服装费;个人装备费;日常办公及生活费用;差旅费;人身意外伤害保险;特殊人员奖励补助费等方面</w:t>
      </w:r>
      <w:r>
        <w:rPr>
          <w:rFonts w:ascii="仿宋" w:eastAsia="仿宋" w:hAnsi="仿宋" w:cs="仿宋" w:hint="eastAsia"/>
          <w:i w:val="0"/>
          <w:iCs w:val="0"/>
          <w:caps w:val="0"/>
          <w:color w:val="333333"/>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cs="仿宋" w:hint="eastAsia"/>
          <w:b/>
          <w:bCs/>
          <w:i w:val="0"/>
          <w:iCs w:val="0"/>
          <w:caps w:val="0"/>
          <w:color w:val="333333"/>
          <w:spacing w:val="0"/>
          <w:sz w:val="32"/>
          <w:szCs w:val="32"/>
          <w:shd w:val="clear" w:color="auto" w:fill="FFFFFF"/>
          <w:lang w:val="en-US" w:eastAsia="zh-CN"/>
        </w:rPr>
      </w:pPr>
      <w:r>
        <w:rPr>
          <w:rFonts w:ascii="仿宋" w:eastAsia="仿宋" w:hAnsi="仿宋" w:cs="仿宋" w:hint="eastAsia"/>
          <w:b/>
          <w:bCs/>
          <w:i w:val="0"/>
          <w:iCs w:val="0"/>
          <w:caps w:val="0"/>
          <w:color w:val="333333"/>
          <w:spacing w:val="0"/>
          <w:sz w:val="32"/>
          <w:szCs w:val="32"/>
          <w:shd w:val="clear" w:color="auto" w:fill="FFFFFF"/>
          <w:lang w:eastAsia="zh-CN"/>
        </w:rPr>
        <w:t>（二）</w:t>
      </w:r>
      <w:r>
        <w:rPr>
          <w:rFonts w:ascii="仿宋" w:eastAsia="仿宋" w:hAnsi="仿宋" w:cs="仿宋" w:hint="eastAsia"/>
          <w:b/>
          <w:bCs/>
          <w:i w:val="0"/>
          <w:iCs w:val="0"/>
          <w:caps w:val="0"/>
          <w:color w:val="333333"/>
          <w:spacing w:val="0"/>
          <w:sz w:val="32"/>
          <w:szCs w:val="32"/>
          <w:shd w:val="clear" w:color="auto" w:fill="FFFFFF"/>
          <w:lang w:val="en-US" w:eastAsia="zh-CN"/>
        </w:rPr>
        <w:t>2022年度辅警办工作计划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eastAsia="仿宋" w:hAnsi="仿宋" w:cs="仿宋" w:hint="eastAsia"/>
          <w:sz w:val="32"/>
          <w:szCs w:val="32"/>
        </w:rPr>
      </w:pPr>
      <w:r>
        <w:rPr>
          <w:rFonts w:ascii="仿宋" w:eastAsia="仿宋" w:hAnsi="仿宋" w:cs="仿宋" w:hint="eastAsia"/>
          <w:sz w:val="32"/>
          <w:szCs w:val="32"/>
        </w:rPr>
        <w:t>支持公安机关警务辅助人员协助公安机关维护社会治安、打击违法犯罪、开展行政管理、服务人民群众。使得辅警力量建设不断得以加强，群防群治水平不断得以提高。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eastAsia="仿宋" w:hAnsi="仿宋" w:cs="仿宋" w:hint="eastAsia"/>
          <w:color w:val="000000" w:themeColor="text1"/>
          <w:sz w:val="32"/>
          <w:szCs w:val="32"/>
        </w:rPr>
      </w:pPr>
      <w:r>
        <w:rPr>
          <w:rFonts w:ascii="仿宋" w:eastAsia="仿宋" w:hAnsi="仿宋" w:cs="仿宋" w:hint="eastAsia"/>
          <w:b/>
          <w:bCs/>
          <w:sz w:val="32"/>
          <w:szCs w:val="32"/>
          <w:lang w:val="en-US" w:eastAsia="zh-CN"/>
        </w:rPr>
        <w:t>二、辅警工资及保障经费预算执行和管理情况</w:t>
      </w:r>
    </w:p>
    <w:p>
      <w:pPr>
        <w:spacing w:line="600" w:lineRule="exact"/>
        <w:ind w:firstLine="640" w:firstLineChars="200"/>
        <w:rPr>
          <w:rFonts w:ascii="仿宋" w:eastAsia="仿宋" w:hAnsi="仿宋" w:cs="仿宋" w:hint="eastAsia"/>
          <w:b w:val="0"/>
          <w:bCs w:val="0"/>
          <w:sz w:val="32"/>
          <w:szCs w:val="32"/>
          <w:lang w:val="en-US" w:eastAsia="zh-CN"/>
        </w:rPr>
      </w:pPr>
      <w:r>
        <w:rPr>
          <w:rFonts w:ascii="仿宋" w:eastAsia="仿宋" w:hAnsi="仿宋" w:cs="仿宋" w:hint="eastAsia"/>
          <w:b w:val="0"/>
          <w:bCs w:val="0"/>
          <w:sz w:val="32"/>
          <w:szCs w:val="32"/>
          <w:lang w:val="en-US" w:eastAsia="zh-CN"/>
        </w:rPr>
        <w:t>辅警工资及保障经费年初预算</w:t>
      </w:r>
      <w:r>
        <w:rPr>
          <w:rFonts w:ascii="仿宋" w:eastAsia="仿宋" w:hAnsi="仿宋" w:cs="仿宋" w:hint="eastAsia"/>
          <w:b w:val="0"/>
          <w:bCs w:val="0"/>
          <w:sz w:val="32"/>
          <w:szCs w:val="32"/>
          <w:highlight w:val="none"/>
          <w:lang w:val="en-US" w:eastAsia="zh-CN"/>
        </w:rPr>
        <w:t>为2550</w:t>
      </w:r>
      <w:r>
        <w:rPr>
          <w:rFonts w:ascii="仿宋" w:eastAsia="仿宋" w:hAnsi="仿宋" w:cs="仿宋" w:hint="eastAsia"/>
          <w:b w:val="0"/>
          <w:bCs w:val="0"/>
          <w:sz w:val="32"/>
          <w:szCs w:val="32"/>
          <w:lang w:val="en-US" w:eastAsia="zh-CN"/>
        </w:rPr>
        <w:t>万元，</w:t>
      </w:r>
      <w:r>
        <w:rPr>
          <w:rFonts w:ascii="仿宋" w:eastAsia="仿宋" w:hAnsi="仿宋" w:cs="仿宋" w:hint="eastAsia"/>
          <w:sz w:val="32"/>
          <w:szCs w:val="32"/>
          <w:lang w:val="en-US" w:eastAsia="zh-CN"/>
        </w:rPr>
        <w:t>截止到2022年12月31日，</w:t>
      </w:r>
      <w:r>
        <w:rPr>
          <w:rFonts w:ascii="仿宋" w:eastAsia="仿宋" w:hAnsi="仿宋" w:cs="仿宋" w:hint="eastAsia"/>
          <w:b w:val="0"/>
          <w:bCs w:val="0"/>
          <w:sz w:val="32"/>
          <w:szCs w:val="32"/>
          <w:lang w:val="en-US" w:eastAsia="zh-CN"/>
        </w:rPr>
        <w:t>辅警工资及保障经费预算已拨付</w:t>
      </w:r>
      <w:r>
        <w:rPr>
          <w:rFonts w:ascii="仿宋" w:eastAsia="仿宋" w:hAnsi="仿宋" w:cs="仿宋" w:hint="eastAsia"/>
          <w:b w:val="0"/>
          <w:bCs w:val="0"/>
          <w:sz w:val="32"/>
          <w:szCs w:val="32"/>
          <w:highlight w:val="none"/>
          <w:lang w:val="en-US" w:eastAsia="zh-CN"/>
        </w:rPr>
        <w:t>2550万</w:t>
      </w:r>
      <w:r>
        <w:rPr>
          <w:rFonts w:ascii="仿宋" w:eastAsia="仿宋" w:hAnsi="仿宋" w:cs="仿宋" w:hint="eastAsia"/>
          <w:b w:val="0"/>
          <w:bCs w:val="0"/>
          <w:sz w:val="32"/>
          <w:szCs w:val="32"/>
          <w:lang w:val="en-US" w:eastAsia="zh-CN"/>
        </w:rPr>
        <w:t>元，主要用于辅警工资及社会保障缴费、养老保险缴费;教育培训费;服装费;个人装备费;日常办公及生活费用;差旅费;人身意外伤害保险;特殊人员奖励补助费</w:t>
      </w:r>
      <w:r>
        <w:rPr>
          <w:rFonts w:ascii="仿宋" w:eastAsia="仿宋" w:hAnsi="仿宋" w:cs="仿宋" w:hint="eastAsia"/>
          <w:i w:val="0"/>
          <w:iCs w:val="0"/>
          <w:caps w:val="0"/>
          <w:color w:val="333333"/>
          <w:spacing w:val="0"/>
          <w:sz w:val="32"/>
          <w:szCs w:val="32"/>
          <w:shd w:val="clear" w:color="auto" w:fill="FFFFFF"/>
          <w:lang w:eastAsia="zh-CN"/>
        </w:rPr>
        <w:t>等用途。项目所有开支按照国家财经法规和县局相关财务制度执行，资金的使用全部实行专款专用，严格把关，整个项目的运行完全按照县局管理制度、县委、县政府及财政的有关规定执行，不存在违规违法的问题。各个项目资金使用与具体项目实施内容相符，绩效总目标已按照计划完成，未逾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eastAsia="仿宋" w:hAnsi="仿宋" w:cs="仿宋" w:hint="eastAsia"/>
          <w:color w:val="000000" w:themeColor="text1"/>
          <w:sz w:val="32"/>
          <w:szCs w:val="32"/>
        </w:rPr>
      </w:pPr>
      <w:r>
        <w:rPr>
          <w:rFonts w:ascii="仿宋" w:eastAsia="仿宋" w:hAnsi="仿宋" w:cs="仿宋" w:hint="eastAsia"/>
          <w:b/>
          <w:bCs/>
          <w:color w:val="000000" w:themeColor="text1"/>
          <w:sz w:val="32"/>
          <w:szCs w:val="32"/>
          <w:lang w:eastAsia="zh-CN"/>
        </w:rPr>
        <w:t>三、</w:t>
      </w:r>
      <w:r>
        <w:rPr>
          <w:rFonts w:ascii="仿宋" w:eastAsia="仿宋" w:hAnsi="仿宋" w:cs="仿宋" w:hint="eastAsia"/>
          <w:b/>
          <w:bCs/>
          <w:sz w:val="32"/>
          <w:szCs w:val="32"/>
          <w:lang w:val="en-US" w:eastAsia="zh-CN"/>
        </w:rPr>
        <w:t>辅警工资及保障经费</w:t>
      </w:r>
      <w:r>
        <w:rPr>
          <w:rFonts w:ascii="仿宋" w:eastAsia="仿宋" w:hAnsi="仿宋" w:cs="仿宋" w:hint="eastAsia"/>
          <w:b/>
          <w:bCs/>
          <w:color w:val="000000" w:themeColor="text1"/>
          <w:sz w:val="32"/>
          <w:szCs w:val="32"/>
        </w:rPr>
        <w:t>支出绩效目标实现情况分析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仿宋" w:eastAsia="仿宋" w:hAnsi="仿宋" w:cs="仿宋" w:hint="eastAsia"/>
          <w:sz w:val="32"/>
          <w:szCs w:val="32"/>
          <w:lang w:val="en-US" w:eastAsia="zh-CN"/>
        </w:rPr>
        <w:t>2022年度专项资金</w:t>
      </w:r>
      <w:r>
        <w:rPr>
          <w:rFonts w:ascii="仿宋" w:eastAsia="仿宋" w:hAnsi="仿宋" w:cs="仿宋" w:hint="eastAsia"/>
          <w:sz w:val="32"/>
          <w:szCs w:val="32"/>
          <w:highlight w:val="none"/>
          <w:lang w:val="en-US" w:eastAsia="zh-CN"/>
        </w:rPr>
        <w:t>2550</w:t>
      </w:r>
      <w:r>
        <w:rPr>
          <w:rFonts w:ascii="仿宋" w:eastAsia="仿宋" w:hAnsi="仿宋" w:cs="仿宋" w:hint="eastAsia"/>
          <w:sz w:val="32"/>
          <w:szCs w:val="32"/>
          <w:lang w:val="en-US" w:eastAsia="zh-CN"/>
        </w:rPr>
        <w:t>万元已全部拨付到位，并全部按期支出使用</w:t>
      </w:r>
      <w:r>
        <w:rPr>
          <w:rFonts w:ascii="仿宋" w:eastAsia="仿宋" w:hAnsi="仿宋" w:cs="仿宋" w:hint="eastAsia"/>
          <w:b w:val="0"/>
          <w:bCs w:val="0"/>
          <w:sz w:val="32"/>
          <w:szCs w:val="32"/>
          <w:lang w:val="en-US" w:eastAsia="zh-CN"/>
        </w:rPr>
        <w:t>。辅警管理工作完成了年度绩效目标，所有项目的日常管理均按照单位相关管理制度执行，建立了工作有计划、实施有方案的管理机制，工作取得较好成效，效能得到提高，获得社会公众好评。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color w:val="000000" w:themeColor="text1"/>
          <w:sz w:val="32"/>
          <w:szCs w:val="32"/>
        </w:rPr>
      </w:pPr>
      <w:r>
        <w:rPr>
          <w:rFonts w:ascii="仿宋" w:eastAsia="仿宋" w:hAnsi="仿宋" w:cs="仿宋" w:hint="eastAsia"/>
          <w:b w:val="0"/>
          <w:bCs w:val="0"/>
          <w:sz w:val="32"/>
          <w:szCs w:val="32"/>
          <w:lang w:val="en-US" w:eastAsia="zh-CN"/>
        </w:rPr>
        <w:t>为确保专款专用，发挥应有作用，我局严格按照专项资金使用管理规定，严防专项资金挪用。专项资金主要用于辅警工资及社会保障缴费、养老保险缴费;教育培训费;服装费;个人装备费;日常办公及生活费用;差旅费;人身意外伤害保险;特殊人员奖励补助费等方面支出</w:t>
      </w:r>
      <w:r>
        <w:rPr>
          <w:rFonts w:ascii="仿宋" w:eastAsia="仿宋" w:hAnsi="仿宋" w:cs="仿宋" w:hint="eastAsia"/>
          <w:color w:val="000000" w:themeColor="text1"/>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辅警工资及保障经费项目绩效自评结果</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评价得分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val="0"/>
          <w:bCs w:val="0"/>
          <w:sz w:val="32"/>
          <w:szCs w:val="32"/>
          <w:lang w:val="en-US" w:eastAsia="zh-CN"/>
        </w:rPr>
        <w:t>通过对2022年项目总体情况分析和自查,发现存在项目支出进度不稳,表现为可能集中在某几个月。针对问题,下一步,辅警办将进一步健全和完善内部控制制度,用创新性管理手段,用新思路、新方法,改进完善财务管理方法。</w:t>
      </w:r>
    </w:p>
    <w:tbl>
      <w:tblPr>
        <w:tblStyle w:val="TableGrid"/>
        <w:tblW w:w="930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20"/>
        <w:gridCol w:w="1575"/>
        <w:gridCol w:w="1800"/>
        <w:gridCol w:w="1816"/>
        <w:gridCol w:w="1890"/>
      </w:tblGrid>
      <w:tr>
        <w:tblPrEx>
          <w:tblW w:w="9301" w:type="dxa"/>
          <w:tblInd w:w="-216" w:type="dxa"/>
        </w:tblPrEx>
        <w:trPr>
          <w:trHeight w:val="1379"/>
        </w:trPr>
        <w:tc>
          <w:tcPr>
            <w:tcW w:w="2220" w:type="dxa"/>
            <w:vAlign w:val="bottom"/>
          </w:tcPr>
          <w:p>
            <w:pPr>
              <w:numPr>
                <w:ilvl w:val="0"/>
                <w:numId w:val="0"/>
              </w:numPr>
              <w:snapToGrid w:val="0"/>
              <w:spacing w:line="240" w:lineRule="auto"/>
              <w:jc w:val="center"/>
              <w:rPr>
                <w:rFonts w:ascii="仿宋" w:eastAsia="仿宋" w:hAnsi="仿宋" w:cs="仿宋" w:hint="eastAsia"/>
                <w:b w:val="0"/>
                <w:bCs w:val="0"/>
                <w:sz w:val="32"/>
                <w:szCs w:val="32"/>
                <w:vertAlign w:val="baseline"/>
                <w:lang w:val="en-US" w:eastAsia="zh-CN"/>
              </w:rPr>
            </w:pPr>
          </w:p>
          <w:p>
            <w:pPr>
              <w:numPr>
                <w:ilvl w:val="0"/>
                <w:numId w:val="0"/>
              </w:numPr>
              <w:snapToGrid w:val="0"/>
              <w:spacing w:line="240" w:lineRule="auto"/>
              <w:jc w:val="center"/>
              <w:rPr>
                <w:rFonts w:ascii="仿宋" w:eastAsia="仿宋" w:hAnsi="仿宋" w:cs="仿宋" w:hint="eastAsia"/>
                <w:b w:val="0"/>
                <w:bCs w:val="0"/>
                <w:sz w:val="32"/>
                <w:szCs w:val="32"/>
                <w:vertAlign w:val="baseline"/>
                <w:lang w:val="en-US" w:eastAsia="zh-CN"/>
              </w:rPr>
            </w:pPr>
          </w:p>
          <w:p>
            <w:pPr>
              <w:numPr>
                <w:ilvl w:val="0"/>
                <w:numId w:val="0"/>
              </w:numPr>
              <w:snapToGrid w:val="0"/>
              <w:spacing w:line="240" w:lineRule="auto"/>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分值</w:t>
            </w:r>
          </w:p>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指标</w:t>
            </w:r>
          </w:p>
        </w:tc>
        <w:tc>
          <w:tcPr>
            <w:tcW w:w="1575"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项目申报资金情况</w:t>
            </w:r>
          </w:p>
        </w:tc>
        <w:tc>
          <w:tcPr>
            <w:tcW w:w="180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项目及资金管理</w:t>
            </w:r>
          </w:p>
        </w:tc>
        <w:tc>
          <w:tcPr>
            <w:tcW w:w="1816"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项目完成及质量指标</w:t>
            </w:r>
          </w:p>
        </w:tc>
        <w:tc>
          <w:tcPr>
            <w:tcW w:w="189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项目效益及效果指标</w:t>
            </w:r>
          </w:p>
        </w:tc>
      </w:tr>
      <w:tr>
        <w:tblPrEx>
          <w:tblW w:w="9301" w:type="dxa"/>
          <w:tblInd w:w="-216" w:type="dxa"/>
        </w:tblPrEx>
        <w:trPr>
          <w:trHeight w:val="924"/>
        </w:trPr>
        <w:tc>
          <w:tcPr>
            <w:tcW w:w="222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适用指标分值</w:t>
            </w:r>
          </w:p>
        </w:tc>
        <w:tc>
          <w:tcPr>
            <w:tcW w:w="1575"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25</w:t>
            </w:r>
          </w:p>
        </w:tc>
        <w:tc>
          <w:tcPr>
            <w:tcW w:w="180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15</w:t>
            </w:r>
          </w:p>
        </w:tc>
        <w:tc>
          <w:tcPr>
            <w:tcW w:w="1816"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30</w:t>
            </w:r>
          </w:p>
        </w:tc>
        <w:tc>
          <w:tcPr>
            <w:tcW w:w="189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30</w:t>
            </w:r>
          </w:p>
        </w:tc>
      </w:tr>
      <w:tr>
        <w:tblPrEx>
          <w:tblW w:w="9301" w:type="dxa"/>
          <w:tblInd w:w="-216" w:type="dxa"/>
        </w:tblPrEx>
        <w:trPr>
          <w:trHeight w:val="844"/>
        </w:trPr>
        <w:tc>
          <w:tcPr>
            <w:tcW w:w="222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评价得分</w:t>
            </w:r>
          </w:p>
        </w:tc>
        <w:tc>
          <w:tcPr>
            <w:tcW w:w="1575"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25</w:t>
            </w:r>
          </w:p>
        </w:tc>
        <w:tc>
          <w:tcPr>
            <w:tcW w:w="180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15</w:t>
            </w:r>
          </w:p>
        </w:tc>
        <w:tc>
          <w:tcPr>
            <w:tcW w:w="1816"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30</w:t>
            </w:r>
          </w:p>
        </w:tc>
        <w:tc>
          <w:tcPr>
            <w:tcW w:w="189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30</w:t>
            </w:r>
          </w:p>
        </w:tc>
      </w:tr>
      <w:tr>
        <w:tblPrEx>
          <w:tblW w:w="9301" w:type="dxa"/>
          <w:tblInd w:w="-216" w:type="dxa"/>
        </w:tblPrEx>
        <w:trPr>
          <w:trHeight w:val="879"/>
        </w:trPr>
        <w:tc>
          <w:tcPr>
            <w:tcW w:w="222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指标得分率</w:t>
            </w:r>
          </w:p>
        </w:tc>
        <w:tc>
          <w:tcPr>
            <w:tcW w:w="1575"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100%</w:t>
            </w:r>
          </w:p>
        </w:tc>
        <w:tc>
          <w:tcPr>
            <w:tcW w:w="180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100%</w:t>
            </w:r>
          </w:p>
        </w:tc>
        <w:tc>
          <w:tcPr>
            <w:tcW w:w="1816"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100%</w:t>
            </w:r>
          </w:p>
        </w:tc>
        <w:tc>
          <w:tcPr>
            <w:tcW w:w="1890" w:type="dxa"/>
            <w:vAlign w:val="center"/>
          </w:tcPr>
          <w:p>
            <w:pPr>
              <w:numPr>
                <w:ilvl w:val="0"/>
                <w:numId w:val="0"/>
              </w:numPr>
              <w:jc w:val="center"/>
              <w:rPr>
                <w:rFonts w:ascii="仿宋" w:eastAsia="仿宋" w:hAnsi="仿宋" w:cs="仿宋" w:hint="eastAsia"/>
                <w:b w:val="0"/>
                <w:bCs w:val="0"/>
                <w:sz w:val="32"/>
                <w:szCs w:val="32"/>
                <w:vertAlign w:val="baseline"/>
                <w:lang w:val="en-US" w:eastAsia="zh-CN"/>
              </w:rPr>
            </w:pPr>
            <w:r>
              <w:rPr>
                <w:rFonts w:ascii="仿宋" w:eastAsia="仿宋" w:hAnsi="仿宋" w:cs="仿宋" w:hint="eastAsia"/>
                <w:b w:val="0"/>
                <w:bCs w:val="0"/>
                <w:sz w:val="32"/>
                <w:szCs w:val="32"/>
                <w:vertAlign w:val="baseline"/>
                <w:lang w:val="en-US" w:eastAsia="zh-CN"/>
              </w:rPr>
              <w:t>100%</w:t>
            </w:r>
          </w:p>
        </w:tc>
      </w:tr>
    </w:tbl>
    <w:p>
      <w:pPr>
        <w:keepNext w:val="0"/>
        <w:keepLines w:val="0"/>
        <w:pageBreakBefore w:val="0"/>
        <w:widowControl w:val="0"/>
        <w:numPr>
          <w:ilvl w:val="0"/>
          <w:numId w:val="3"/>
        </w:numPr>
        <w:kinsoku/>
        <w:wordWrap/>
        <w:overflowPunct/>
        <w:topLinePunct w:val="0"/>
        <w:autoSpaceDE/>
        <w:autoSpaceDN/>
        <w:bidi w:val="0"/>
        <w:adjustRightInd/>
        <w:snapToGrid/>
        <w:ind w:left="0" w:firstLine="640" w:leftChars="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指标得分分析</w:t>
      </w:r>
    </w:p>
    <w:p>
      <w:pPr>
        <w:keepNext w:val="0"/>
        <w:keepLines w:val="0"/>
        <w:pageBreakBefore w:val="0"/>
        <w:widowControl w:val="0"/>
        <w:numPr>
          <w:ilvl w:val="0"/>
          <w:numId w:val="0"/>
        </w:numPr>
        <w:kinsoku/>
        <w:wordWrap/>
        <w:overflowPunct/>
        <w:topLinePunct w:val="0"/>
        <w:autoSpaceDE/>
        <w:autoSpaceDN/>
        <w:bidi w:val="0"/>
        <w:adjustRightInd/>
        <w:snapToGrid/>
        <w:ind w:firstLine="640" w:leftChars="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1.项目申报及资金落实情况（满分25分自评得分25分）</w:t>
      </w:r>
    </w:p>
    <w:p>
      <w:pPr>
        <w:keepNext w:val="0"/>
        <w:keepLines w:val="0"/>
        <w:pageBreakBefore w:val="0"/>
        <w:widowControl w:val="0"/>
        <w:numPr>
          <w:ilvl w:val="0"/>
          <w:numId w:val="0"/>
        </w:numPr>
        <w:kinsoku/>
        <w:wordWrap/>
        <w:overflowPunct/>
        <w:topLinePunct w:val="0"/>
        <w:autoSpaceDE/>
        <w:autoSpaceDN/>
        <w:bidi w:val="0"/>
        <w:adjustRightInd/>
        <w:snapToGrid/>
        <w:ind w:firstLine="640" w:leftChars="0" w:firstLineChars="200"/>
        <w:textAlignment w:val="auto"/>
        <w:rPr>
          <w:rFonts w:ascii="仿宋" w:eastAsia="仿宋" w:hAnsi="仿宋" w:cs="仿宋" w:hint="eastAsia"/>
          <w:color w:val="222222"/>
          <w:spacing w:val="6"/>
          <w:sz w:val="32"/>
          <w:szCs w:val="32"/>
          <w:lang w:val="en-US" w:eastAsia="zh-CN"/>
        </w:rPr>
      </w:pPr>
      <w:r>
        <w:rPr>
          <w:rFonts w:ascii="仿宋" w:eastAsia="仿宋" w:hAnsi="仿宋" w:cs="仿宋" w:hint="eastAsia"/>
          <w:b w:val="0"/>
          <w:bCs w:val="0"/>
          <w:sz w:val="32"/>
          <w:szCs w:val="32"/>
          <w:lang w:val="en-US" w:eastAsia="zh-CN"/>
        </w:rPr>
        <w:t>辅警工资及保障经费列入部门预算年初申报时是依据</w:t>
      </w:r>
      <w:r>
        <w:rPr>
          <w:rFonts w:ascii="仿宋" w:eastAsia="仿宋" w:hAnsi="仿宋" w:cs="仿宋" w:hint="eastAsia"/>
          <w:b w:val="0"/>
          <w:i w:val="0"/>
          <w:caps w:val="0"/>
          <w:color w:val="auto"/>
          <w:spacing w:val="0"/>
          <w:sz w:val="32"/>
          <w:szCs w:val="32"/>
          <w:shd w:val="clear" w:color="auto" w:fill="FFFFFF"/>
          <w:lang w:eastAsia="zh-CN"/>
        </w:rPr>
        <w:t>县政府会议材料和《寿县政府常务会议纪要》（201</w:t>
      </w:r>
      <w:r>
        <w:rPr>
          <w:rFonts w:ascii="仿宋" w:eastAsia="仿宋" w:hAnsi="仿宋" w:cs="仿宋" w:hint="eastAsia"/>
          <w:b w:val="0"/>
          <w:i w:val="0"/>
          <w:caps w:val="0"/>
          <w:color w:val="auto"/>
          <w:spacing w:val="0"/>
          <w:sz w:val="32"/>
          <w:szCs w:val="32"/>
          <w:shd w:val="clear" w:color="auto" w:fill="FFFFFF"/>
          <w:lang w:val="en-US" w:eastAsia="zh-CN"/>
        </w:rPr>
        <w:t>8</w:t>
      </w:r>
      <w:r>
        <w:rPr>
          <w:rFonts w:ascii="仿宋" w:eastAsia="仿宋" w:hAnsi="仿宋" w:cs="仿宋" w:hint="eastAsia"/>
          <w:b w:val="0"/>
          <w:i w:val="0"/>
          <w:caps w:val="0"/>
          <w:color w:val="auto"/>
          <w:spacing w:val="0"/>
          <w:sz w:val="32"/>
          <w:szCs w:val="32"/>
          <w:shd w:val="clear" w:color="auto" w:fill="FFFFFF"/>
          <w:lang w:eastAsia="zh-CN"/>
        </w:rPr>
        <w:t>第</w:t>
      </w:r>
      <w:r>
        <w:rPr>
          <w:rFonts w:ascii="仿宋" w:eastAsia="仿宋" w:hAnsi="仿宋" w:cs="仿宋" w:hint="eastAsia"/>
          <w:b w:val="0"/>
          <w:i w:val="0"/>
          <w:caps w:val="0"/>
          <w:color w:val="auto"/>
          <w:spacing w:val="0"/>
          <w:sz w:val="32"/>
          <w:szCs w:val="32"/>
          <w:shd w:val="clear" w:color="auto" w:fill="FFFFFF"/>
          <w:lang w:val="en-US" w:eastAsia="zh-CN"/>
        </w:rPr>
        <w:t>30</w:t>
      </w:r>
      <w:r>
        <w:rPr>
          <w:rFonts w:ascii="仿宋" w:eastAsia="仿宋" w:hAnsi="仿宋" w:cs="仿宋" w:hint="eastAsia"/>
          <w:b w:val="0"/>
          <w:i w:val="0"/>
          <w:caps w:val="0"/>
          <w:color w:val="auto"/>
          <w:spacing w:val="0"/>
          <w:sz w:val="32"/>
          <w:szCs w:val="32"/>
          <w:shd w:val="clear" w:color="auto" w:fill="FFFFFF"/>
          <w:lang w:eastAsia="zh-CN"/>
        </w:rPr>
        <w:t>号）</w:t>
      </w:r>
      <w:r>
        <w:rPr>
          <w:rFonts w:ascii="仿宋" w:eastAsia="仿宋" w:hAnsi="仿宋" w:cs="仿宋" w:hint="eastAsia"/>
          <w:color w:val="222222"/>
          <w:spacing w:val="6"/>
          <w:sz w:val="32"/>
          <w:szCs w:val="32"/>
          <w:lang w:val="en-US" w:eastAsia="zh-CN"/>
        </w:rPr>
        <w:t>精神要求。申报材料和条件符合相关要求，且有绩效事前评价，经单位绩效考核小组严格遴选评审，项目绩效目标明确且清晰、细化、可衡量。</w:t>
      </w:r>
    </w:p>
    <w:p>
      <w:pPr>
        <w:keepNext w:val="0"/>
        <w:keepLines w:val="0"/>
        <w:pageBreakBefore w:val="0"/>
        <w:widowControl w:val="0"/>
        <w:numPr>
          <w:ilvl w:val="0"/>
          <w:numId w:val="0"/>
        </w:numPr>
        <w:kinsoku/>
        <w:wordWrap/>
        <w:overflowPunct/>
        <w:topLinePunct w:val="0"/>
        <w:autoSpaceDE/>
        <w:autoSpaceDN/>
        <w:bidi w:val="0"/>
        <w:adjustRightInd/>
        <w:snapToGrid/>
        <w:ind w:firstLine="640" w:leftChars="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color w:val="222222"/>
          <w:spacing w:val="6"/>
          <w:sz w:val="32"/>
          <w:szCs w:val="32"/>
          <w:lang w:val="en-US" w:eastAsia="zh-CN"/>
        </w:rPr>
        <w:t>依据</w:t>
      </w:r>
      <w:r>
        <w:rPr>
          <w:rFonts w:ascii="仿宋" w:eastAsia="仿宋" w:hAnsi="仿宋" w:cs="仿宋" w:hint="eastAsia"/>
          <w:b w:val="0"/>
          <w:bCs w:val="0"/>
          <w:sz w:val="32"/>
          <w:szCs w:val="32"/>
          <w:lang w:val="en-US" w:eastAsia="zh-CN"/>
        </w:rPr>
        <w:t>《寿县财政局关于批复2022年部门预算的通知》（寿财预</w:t>
      </w:r>
      <w:r>
        <w:rPr>
          <w:rFonts w:ascii="仿宋" w:eastAsia="仿宋" w:hAnsi="仿宋" w:cs="仿宋" w:hint="eastAsia"/>
          <w:color w:val="222222"/>
          <w:spacing w:val="6"/>
          <w:sz w:val="32"/>
          <w:szCs w:val="32"/>
          <w:lang w:val="en-US" w:eastAsia="zh-CN"/>
        </w:rPr>
        <w:t>〔2022〕5号</w:t>
      </w:r>
      <w:r>
        <w:rPr>
          <w:rFonts w:ascii="仿宋" w:eastAsia="仿宋" w:hAnsi="仿宋" w:cs="仿宋" w:hint="eastAsia"/>
          <w:b w:val="0"/>
          <w:bCs w:val="0"/>
          <w:sz w:val="32"/>
          <w:szCs w:val="32"/>
          <w:lang w:val="en-US" w:eastAsia="zh-CN"/>
        </w:rPr>
        <w:t>），2022年县财政局下达部门预算中辅警工资及保障经费预算批复数为</w:t>
      </w:r>
      <w:r>
        <w:rPr>
          <w:rFonts w:ascii="仿宋" w:eastAsia="仿宋" w:hAnsi="仿宋" w:cs="仿宋" w:hint="eastAsia"/>
          <w:b w:val="0"/>
          <w:bCs w:val="0"/>
          <w:sz w:val="32"/>
          <w:szCs w:val="32"/>
          <w:highlight w:val="none"/>
          <w:lang w:val="en-US" w:eastAsia="zh-CN"/>
        </w:rPr>
        <w:t>2550</w:t>
      </w:r>
      <w:r>
        <w:rPr>
          <w:rFonts w:ascii="仿宋" w:eastAsia="仿宋" w:hAnsi="仿宋" w:cs="仿宋" w:hint="eastAsia"/>
          <w:b w:val="0"/>
          <w:bCs w:val="0"/>
          <w:sz w:val="32"/>
          <w:szCs w:val="32"/>
          <w:lang w:val="en-US" w:eastAsia="zh-CN"/>
        </w:rPr>
        <w:t>万元，截止2022年12月31日，该项目的资金到位率为100％，资金及时到位，未影响项目进度。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2.项目及资金管理情况（满分15分自评得分15分）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b w:val="0"/>
          <w:bCs w:val="0"/>
          <w:sz w:val="32"/>
          <w:szCs w:val="32"/>
          <w:lang w:val="en-US" w:eastAsia="zh-CN"/>
        </w:rPr>
        <w:t>我局对专项资金使用有专门的管理制度,专款专用,严禁挪用和超范围开支,同时专项经费开支也严格遵照《寿县公安局财务管理办法》(试行)实施。2022年寿县公安局辅警工资及保障经费主要用于辅警工资及社会保障缴费、养老保险缴费;教育培训费;服装费;个人装备费;日常办公及生活费用;差旅费;人身意外伤害保险;特殊人员奖励补助费等方面支出</w:t>
      </w:r>
      <w:r>
        <w:rPr>
          <w:rFonts w:ascii="仿宋" w:eastAsia="仿宋" w:hAnsi="仿宋" w:cs="仿宋" w:hint="eastAsia"/>
          <w:i w:val="0"/>
          <w:iCs w:val="0"/>
          <w:caps w:val="0"/>
          <w:color w:val="333333"/>
          <w:spacing w:val="0"/>
          <w:sz w:val="32"/>
          <w:szCs w:val="32"/>
          <w:shd w:val="clear" w:color="auto" w:fill="FFFFFF"/>
          <w:lang w:eastAsia="zh-CN"/>
        </w:rPr>
        <w:t>，</w:t>
      </w:r>
      <w:r>
        <w:rPr>
          <w:rFonts w:ascii="仿宋" w:eastAsia="仿宋" w:hAnsi="仿宋" w:cs="仿宋" w:hint="eastAsia"/>
          <w:b w:val="0"/>
          <w:bCs w:val="0"/>
          <w:sz w:val="32"/>
          <w:szCs w:val="32"/>
          <w:lang w:val="en-US" w:eastAsia="zh-CN"/>
        </w:rPr>
        <w:t>对于专用设备采购,严格按照政府采购制度执行公开招标或是从徽采云平台上采购。截止2022年12月31日,该项目经费执行率为100％,无超标准和无超预算开支情况。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3.项目完成及质量产出指标（满分30分自评得分30分）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(1)年度目标完成率（满分10分,评价得分10分）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b w:val="0"/>
          <w:bCs w:val="0"/>
          <w:sz w:val="32"/>
          <w:szCs w:val="32"/>
          <w:lang w:val="en-US" w:eastAsia="zh-CN"/>
        </w:rPr>
        <w:t>2022年初既定工作指标值全部完成,较好完成全年工作任务。依据评分标准得满分。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(2)质量达标率（满分10分,评价得分10分）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b w:val="0"/>
          <w:bCs w:val="0"/>
          <w:sz w:val="32"/>
          <w:szCs w:val="32"/>
          <w:lang w:val="en-US" w:eastAsia="zh-CN"/>
        </w:rPr>
        <w:t>完工项目已全部达标,质量达标率=（质量达标产出数/实际产出数）×100%=100%。依据评分标准得满分。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(3)项目完成及时率（满分10分,评价得分10分）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val="0"/>
          <w:bCs w:val="0"/>
          <w:sz w:val="32"/>
          <w:szCs w:val="32"/>
          <w:lang w:val="en-US" w:eastAsia="zh-CN"/>
        </w:rPr>
        <w:t>年度目标已完全按时完成,项目完成及时率=按时完成年度目标数/全部年度目标数×100％=100％。依据评分标准得满分。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4.项目效益效果指标（满分30分,自评得分30分）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(1)数量指标（满分6分,自评得分6分）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sz w:val="32"/>
          <w:szCs w:val="32"/>
        </w:rPr>
      </w:pPr>
      <w:r>
        <w:rPr>
          <w:rFonts w:ascii="仿宋" w:eastAsia="仿宋" w:hAnsi="仿宋" w:cs="仿宋" w:hint="eastAsia"/>
          <w:sz w:val="32"/>
          <w:szCs w:val="32"/>
        </w:rPr>
        <w:t>2022年寿县公安局辅警协助公安机关共破获刑事案件1523起，查处治安案件2587起；协助抓获现行犯罪嫌疑人854人；参加巡逻防范，出动辅警156200人次，协助交通民警查处交通违章185641起，其中酒驾325起；登记出租房屋502间，采集流动人口数653人；有效接警49500起，协助办理各类出入境证照320件。</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质量指标（满分6分,自评得分6分）</w:t>
      </w:r>
    </w:p>
    <w:p>
      <w:pPr>
        <w:pStyle w:val="BodyTextIndent"/>
        <w:keepNext w:val="0"/>
        <w:keepLines w:val="0"/>
        <w:pageBreakBefore w:val="0"/>
        <w:numPr>
          <w:ilvl w:val="0"/>
          <w:numId w:val="0"/>
        </w:numPr>
        <w:kinsoku/>
        <w:wordWrap/>
        <w:overflowPunct/>
        <w:topLinePunct w:val="0"/>
        <w:autoSpaceDE/>
        <w:autoSpaceDN/>
        <w:bidi w:val="0"/>
        <w:spacing w:line="640" w:lineRule="exact"/>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b w:val="0"/>
          <w:bCs/>
          <w:sz w:val="32"/>
          <w:szCs w:val="32"/>
          <w:lang w:val="en-US" w:eastAsia="zh-CN"/>
        </w:rPr>
        <w:t>在资金管理方面做到专款专用，严格执行相关财经法规，控制专项资金的支出合法、合规使用，无截留、挤占、滥用情况</w:t>
      </w:r>
      <w:r>
        <w:rPr>
          <w:rFonts w:ascii="仿宋" w:eastAsia="仿宋" w:hAnsi="仿宋" w:cs="仿宋" w:hint="eastAsia"/>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(3)社会效益指标（满分6分,自评得分6分）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i w:val="0"/>
          <w:iCs w:val="0"/>
          <w:caps w:val="0"/>
          <w:color w:val="333333"/>
          <w:spacing w:val="0"/>
          <w:sz w:val="32"/>
          <w:szCs w:val="32"/>
          <w:shd w:val="clear" w:color="auto" w:fill="FFFFFF"/>
        </w:rPr>
        <w:t> 通过此项目的实施规范了公安机关警务辅助人员管理，保障和监督警务辅助人员依法履行职责，维护了警务辅助人员合法权益。</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leftChars="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(4)可持续影响指标（满分6分,自评得分6分）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sz w:val="32"/>
          <w:szCs w:val="32"/>
        </w:rPr>
      </w:pPr>
      <w:r>
        <w:rPr>
          <w:rFonts w:ascii="仿宋" w:eastAsia="仿宋" w:hAnsi="仿宋" w:cs="仿宋" w:hint="eastAsia"/>
          <w:b w:val="0"/>
          <w:bCs w:val="0"/>
          <w:sz w:val="32"/>
          <w:szCs w:val="32"/>
          <w:lang w:val="en-US" w:eastAsia="zh-CN"/>
        </w:rPr>
        <w:t>寿县公安局通过此项目的实施对提高公安机关工作效率，提升公安队伍正规化、专业化、职业化水平建设，加强辅警力量建设，提高群防群治水平有着持续影响</w:t>
      </w:r>
      <w:r>
        <w:rPr>
          <w:rFonts w:ascii="仿宋" w:eastAsia="仿宋" w:hAnsi="仿宋" w:cs="仿宋" w:hint="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(5)群众满意指标（满分6分,自评得分6分）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b w:val="0"/>
          <w:bCs w:val="0"/>
          <w:sz w:val="32"/>
          <w:szCs w:val="32"/>
          <w:lang w:val="en-US" w:eastAsia="zh-CN"/>
        </w:rPr>
        <w:t>2022年年底,寿县政法委委托第三方采取摸拟民调电话调查方式,对2022年群众安全感和满意度进行调查,从本次测评情况看,全县群众安全感指数为</w:t>
      </w:r>
      <w:r>
        <w:rPr>
          <w:rFonts w:ascii="仿宋" w:eastAsia="仿宋" w:hAnsi="仿宋" w:cs="仿宋" w:hint="eastAsia"/>
          <w:b w:val="0"/>
          <w:bCs w:val="0"/>
          <w:sz w:val="32"/>
          <w:szCs w:val="32"/>
          <w:highlight w:val="none"/>
          <w:lang w:val="en-US" w:eastAsia="zh-CN"/>
        </w:rPr>
        <w:t>96.65%,</w:t>
      </w:r>
      <w:r>
        <w:rPr>
          <w:rFonts w:ascii="仿宋" w:eastAsia="仿宋" w:hAnsi="仿宋" w:cs="仿宋" w:hint="eastAsia"/>
          <w:b w:val="0"/>
          <w:bCs w:val="0"/>
          <w:sz w:val="32"/>
          <w:szCs w:val="32"/>
          <w:lang w:val="en-US" w:eastAsia="zh-CN"/>
        </w:rPr>
        <w:t>对公安工作的满意度为</w:t>
      </w:r>
      <w:r>
        <w:rPr>
          <w:rFonts w:ascii="仿宋" w:eastAsia="仿宋" w:hAnsi="仿宋" w:cs="仿宋" w:hint="eastAsia"/>
          <w:b w:val="0"/>
          <w:bCs w:val="0"/>
          <w:sz w:val="32"/>
          <w:szCs w:val="32"/>
          <w:highlight w:val="none"/>
          <w:lang w:val="en-US" w:eastAsia="zh-CN"/>
        </w:rPr>
        <w:t>98.67</w:t>
      </w:r>
      <w:r>
        <w:rPr>
          <w:rFonts w:ascii="仿宋" w:eastAsia="仿宋" w:hAnsi="仿宋" w:cs="仿宋" w:hint="eastAsia"/>
          <w:b w:val="0"/>
          <w:bCs w:val="0"/>
          <w:sz w:val="32"/>
          <w:szCs w:val="32"/>
          <w:lang w:val="en-US" w:eastAsia="zh-CN"/>
        </w:rPr>
        <w:t>%。社会群众对社会治安表示满意，满意度均超过95%，该专项资金在提高寿县社会治安环境方面起到了明显的促进作用。</w:t>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textAlignment w:val="auto"/>
        <w:rPr>
          <w:rFonts w:ascii="仿宋" w:eastAsia="仿宋" w:hAnsi="仿宋" w:cs="仿宋" w:hint="eastAsia"/>
          <w:b/>
          <w:bCs/>
          <w:sz w:val="32"/>
          <w:szCs w:val="32"/>
          <w:lang w:val="en-US" w:eastAsia="zh-CN"/>
        </w:rPr>
      </w:pPr>
      <w:r>
        <w:rPr>
          <w:rFonts w:ascii="仿宋" w:eastAsia="仿宋" w:hAnsi="仿宋" w:cs="仿宋" w:hint="eastAsia"/>
          <w:b/>
          <w:bCs/>
          <w:sz w:val="32"/>
          <w:szCs w:val="32"/>
          <w:lang w:val="en-US" w:eastAsia="zh-CN"/>
        </w:rPr>
        <w:t>项目绩效评价中存在问题及下一步措施</w:t>
      </w:r>
    </w:p>
    <w:p>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仿宋" w:hint="eastAsia"/>
          <w:b w:val="0"/>
          <w:bCs w:val="0"/>
          <w:sz w:val="32"/>
          <w:szCs w:val="32"/>
          <w:lang w:val="en-US" w:eastAsia="zh-CN"/>
        </w:rPr>
        <w:t>存在的问题分析</w:t>
      </w:r>
    </w:p>
    <w:p>
      <w:pPr>
        <w:pStyle w:val="NoSpacing"/>
        <w:keepNext w:val="0"/>
        <w:keepLines w:val="0"/>
        <w:pageBreakBefore w:val="0"/>
        <w:kinsoku/>
        <w:wordWrap/>
        <w:overflowPunct/>
        <w:topLinePunct w:val="0"/>
        <w:bidi w:val="0"/>
        <w:snapToGrid/>
        <w:spacing w:line="240" w:lineRule="auto"/>
        <w:ind w:firstLine="640" w:firstLineChars="200"/>
        <w:textAlignment w:val="auto"/>
        <w:rPr>
          <w:rFonts w:ascii="仿宋" w:eastAsia="仿宋" w:hAnsi="仿宋" w:cs="宋体" w:hint="eastAsia"/>
          <w:kern w:val="0"/>
          <w:sz w:val="32"/>
          <w:szCs w:val="32"/>
        </w:rPr>
      </w:pPr>
      <w:r>
        <w:rPr>
          <w:rFonts w:ascii="仿宋" w:eastAsia="仿宋" w:hAnsi="仿宋" w:cs="仿宋" w:hint="eastAsia"/>
          <w:sz w:val="32"/>
          <w:szCs w:val="32"/>
        </w:rPr>
        <w:t>寿县公安局辅警管理工作开展情况整体稳定，存在的主要问题是资金短缺</w:t>
      </w:r>
      <w:r>
        <w:rPr>
          <w:rFonts w:ascii="仿宋" w:eastAsia="仿宋" w:hAnsi="仿宋" w:cs="宋体" w:hint="eastAsia"/>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eastAsia="仿宋" w:hAnsi="仿宋" w:cs="仿宋" w:hint="eastAsia"/>
          <w:b w:val="0"/>
          <w:bCs w:val="0"/>
          <w:sz w:val="32"/>
          <w:szCs w:val="32"/>
          <w:lang w:val="en-US" w:eastAsia="zh-CN"/>
        </w:rPr>
      </w:pPr>
      <w:r>
        <w:rPr>
          <w:rFonts w:ascii="仿宋" w:eastAsia="仿宋" w:hAnsi="仿宋" w:cs="宋体" w:hint="eastAsia"/>
          <w:kern w:val="0"/>
          <w:sz w:val="32"/>
          <w:szCs w:val="32"/>
          <w:lang w:eastAsia="zh-CN"/>
        </w:rPr>
        <w:t>（二）</w:t>
      </w:r>
      <w:r>
        <w:rPr>
          <w:rFonts w:ascii="仿宋" w:eastAsia="仿宋" w:hAnsi="仿宋" w:cs="仿宋" w:hint="eastAsia"/>
          <w:b w:val="0"/>
          <w:bCs w:val="0"/>
          <w:sz w:val="32"/>
          <w:szCs w:val="32"/>
          <w:lang w:val="en-US" w:eastAsia="zh-CN"/>
        </w:rPr>
        <w:t>下一步措施</w:t>
      </w:r>
    </w:p>
    <w:p>
      <w:pPr>
        <w:keepNext w:val="0"/>
        <w:keepLines w:val="0"/>
        <w:pageBreakBefore w:val="0"/>
        <w:kinsoku/>
        <w:wordWrap/>
        <w:overflowPunct/>
        <w:topLinePunct w:val="0"/>
        <w:autoSpaceDE w:val="0"/>
        <w:autoSpaceDN w:val="0"/>
        <w:bidi w:val="0"/>
        <w:adjustRightInd w:val="0"/>
        <w:snapToGrid/>
        <w:spacing w:before="120" w:after="120" w:line="240" w:lineRule="auto"/>
        <w:ind w:firstLine="640" w:firstLineChars="200"/>
        <w:textAlignment w:val="auto"/>
        <w:rPr>
          <w:rFonts w:ascii="仿宋" w:eastAsia="仿宋" w:hAnsi="仿宋" w:cs="仿宋" w:hint="eastAsia"/>
          <w:sz w:val="32"/>
          <w:szCs w:val="32"/>
        </w:rPr>
      </w:pPr>
      <w:r>
        <w:rPr>
          <w:rFonts w:ascii="仿宋" w:eastAsia="仿宋" w:hAnsi="仿宋" w:cs="仿宋" w:hint="eastAsia"/>
          <w:sz w:val="32"/>
          <w:szCs w:val="32"/>
        </w:rPr>
        <w:t>下一步建议政府加大财政资金支持力度，便于更好的开展我局辅警管理工作。</w:t>
      </w:r>
    </w:p>
    <w:sectPr>
      <w:pgSz w:w="11906" w:h="16838"/>
      <w:pgMar w:top="1440" w:right="1706"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58231FD"/>
    <w:multiLevelType w:val="singleLevel"/>
    <w:tmpl w:val="F58231FD"/>
    <w:lvl w:ilvl="0">
      <w:start w:val="1"/>
      <w:numFmt w:val="chineseCounting"/>
      <w:suff w:val="nothing"/>
      <w:lvlText w:val="（%1）"/>
      <w:lvlJc w:val="left"/>
      <w:rPr>
        <w:rFonts w:hint="eastAsia"/>
      </w:rPr>
    </w:lvl>
  </w:abstractNum>
  <w:abstractNum w:abstractNumId="1">
    <w:nsid w:val="28865039"/>
    <w:multiLevelType w:val="singleLevel"/>
    <w:tmpl w:val="28865039"/>
    <w:lvl w:ilvl="0">
      <w:start w:val="4"/>
      <w:numFmt w:val="chineseCounting"/>
      <w:suff w:val="nothing"/>
      <w:lvlText w:val="%1、"/>
      <w:lvlJc w:val="left"/>
      <w:rPr>
        <w:rFonts w:hint="eastAsia"/>
      </w:rPr>
    </w:lvl>
  </w:abstractNum>
  <w:abstractNum w:abstractNumId="2">
    <w:nsid w:val="38E66872"/>
    <w:multiLevelType w:val="singleLevel"/>
    <w:tmpl w:val="38E66872"/>
    <w:lvl w:ilvl="0">
      <w:start w:val="1"/>
      <w:numFmt w:val="chineseCounting"/>
      <w:suff w:val="nothing"/>
      <w:lvlText w:val="%1、"/>
      <w:lvlJc w:val="left"/>
      <w:rPr>
        <w:rFonts w:hint="eastAsia"/>
      </w:rPr>
    </w:lvl>
  </w:abstractNum>
  <w:abstractNum w:abstractNumId="3">
    <w:nsid w:val="518DE2FB"/>
    <w:multiLevelType w:val="singleLevel"/>
    <w:tmpl w:val="518DE2FB"/>
    <w:lvl w:ilvl="0">
      <w:start w:val="5"/>
      <w:numFmt w:val="chineseCounting"/>
      <w:suff w:val="nothing"/>
      <w:lvlText w:val="%1、"/>
      <w:lvlJc w:val="left"/>
      <w:rPr>
        <w:rFonts w:hint="eastAsia"/>
      </w:rPr>
    </w:lvl>
  </w:abstractNum>
  <w:abstractNum w:abstractNumId="4">
    <w:nsid w:val="618BF865"/>
    <w:multiLevelType w:val="singleLevel"/>
    <w:tmpl w:val="618BF865"/>
    <w:lvl w:ilvl="0">
      <w:start w:val="2"/>
      <w:numFmt w:val="decimal"/>
      <w:lvlText w:val="(%1)"/>
      <w:lvlJc w:val="left"/>
      <w:pPr>
        <w:tabs>
          <w:tab w:val="left" w:pos="312"/>
        </w:tabs>
      </w:pPr>
    </w:lvl>
  </w:abstractNum>
  <w:abstractNum w:abstractNumId="5">
    <w:nsid w:val="6E5E64B3"/>
    <w:multiLevelType w:val="singleLevel"/>
    <w:tmpl w:val="6E5E64B3"/>
    <w:lvl w:ilvl="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4F"/>
    <w:rsid w:val="0005075C"/>
    <w:rsid w:val="000E2F9D"/>
    <w:rsid w:val="00143973"/>
    <w:rsid w:val="0025300C"/>
    <w:rsid w:val="002606CA"/>
    <w:rsid w:val="002F0AE2"/>
    <w:rsid w:val="003922BE"/>
    <w:rsid w:val="005801B4"/>
    <w:rsid w:val="00633552"/>
    <w:rsid w:val="006D27FF"/>
    <w:rsid w:val="0081781B"/>
    <w:rsid w:val="0082504F"/>
    <w:rsid w:val="008909DB"/>
    <w:rsid w:val="009466EE"/>
    <w:rsid w:val="00C36AEE"/>
    <w:rsid w:val="00CB51FE"/>
    <w:rsid w:val="00D77810"/>
    <w:rsid w:val="00F26490"/>
    <w:rsid w:val="00FE4037"/>
    <w:rsid w:val="012D0479"/>
    <w:rsid w:val="02005B8D"/>
    <w:rsid w:val="02B961CD"/>
    <w:rsid w:val="03D13EB1"/>
    <w:rsid w:val="04206237"/>
    <w:rsid w:val="0460711B"/>
    <w:rsid w:val="05551D4C"/>
    <w:rsid w:val="05D35C95"/>
    <w:rsid w:val="05DC4DA9"/>
    <w:rsid w:val="05F477B7"/>
    <w:rsid w:val="07E367B5"/>
    <w:rsid w:val="080737D2"/>
    <w:rsid w:val="084762C4"/>
    <w:rsid w:val="08AA53A0"/>
    <w:rsid w:val="090F3BD9"/>
    <w:rsid w:val="099C263F"/>
    <w:rsid w:val="09B04437"/>
    <w:rsid w:val="09FC6C3A"/>
    <w:rsid w:val="0A540824"/>
    <w:rsid w:val="0A6C2BAE"/>
    <w:rsid w:val="0A717628"/>
    <w:rsid w:val="0AAE6186"/>
    <w:rsid w:val="0ACF434F"/>
    <w:rsid w:val="0AFA33CD"/>
    <w:rsid w:val="0B1F52D6"/>
    <w:rsid w:val="0BC8771C"/>
    <w:rsid w:val="0C2552D2"/>
    <w:rsid w:val="0C2D757F"/>
    <w:rsid w:val="0C9F66CF"/>
    <w:rsid w:val="0CAF1744"/>
    <w:rsid w:val="0D4903E8"/>
    <w:rsid w:val="0DB25F3C"/>
    <w:rsid w:val="0DB53CD0"/>
    <w:rsid w:val="0DCF4D92"/>
    <w:rsid w:val="0E7C659C"/>
    <w:rsid w:val="0ED4462A"/>
    <w:rsid w:val="0F5F0397"/>
    <w:rsid w:val="0FB3423F"/>
    <w:rsid w:val="101813A4"/>
    <w:rsid w:val="10956862"/>
    <w:rsid w:val="10BE10ED"/>
    <w:rsid w:val="10C009C2"/>
    <w:rsid w:val="110B6933"/>
    <w:rsid w:val="111B6540"/>
    <w:rsid w:val="1124113D"/>
    <w:rsid w:val="122B4561"/>
    <w:rsid w:val="137D2B9A"/>
    <w:rsid w:val="14C667C2"/>
    <w:rsid w:val="15744470"/>
    <w:rsid w:val="159E329B"/>
    <w:rsid w:val="15A468C3"/>
    <w:rsid w:val="16117F11"/>
    <w:rsid w:val="161F43DC"/>
    <w:rsid w:val="165027E8"/>
    <w:rsid w:val="16695657"/>
    <w:rsid w:val="17A34B99"/>
    <w:rsid w:val="17C36FE9"/>
    <w:rsid w:val="17F6539C"/>
    <w:rsid w:val="181141F9"/>
    <w:rsid w:val="188F0F8B"/>
    <w:rsid w:val="189D1475"/>
    <w:rsid w:val="18F338FE"/>
    <w:rsid w:val="193006AE"/>
    <w:rsid w:val="195720DF"/>
    <w:rsid w:val="1A5F124B"/>
    <w:rsid w:val="1B911AA0"/>
    <w:rsid w:val="1BA17367"/>
    <w:rsid w:val="1BCF41AF"/>
    <w:rsid w:val="1CDA2E0B"/>
    <w:rsid w:val="1CF87735"/>
    <w:rsid w:val="1D3124FB"/>
    <w:rsid w:val="1D9C4564"/>
    <w:rsid w:val="1E5D1F46"/>
    <w:rsid w:val="1EAC07D7"/>
    <w:rsid w:val="206A094A"/>
    <w:rsid w:val="22794E74"/>
    <w:rsid w:val="236478D2"/>
    <w:rsid w:val="236E69A3"/>
    <w:rsid w:val="23E138B2"/>
    <w:rsid w:val="23FA5FEA"/>
    <w:rsid w:val="24150BCD"/>
    <w:rsid w:val="241C4DC8"/>
    <w:rsid w:val="244122E3"/>
    <w:rsid w:val="246833F2"/>
    <w:rsid w:val="25090731"/>
    <w:rsid w:val="2593624D"/>
    <w:rsid w:val="25950217"/>
    <w:rsid w:val="26281F8A"/>
    <w:rsid w:val="26E56F7C"/>
    <w:rsid w:val="2769195B"/>
    <w:rsid w:val="27AA5AD0"/>
    <w:rsid w:val="28AC5FA3"/>
    <w:rsid w:val="28BE1833"/>
    <w:rsid w:val="293910C7"/>
    <w:rsid w:val="297208B4"/>
    <w:rsid w:val="2A263B34"/>
    <w:rsid w:val="2A457C31"/>
    <w:rsid w:val="2AA607D0"/>
    <w:rsid w:val="2B0A5203"/>
    <w:rsid w:val="2BE772F2"/>
    <w:rsid w:val="2C536736"/>
    <w:rsid w:val="2CF94F11"/>
    <w:rsid w:val="2D382F2D"/>
    <w:rsid w:val="2D4665ED"/>
    <w:rsid w:val="2DAF3E40"/>
    <w:rsid w:val="2E2D218E"/>
    <w:rsid w:val="2E4B1A14"/>
    <w:rsid w:val="2EC1468C"/>
    <w:rsid w:val="2F5E26DD"/>
    <w:rsid w:val="2F891AC0"/>
    <w:rsid w:val="2FC17E5A"/>
    <w:rsid w:val="301E5640"/>
    <w:rsid w:val="307308B6"/>
    <w:rsid w:val="30E6401D"/>
    <w:rsid w:val="31850497"/>
    <w:rsid w:val="31EA5447"/>
    <w:rsid w:val="326276D3"/>
    <w:rsid w:val="326D7632"/>
    <w:rsid w:val="32820142"/>
    <w:rsid w:val="3498562E"/>
    <w:rsid w:val="350619E7"/>
    <w:rsid w:val="354E3F3E"/>
    <w:rsid w:val="357038BE"/>
    <w:rsid w:val="36301896"/>
    <w:rsid w:val="36356EAC"/>
    <w:rsid w:val="3659703F"/>
    <w:rsid w:val="365B3E4B"/>
    <w:rsid w:val="369817C2"/>
    <w:rsid w:val="36DB5CA6"/>
    <w:rsid w:val="380E0502"/>
    <w:rsid w:val="38187F70"/>
    <w:rsid w:val="38AE3672"/>
    <w:rsid w:val="38DE5E5B"/>
    <w:rsid w:val="38EC7CF6"/>
    <w:rsid w:val="39192815"/>
    <w:rsid w:val="391E4325"/>
    <w:rsid w:val="39AB0C56"/>
    <w:rsid w:val="39B527DE"/>
    <w:rsid w:val="39DB0014"/>
    <w:rsid w:val="3A4122C4"/>
    <w:rsid w:val="3A63223A"/>
    <w:rsid w:val="3B1B038C"/>
    <w:rsid w:val="3B20012B"/>
    <w:rsid w:val="3B24667E"/>
    <w:rsid w:val="3BB80364"/>
    <w:rsid w:val="3BDA76DD"/>
    <w:rsid w:val="3BE63C16"/>
    <w:rsid w:val="3CD613E9"/>
    <w:rsid w:val="3CF61143"/>
    <w:rsid w:val="3D822D14"/>
    <w:rsid w:val="3DA75DF7"/>
    <w:rsid w:val="3DAF5701"/>
    <w:rsid w:val="3EC7548D"/>
    <w:rsid w:val="3EE74C8D"/>
    <w:rsid w:val="3F055FB6"/>
    <w:rsid w:val="3F2A5A1C"/>
    <w:rsid w:val="3F3E3276"/>
    <w:rsid w:val="3F424B14"/>
    <w:rsid w:val="3FFC0EFD"/>
    <w:rsid w:val="3FFF2A05"/>
    <w:rsid w:val="40211CFA"/>
    <w:rsid w:val="40442B0E"/>
    <w:rsid w:val="40493C80"/>
    <w:rsid w:val="405419C9"/>
    <w:rsid w:val="4081166C"/>
    <w:rsid w:val="40A4226A"/>
    <w:rsid w:val="40F262A2"/>
    <w:rsid w:val="413569C7"/>
    <w:rsid w:val="414F176A"/>
    <w:rsid w:val="41E40104"/>
    <w:rsid w:val="421D53C4"/>
    <w:rsid w:val="431E31A2"/>
    <w:rsid w:val="432D1637"/>
    <w:rsid w:val="435766B4"/>
    <w:rsid w:val="4383394D"/>
    <w:rsid w:val="43853221"/>
    <w:rsid w:val="44DD2EAA"/>
    <w:rsid w:val="45A539C0"/>
    <w:rsid w:val="462E6545"/>
    <w:rsid w:val="469814BD"/>
    <w:rsid w:val="46E82445"/>
    <w:rsid w:val="47240C02"/>
    <w:rsid w:val="472F66E6"/>
    <w:rsid w:val="474D04FA"/>
    <w:rsid w:val="480A3EF4"/>
    <w:rsid w:val="48403BBB"/>
    <w:rsid w:val="48B41D54"/>
    <w:rsid w:val="48FD5F50"/>
    <w:rsid w:val="49276B29"/>
    <w:rsid w:val="49F54671"/>
    <w:rsid w:val="49FF31B8"/>
    <w:rsid w:val="4ACF7478"/>
    <w:rsid w:val="4BB723E6"/>
    <w:rsid w:val="4C6F4332"/>
    <w:rsid w:val="4D9549A9"/>
    <w:rsid w:val="4D9D5085"/>
    <w:rsid w:val="4E233D62"/>
    <w:rsid w:val="4EF120B3"/>
    <w:rsid w:val="4F8135A6"/>
    <w:rsid w:val="4FD33566"/>
    <w:rsid w:val="4FF736F9"/>
    <w:rsid w:val="501E6ED7"/>
    <w:rsid w:val="501F3D69"/>
    <w:rsid w:val="51864D34"/>
    <w:rsid w:val="51E87E4E"/>
    <w:rsid w:val="524B3888"/>
    <w:rsid w:val="526D37FE"/>
    <w:rsid w:val="52EA4E4F"/>
    <w:rsid w:val="530323B4"/>
    <w:rsid w:val="530D0F36"/>
    <w:rsid w:val="538D7C23"/>
    <w:rsid w:val="54062551"/>
    <w:rsid w:val="54D933CD"/>
    <w:rsid w:val="55173EF5"/>
    <w:rsid w:val="5570716B"/>
    <w:rsid w:val="55763FD6"/>
    <w:rsid w:val="558F7F2F"/>
    <w:rsid w:val="5631260C"/>
    <w:rsid w:val="57686C8A"/>
    <w:rsid w:val="57983795"/>
    <w:rsid w:val="58896245"/>
    <w:rsid w:val="589E5AD7"/>
    <w:rsid w:val="593C61EB"/>
    <w:rsid w:val="596D67DA"/>
    <w:rsid w:val="5A185B07"/>
    <w:rsid w:val="5A617C04"/>
    <w:rsid w:val="5B8152C0"/>
    <w:rsid w:val="5BAB53E2"/>
    <w:rsid w:val="5BB4249E"/>
    <w:rsid w:val="5C45730C"/>
    <w:rsid w:val="5C4C6B7A"/>
    <w:rsid w:val="5C553C81"/>
    <w:rsid w:val="5C78171D"/>
    <w:rsid w:val="5CA6628A"/>
    <w:rsid w:val="5D4F6922"/>
    <w:rsid w:val="5D916F3A"/>
    <w:rsid w:val="5DDB01B6"/>
    <w:rsid w:val="5DDB6408"/>
    <w:rsid w:val="5DF66D9E"/>
    <w:rsid w:val="5E0F303A"/>
    <w:rsid w:val="5E3B2A02"/>
    <w:rsid w:val="5E6301AB"/>
    <w:rsid w:val="5E9640DD"/>
    <w:rsid w:val="5EA73B72"/>
    <w:rsid w:val="5EA92062"/>
    <w:rsid w:val="5EDF7832"/>
    <w:rsid w:val="60687CFB"/>
    <w:rsid w:val="60997EB4"/>
    <w:rsid w:val="60C756B9"/>
    <w:rsid w:val="60E94998"/>
    <w:rsid w:val="61006E1E"/>
    <w:rsid w:val="6109328C"/>
    <w:rsid w:val="619E2377"/>
    <w:rsid w:val="61B41449"/>
    <w:rsid w:val="61F23D20"/>
    <w:rsid w:val="6220263B"/>
    <w:rsid w:val="62DF48B4"/>
    <w:rsid w:val="632B74E9"/>
    <w:rsid w:val="638D1F52"/>
    <w:rsid w:val="63A252D2"/>
    <w:rsid w:val="63A8660D"/>
    <w:rsid w:val="64234664"/>
    <w:rsid w:val="64357D9A"/>
    <w:rsid w:val="65075D34"/>
    <w:rsid w:val="65597361"/>
    <w:rsid w:val="655A2308"/>
    <w:rsid w:val="657C1A93"/>
    <w:rsid w:val="658368A3"/>
    <w:rsid w:val="6587531A"/>
    <w:rsid w:val="65CB2A4F"/>
    <w:rsid w:val="662D6C59"/>
    <w:rsid w:val="664B1C51"/>
    <w:rsid w:val="668A4527"/>
    <w:rsid w:val="66E14363"/>
    <w:rsid w:val="670E33AA"/>
    <w:rsid w:val="673619B5"/>
    <w:rsid w:val="67673A79"/>
    <w:rsid w:val="67AC2BC3"/>
    <w:rsid w:val="67C577E1"/>
    <w:rsid w:val="6821534F"/>
    <w:rsid w:val="68B0223F"/>
    <w:rsid w:val="691E364C"/>
    <w:rsid w:val="695A0B28"/>
    <w:rsid w:val="697274F4"/>
    <w:rsid w:val="697D6637"/>
    <w:rsid w:val="6A2F4BBB"/>
    <w:rsid w:val="6A32573B"/>
    <w:rsid w:val="6AB9187F"/>
    <w:rsid w:val="6B0074AE"/>
    <w:rsid w:val="6B5E5F82"/>
    <w:rsid w:val="6BFB7C75"/>
    <w:rsid w:val="6C3F7B62"/>
    <w:rsid w:val="6C603C39"/>
    <w:rsid w:val="6C727F37"/>
    <w:rsid w:val="6C953C26"/>
    <w:rsid w:val="6D033285"/>
    <w:rsid w:val="6D325918"/>
    <w:rsid w:val="6D5A17FF"/>
    <w:rsid w:val="6D604233"/>
    <w:rsid w:val="6E315BD0"/>
    <w:rsid w:val="6E364F94"/>
    <w:rsid w:val="6E510020"/>
    <w:rsid w:val="6F8306AD"/>
    <w:rsid w:val="6FB159BE"/>
    <w:rsid w:val="6FC7565E"/>
    <w:rsid w:val="6FE80510"/>
    <w:rsid w:val="70387B84"/>
    <w:rsid w:val="718D2DE0"/>
    <w:rsid w:val="71B85ED8"/>
    <w:rsid w:val="7288269A"/>
    <w:rsid w:val="729624A5"/>
    <w:rsid w:val="733F0D8F"/>
    <w:rsid w:val="73B61051"/>
    <w:rsid w:val="748A7DE8"/>
    <w:rsid w:val="7634625D"/>
    <w:rsid w:val="763C034C"/>
    <w:rsid w:val="76465F91"/>
    <w:rsid w:val="76D11CFE"/>
    <w:rsid w:val="776808B4"/>
    <w:rsid w:val="77AE0BBC"/>
    <w:rsid w:val="78324A1E"/>
    <w:rsid w:val="78450BF6"/>
    <w:rsid w:val="7872306D"/>
    <w:rsid w:val="78964FAD"/>
    <w:rsid w:val="78F9553C"/>
    <w:rsid w:val="7923184C"/>
    <w:rsid w:val="7953285F"/>
    <w:rsid w:val="79AC6C1F"/>
    <w:rsid w:val="7AD20620"/>
    <w:rsid w:val="7B233C2A"/>
    <w:rsid w:val="7B313B11"/>
    <w:rsid w:val="7B38059E"/>
    <w:rsid w:val="7B6A4BAE"/>
    <w:rsid w:val="7BBC14BA"/>
    <w:rsid w:val="7C44267D"/>
    <w:rsid w:val="7C5E6748"/>
    <w:rsid w:val="7C701FB9"/>
    <w:rsid w:val="7CC7607D"/>
    <w:rsid w:val="7D8C2E23"/>
    <w:rsid w:val="7DA97531"/>
    <w:rsid w:val="7E132BFC"/>
    <w:rsid w:val="7EE76E1C"/>
    <w:rsid w:val="7F531548"/>
    <w:rsid w:val="7F8E4C30"/>
  </w:rsids>
  <w:docVars>
    <w:docVar w:name="commondata" w:val="eyJoZGlkIjoiZDYwNTMxNzgzOTlhYWU1NjJlOGU1ZTNlNzJkNGY1Y2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qFormat/>
    <w:pPr>
      <w:adjustRightInd w:val="0"/>
      <w:snapToGrid w:val="0"/>
      <w:spacing w:line="560" w:lineRule="atLeast"/>
      <w:ind w:firstLine="640" w:firstLineChars="200"/>
    </w:pPr>
    <w:rPr>
      <w:kern w:val="0"/>
      <w:szCs w:val="28"/>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semiHidden/>
    <w:qFormat/>
    <w:rPr>
      <w:sz w:val="18"/>
      <w:szCs w:val="18"/>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6</Pages>
  <Words>2595</Words>
  <Characters>2806</Characters>
  <Application>Microsoft Office Word</Application>
  <DocSecurity>0</DocSecurity>
  <Lines>9</Lines>
  <Paragraphs>2</Paragraphs>
  <ScaleCrop>false</ScaleCrop>
  <Company>CHINA</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4</cp:revision>
  <dcterms:created xsi:type="dcterms:W3CDTF">2023-01-03T08:55:00Z</dcterms:created>
  <dcterms:modified xsi:type="dcterms:W3CDTF">2023-01-11T01:02:28Z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2360684F8CE7406BBB1E2CFAF7B8D939</vt:lpwstr>
  </property>
  <property fmtid="{D5CDD505-2E9C-101B-9397-08002B2CF9AE}" pid="3" name="KSOProductBuildVer">
    <vt:lpwstr>2052-11.1.0.13703</vt:lpwstr>
  </property>
</Properties>
</file>