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>
      <w:pPr>
        <w:spacing w:line="348" w:lineRule="auto"/>
        <w:rPr>
          <w:rFonts w:ascii="黑体" w:eastAsia="黑体" w:hAnsi="黑体" w:cs="楷体_GB2312"/>
          <w:bCs/>
          <w:szCs w:val="32"/>
        </w:rPr>
      </w:pPr>
      <w:bookmarkStart w:id="0" w:name="_GoBack"/>
      <w:bookmarkEnd w:id="0"/>
      <w:r>
        <w:rPr>
          <w:rFonts w:ascii="黑体" w:eastAsia="黑体" w:hAnsi="黑体" w:cs="楷体_GB2312" w:hint="eastAsia"/>
          <w:bCs/>
          <w:szCs w:val="32"/>
        </w:rPr>
        <w:t>附件3：</w:t>
      </w:r>
    </w:p>
    <w:p>
      <w:pPr>
        <w:spacing w:line="348" w:lineRule="auto"/>
        <w:rPr>
          <w:rFonts w:ascii="黑体" w:eastAsia="黑体" w:hAnsi="黑体" w:cs="楷体_GB2312"/>
          <w:bCs/>
          <w:szCs w:val="32"/>
        </w:rPr>
      </w:pPr>
    </w:p>
    <w:p>
      <w:pPr>
        <w:spacing w:line="348" w:lineRule="auto"/>
        <w:jc w:val="center"/>
        <w:rPr>
          <w:rFonts w:ascii="方正小标宋简体" w:eastAsia="方正小标宋简体"/>
          <w:bCs/>
          <w:sz w:val="44"/>
        </w:rPr>
      </w:pPr>
      <w:r>
        <w:rPr>
          <w:rFonts w:ascii="方正小标宋简体" w:eastAsia="方正小标宋简体" w:hint="eastAsia"/>
          <w:bCs/>
          <w:sz w:val="44"/>
        </w:rPr>
        <w:t>寿县财政支出项目绩效自评报告</w:t>
      </w:r>
    </w:p>
    <w:p>
      <w:pPr>
        <w:spacing w:line="348" w:lineRule="auto"/>
        <w:jc w:val="center"/>
        <w:rPr>
          <w:rFonts w:ascii="楷体_GB2312" w:eastAsia="楷体_GB2312"/>
          <w:b/>
          <w:bCs/>
        </w:rPr>
      </w:pPr>
    </w:p>
    <w:p>
      <w:pPr>
        <w:spacing w:line="348" w:lineRule="auto"/>
        <w:jc w:val="center"/>
        <w:rPr>
          <w:rFonts w:ascii="楷体_GB2312" w:eastAsia="楷体_GB2312"/>
          <w:b/>
          <w:bCs/>
        </w:rPr>
      </w:pPr>
    </w:p>
    <w:p>
      <w:pPr>
        <w:spacing w:line="348" w:lineRule="auto"/>
        <w:ind w:firstLine="614" w:firstLineChars="192"/>
        <w:rPr>
          <w:rFonts w:ascii="楷体_GB2312" w:eastAsia="楷体_GB2312"/>
        </w:rPr>
      </w:pPr>
    </w:p>
    <w:p>
      <w:pPr>
        <w:spacing w:before="156" w:beforeLines="50" w:after="156" w:afterLines="50" w:line="348" w:lineRule="auto"/>
        <w:ind w:firstLine="614" w:firstLineChars="192"/>
        <w:rPr>
          <w:rFonts w:ascii="楷体_GB2312" w:eastAsia="宋体"/>
        </w:rPr>
      </w:pPr>
      <w:r>
        <w:rPr>
          <w:rFonts w:ascii="楷体_GB2312" w:eastAsia="楷体_GB2312" w:hint="eastAsia"/>
        </w:rPr>
        <w:t>考评类型:项目实施过程考评□   项目完成结果考评</w:t>
      </w:r>
      <w:r>
        <w:rPr>
          <w:rFonts w:ascii="MS Gothic" w:eastAsia="MS Gothic" w:hAnsi="MS Gothic" w:cs="MS Gothic" w:hint="eastAsia"/>
        </w:rPr>
        <w:t>☑</w:t>
      </w:r>
    </w:p>
    <w:p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  <w:u w:val="single"/>
        </w:rPr>
      </w:pPr>
      <w:r>
        <w:rPr>
          <w:rFonts w:ascii="楷体_GB2312" w:eastAsia="楷体_GB2312" w:hint="eastAsia"/>
        </w:rPr>
        <w:t>项目名称</w:t>
      </w:r>
      <w:r>
        <w:rPr>
          <w:rFonts w:ascii="楷体_GB2312" w:eastAsia="楷体_GB2312" w:hint="eastAsia"/>
          <w:u w:val="single"/>
        </w:rPr>
        <w:t xml:space="preserve">             整体支出评价                          </w:t>
      </w:r>
    </w:p>
    <w:p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</w:rPr>
      </w:pPr>
      <w:r>
        <w:rPr>
          <w:rFonts w:ascii="楷体_GB2312" w:eastAsia="楷体_GB2312" w:hint="eastAsia"/>
        </w:rPr>
        <w:t>项目单位</w:t>
      </w:r>
      <w:r>
        <w:rPr>
          <w:rFonts w:ascii="楷体_GB2312" w:eastAsia="楷体_GB2312" w:hint="eastAsia"/>
          <w:u w:val="single"/>
        </w:rPr>
        <w:t xml:space="preserve">             寿县</w:t>
      </w:r>
      <w:r>
        <w:rPr>
          <w:rFonts w:ascii="楷体_GB2312" w:eastAsia="楷体_GB2312" w:hint="eastAsia"/>
          <w:u w:val="single"/>
          <w:lang w:eastAsia="zh-CN"/>
        </w:rPr>
        <w:t>茶庵</w:t>
      </w:r>
      <w:r>
        <w:rPr>
          <w:rFonts w:ascii="楷体_GB2312" w:eastAsia="楷体_GB2312" w:hint="eastAsia"/>
          <w:u w:val="single"/>
        </w:rPr>
        <w:t xml:space="preserve">镇卫生院                        </w:t>
      </w:r>
    </w:p>
    <w:p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  <w:u w:val="single"/>
        </w:rPr>
      </w:pPr>
      <w:r>
        <w:rPr>
          <w:rFonts w:ascii="楷体_GB2312" w:eastAsia="楷体_GB2312" w:hint="eastAsia"/>
        </w:rPr>
        <w:t>主管部门</w:t>
      </w:r>
      <w:r>
        <w:rPr>
          <w:rFonts w:ascii="楷体_GB2312" w:eastAsia="楷体_GB2312" w:hint="eastAsia"/>
          <w:u w:val="single"/>
        </w:rPr>
        <w:t xml:space="preserve">              寿县卫健委                     </w:t>
      </w:r>
    </w:p>
    <w:p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</w:rPr>
      </w:pPr>
      <w:r>
        <w:rPr>
          <w:rFonts w:ascii="楷体_GB2312" w:eastAsia="楷体_GB2312" w:hint="eastAsia"/>
        </w:rPr>
        <w:t>考评工作组：中介机构□  专家组□  考评组</w:t>
      </w:r>
      <w:r>
        <w:rPr>
          <w:rFonts w:ascii="Wingdings 2" w:eastAsia="楷体_GB2312" w:hAnsi="Wingdings 2"/>
        </w:rPr>
        <w:sym w:font="Wingdings 2" w:char="F052"/>
      </w:r>
    </w:p>
    <w:p>
      <w:pPr>
        <w:spacing w:line="348" w:lineRule="auto"/>
        <w:ind w:firstLine="614" w:firstLineChars="192"/>
        <w:rPr>
          <w:rFonts w:ascii="楷体_GB2312" w:eastAsia="楷体_GB2312"/>
        </w:rPr>
      </w:pPr>
    </w:p>
    <w:p>
      <w:pPr>
        <w:spacing w:line="348" w:lineRule="auto"/>
        <w:ind w:firstLine="614" w:firstLineChars="192"/>
        <w:rPr>
          <w:rFonts w:ascii="楷体_GB2312" w:eastAsia="楷体_GB2312"/>
        </w:rPr>
      </w:pPr>
    </w:p>
    <w:p>
      <w:pPr>
        <w:spacing w:line="348" w:lineRule="auto"/>
        <w:ind w:firstLine="614" w:firstLineChars="192"/>
        <w:rPr>
          <w:rFonts w:ascii="楷体_GB2312" w:eastAsia="楷体_GB2312"/>
        </w:rPr>
      </w:pPr>
    </w:p>
    <w:p>
      <w:pPr>
        <w:spacing w:line="348" w:lineRule="auto"/>
        <w:ind w:firstLine="614" w:firstLineChars="192"/>
        <w:rPr>
          <w:rFonts w:ascii="楷体_GB2312" w:eastAsia="楷体_GB2312"/>
        </w:rPr>
      </w:pPr>
    </w:p>
    <w:p>
      <w:pPr>
        <w:spacing w:line="348" w:lineRule="auto"/>
        <w:jc w:val="center"/>
        <w:rPr>
          <w:rFonts w:ascii="楷体_GB2312" w:eastAsia="楷体_GB2312"/>
        </w:rPr>
      </w:pPr>
    </w:p>
    <w:p>
      <w:pPr>
        <w:spacing w:line="348" w:lineRule="auto"/>
        <w:jc w:val="center"/>
        <w:rPr>
          <w:rFonts w:ascii="楷体_GB2312" w:eastAsia="楷体_GB2312"/>
        </w:rPr>
      </w:pPr>
      <w:r>
        <w:rPr>
          <w:rFonts w:ascii="楷体_GB2312" w:eastAsia="楷体_GB2312" w:hint="eastAsia"/>
        </w:rPr>
        <w:t>2021年 7 月 2</w:t>
      </w:r>
      <w:r>
        <w:rPr>
          <w:rFonts w:ascii="楷体_GB2312" w:eastAsia="楷体_GB2312" w:hint="eastAsia"/>
          <w:lang w:val="en-US" w:eastAsia="zh-CN"/>
        </w:rPr>
        <w:t>8</w:t>
      </w:r>
      <w:r>
        <w:rPr>
          <w:rFonts w:ascii="楷体_GB2312" w:eastAsia="楷体_GB2312" w:hint="eastAsia"/>
        </w:rPr>
        <w:t>日</w:t>
      </w:r>
    </w:p>
    <w:p>
      <w:pPr>
        <w:spacing w:line="360" w:lineRule="auto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t xml:space="preserve">                                          </w:t>
      </w:r>
    </w:p>
    <w:p>
      <w:pPr>
        <w:spacing w:line="360" w:lineRule="auto"/>
        <w:rPr>
          <w:rFonts w:ascii="楷体_GB2312" w:eastAsia="楷体_GB2312"/>
          <w:sz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1689"/>
        <w:gridCol w:w="1494"/>
        <w:gridCol w:w="12"/>
        <w:gridCol w:w="8"/>
        <w:gridCol w:w="1642"/>
        <w:gridCol w:w="1434"/>
        <w:gridCol w:w="1156"/>
      </w:tblGrid>
      <w:tr>
        <w:tblPrEx>
          <w:tblW w:w="0" w:type="auto"/>
          <w:jc w:val="center"/>
          <w:tblLayout w:type="fixed"/>
        </w:tblPrEx>
        <w:trPr>
          <w:trHeight w:val="159"/>
          <w:jc w:val="center"/>
        </w:trPr>
        <w:tc>
          <w:tcPr>
            <w:tcW w:w="2642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项目负责人</w:t>
            </w:r>
          </w:p>
        </w:tc>
        <w:tc>
          <w:tcPr>
            <w:tcW w:w="1514" w:type="dxa"/>
            <w:gridSpan w:val="3"/>
          </w:tcPr>
          <w:p>
            <w:pPr>
              <w:spacing w:before="156" w:beforeLines="50" w:after="156" w:afterLines="50"/>
              <w:jc w:val="center"/>
              <w:rPr>
                <w:rFonts w:ascii="楷体_GB2312" w:eastAsia="楷体_GB2312" w:hint="eastAsia"/>
                <w:sz w:val="28"/>
                <w:szCs w:val="28"/>
                <w:lang w:eastAsia="zh-CN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eastAsia="zh-CN"/>
              </w:rPr>
              <w:t>洪雪飞</w:t>
            </w:r>
          </w:p>
        </w:tc>
        <w:tc>
          <w:tcPr>
            <w:tcW w:w="1642" w:type="dxa"/>
          </w:tcPr>
          <w:p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联系电话</w:t>
            </w:r>
          </w:p>
        </w:tc>
        <w:tc>
          <w:tcPr>
            <w:tcW w:w="2590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="楷体_GB2312" w:eastAsia="楷体_GB2312" w:hint="default"/>
                <w:sz w:val="28"/>
                <w:szCs w:val="28"/>
                <w:lang w:val="en-US" w:eastAsia="zh-CN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0554-</w:t>
            </w:r>
            <w:r>
              <w:rPr>
                <w:rFonts w:ascii="楷体_GB2312" w:eastAsia="楷体_GB2312" w:hint="eastAsia"/>
                <w:sz w:val="28"/>
                <w:szCs w:val="28"/>
                <w:lang w:val="en-US" w:eastAsia="zh-CN"/>
              </w:rPr>
              <w:t>3169031</w:t>
            </w:r>
          </w:p>
        </w:tc>
      </w:tr>
      <w:tr>
        <w:tblPrEx>
          <w:tblW w:w="0" w:type="auto"/>
          <w:jc w:val="center"/>
          <w:tblLayout w:type="fixed"/>
        </w:tblPrEx>
        <w:trPr>
          <w:cantSplit/>
          <w:trHeight w:val="159"/>
          <w:jc w:val="center"/>
        </w:trPr>
        <w:tc>
          <w:tcPr>
            <w:tcW w:w="2642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地     址</w:t>
            </w:r>
          </w:p>
        </w:tc>
        <w:tc>
          <w:tcPr>
            <w:tcW w:w="3156" w:type="dxa"/>
            <w:gridSpan w:val="4"/>
          </w:tcPr>
          <w:p>
            <w:pPr>
              <w:spacing w:before="156" w:beforeLines="50" w:after="156" w:afterLines="50"/>
              <w:jc w:val="center"/>
              <w:rPr>
                <w:rFonts w:ascii="楷体_GB2312" w:eastAsia="楷体_GB2312" w:hint="eastAsia"/>
                <w:sz w:val="28"/>
                <w:szCs w:val="28"/>
                <w:lang w:eastAsia="zh-CN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寿县</w:t>
            </w:r>
            <w:r>
              <w:rPr>
                <w:rFonts w:ascii="楷体_GB2312" w:eastAsia="楷体_GB2312" w:hint="eastAsia"/>
                <w:sz w:val="28"/>
                <w:szCs w:val="28"/>
                <w:lang w:eastAsia="zh-CN"/>
              </w:rPr>
              <w:t>茶庵镇茶庵街道</w:t>
            </w:r>
          </w:p>
        </w:tc>
        <w:tc>
          <w:tcPr>
            <w:tcW w:w="1434" w:type="dxa"/>
          </w:tcPr>
          <w:p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邮编</w:t>
            </w:r>
          </w:p>
        </w:tc>
        <w:tc>
          <w:tcPr>
            <w:tcW w:w="1156" w:type="dxa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232</w:t>
            </w:r>
            <w:r>
              <w:rPr>
                <w:rFonts w:ascii="楷体_GB2312" w:eastAsia="楷体_GB2312" w:hint="eastAsia"/>
                <w:sz w:val="28"/>
                <w:szCs w:val="28"/>
                <w:lang w:val="en-US" w:eastAsia="zh-CN"/>
              </w:rPr>
              <w:t>23</w:t>
            </w:r>
            <w:r>
              <w:rPr>
                <w:rFonts w:ascii="楷体_GB2312" w:eastAsia="楷体_GB2312" w:hint="eastAsia"/>
                <w:sz w:val="28"/>
                <w:szCs w:val="28"/>
              </w:rPr>
              <w:t>2</w:t>
            </w:r>
          </w:p>
        </w:tc>
      </w:tr>
      <w:tr>
        <w:tblPrEx>
          <w:tblW w:w="0" w:type="auto"/>
          <w:jc w:val="center"/>
          <w:tblLayout w:type="fixed"/>
        </w:tblPrEx>
        <w:trPr>
          <w:cantSplit/>
          <w:trHeight w:val="159"/>
          <w:jc w:val="center"/>
        </w:trPr>
        <w:tc>
          <w:tcPr>
            <w:tcW w:w="2642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项目起止时间</w:t>
            </w:r>
          </w:p>
        </w:tc>
        <w:tc>
          <w:tcPr>
            <w:tcW w:w="5746" w:type="dxa"/>
            <w:gridSpan w:val="6"/>
          </w:tcPr>
          <w:p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2020年1月1日至12月31日</w:t>
            </w:r>
          </w:p>
        </w:tc>
      </w:tr>
      <w:tr>
        <w:tblPrEx>
          <w:tblW w:w="0" w:type="auto"/>
          <w:jc w:val="center"/>
          <w:tblLayout w:type="fixed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计划投资额（万元）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22</w:t>
            </w:r>
            <w:r>
              <w:rPr>
                <w:rFonts w:ascii="楷体_GB2312" w:eastAsia="楷体_GB2312" w:hint="eastAsia"/>
                <w:sz w:val="28"/>
                <w:szCs w:val="28"/>
                <w:lang w:val="en-US" w:eastAsia="zh-CN"/>
              </w:rPr>
              <w:t>9.35</w:t>
            </w:r>
          </w:p>
        </w:tc>
        <w:tc>
          <w:tcPr>
            <w:tcW w:w="3084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实际到位资金（万元）</w:t>
            </w:r>
          </w:p>
        </w:tc>
        <w:tc>
          <w:tcPr>
            <w:tcW w:w="1156" w:type="dxa"/>
            <w:vAlign w:val="center"/>
          </w:tcPr>
          <w:p>
            <w:pPr>
              <w:jc w:val="left"/>
              <w:rPr>
                <w:rFonts w:ascii="楷体_GB2312" w:eastAsia="楷体_GB2312" w:hint="default"/>
                <w:sz w:val="28"/>
                <w:szCs w:val="28"/>
                <w:lang w:val="en-US" w:eastAsia="zh-CN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22</w:t>
            </w:r>
            <w:r>
              <w:rPr>
                <w:rFonts w:ascii="楷体_GB2312" w:eastAsia="楷体_GB2312" w:hint="eastAsia"/>
                <w:sz w:val="28"/>
                <w:szCs w:val="28"/>
                <w:lang w:val="en-US" w:eastAsia="zh-CN"/>
              </w:rPr>
              <w:t>9.35</w:t>
            </w:r>
          </w:p>
        </w:tc>
      </w:tr>
      <w:tr>
        <w:tblPrEx>
          <w:tblW w:w="0" w:type="auto"/>
          <w:jc w:val="center"/>
          <w:tblLayout w:type="fixed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其中：中央财政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其中：中央财政</w:t>
            </w:r>
          </w:p>
        </w:tc>
        <w:tc>
          <w:tcPr>
            <w:tcW w:w="1156" w:type="dxa"/>
            <w:vAlign w:val="center"/>
          </w:tcPr>
          <w:p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W w:w="0" w:type="auto"/>
          <w:jc w:val="center"/>
          <w:tblLayout w:type="fixed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省财政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省财政</w:t>
            </w:r>
          </w:p>
        </w:tc>
        <w:tc>
          <w:tcPr>
            <w:tcW w:w="1156" w:type="dxa"/>
            <w:vAlign w:val="center"/>
          </w:tcPr>
          <w:p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W w:w="0" w:type="auto"/>
          <w:jc w:val="center"/>
          <w:tblLayout w:type="fixed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市财政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市财政</w:t>
            </w:r>
          </w:p>
        </w:tc>
        <w:tc>
          <w:tcPr>
            <w:tcW w:w="1156" w:type="dxa"/>
            <w:vAlign w:val="center"/>
          </w:tcPr>
          <w:p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W w:w="0" w:type="auto"/>
          <w:jc w:val="center"/>
          <w:tblLayout w:type="fixed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>
            <w:pPr>
              <w:spacing w:before="156" w:beforeLines="50" w:after="156" w:afterLines="50"/>
              <w:ind w:firstLine="84" w:firstLineChars="3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区、县（市）财政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楷体_GB2312" w:eastAsia="楷体_GB2312" w:hint="default"/>
                <w:sz w:val="28"/>
                <w:szCs w:val="28"/>
                <w:lang w:val="en-US" w:eastAsia="zh-CN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22</w:t>
            </w:r>
            <w:r>
              <w:rPr>
                <w:rFonts w:ascii="楷体_GB2312" w:eastAsia="楷体_GB2312" w:hint="eastAsia"/>
                <w:sz w:val="28"/>
                <w:szCs w:val="28"/>
                <w:lang w:val="en-US" w:eastAsia="zh-CN"/>
              </w:rPr>
              <w:t>9.35</w:t>
            </w:r>
          </w:p>
        </w:tc>
        <w:tc>
          <w:tcPr>
            <w:tcW w:w="3084" w:type="dxa"/>
            <w:gridSpan w:val="3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区、县（市）财政</w:t>
            </w:r>
          </w:p>
        </w:tc>
        <w:tc>
          <w:tcPr>
            <w:tcW w:w="1156" w:type="dxa"/>
            <w:vAlign w:val="center"/>
          </w:tcPr>
          <w:p>
            <w:pPr>
              <w:jc w:val="left"/>
              <w:rPr>
                <w:rFonts w:ascii="楷体_GB2312" w:eastAsia="楷体_GB2312" w:hint="default"/>
                <w:sz w:val="28"/>
                <w:szCs w:val="28"/>
                <w:lang w:val="en-US" w:eastAsia="zh-CN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22</w:t>
            </w:r>
            <w:r>
              <w:rPr>
                <w:rFonts w:ascii="楷体_GB2312" w:eastAsia="楷体_GB2312" w:hint="eastAsia"/>
                <w:sz w:val="28"/>
                <w:szCs w:val="28"/>
                <w:lang w:val="en-US" w:eastAsia="zh-CN"/>
              </w:rPr>
              <w:t>9.35</w:t>
            </w:r>
          </w:p>
        </w:tc>
      </w:tr>
      <w:tr>
        <w:tblPrEx>
          <w:tblW w:w="0" w:type="auto"/>
          <w:jc w:val="center"/>
          <w:tblLayout w:type="fixed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其它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其它</w:t>
            </w:r>
          </w:p>
        </w:tc>
        <w:tc>
          <w:tcPr>
            <w:tcW w:w="1156" w:type="dxa"/>
            <w:vAlign w:val="center"/>
          </w:tcPr>
          <w:p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W w:w="0" w:type="auto"/>
          <w:jc w:val="center"/>
          <w:tblLayout w:type="fixed"/>
        </w:tblPrEx>
        <w:trPr>
          <w:cantSplit/>
          <w:trHeight w:val="4323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基</w:t>
            </w:r>
          </w:p>
          <w:p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本</w:t>
            </w:r>
          </w:p>
          <w:p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概</w:t>
            </w:r>
          </w:p>
          <w:p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况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>
            <w:pPr>
              <w:spacing w:before="156" w:beforeLines="50" w:after="156" w:afterLines="50"/>
              <w:ind w:firstLine="280" w:firstLineChars="1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整体支出主要包括人员经费：人员基本工资、绩效工资、津补贴等工资福利、失业保险、养老保险、职业年金等社保经费、医疗保险经费、住房公积金以及遗属补助等对个人和家庭的补助</w:t>
            </w:r>
          </w:p>
        </w:tc>
      </w:tr>
      <w:tr>
        <w:tblPrEx>
          <w:tblW w:w="0" w:type="auto"/>
          <w:jc w:val="center"/>
          <w:tblLayout w:type="fixed"/>
        </w:tblPrEx>
        <w:trPr>
          <w:cantSplit/>
          <w:trHeight w:val="3417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绩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效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预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期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标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>
            <w:pPr>
              <w:spacing w:before="156" w:beforeLines="50" w:after="156" w:afterLines="50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主要目标为社会效益目标，人员经费的保障和实施极大的提高了我单位的公共服务水平，提高了我单位的社会地位和社会影响力，对建设和谐社会发挥了良好的促进作用。</w:t>
            </w:r>
          </w:p>
        </w:tc>
      </w:tr>
      <w:tr>
        <w:tblPrEx>
          <w:tblW w:w="0" w:type="auto"/>
          <w:jc w:val="center"/>
          <w:tblLayout w:type="fixed"/>
        </w:tblPrEx>
        <w:trPr>
          <w:cantSplit/>
          <w:trHeight w:val="5264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目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执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行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情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况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>
            <w:pPr>
              <w:spacing w:before="156" w:beforeLines="50" w:after="156" w:afterLines="50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预算资金22</w:t>
            </w:r>
            <w:r>
              <w:rPr>
                <w:rFonts w:ascii="楷体_GB2312" w:eastAsia="楷体_GB2312" w:hint="eastAsia"/>
                <w:sz w:val="28"/>
                <w:szCs w:val="28"/>
                <w:lang w:val="en-US" w:eastAsia="zh-CN"/>
              </w:rPr>
              <w:t>9.35</w:t>
            </w:r>
            <w:r>
              <w:rPr>
                <w:rFonts w:ascii="楷体_GB2312" w:eastAsia="楷体_GB2312" w:hint="eastAsia"/>
                <w:sz w:val="28"/>
                <w:szCs w:val="28"/>
              </w:rPr>
              <w:t>万元，资金到位22</w:t>
            </w:r>
            <w:r>
              <w:rPr>
                <w:rFonts w:ascii="楷体_GB2312" w:eastAsia="楷体_GB2312" w:hint="eastAsia"/>
                <w:sz w:val="28"/>
                <w:szCs w:val="28"/>
                <w:lang w:val="en-US" w:eastAsia="zh-CN"/>
              </w:rPr>
              <w:t>9.35</w:t>
            </w:r>
            <w:r>
              <w:rPr>
                <w:rFonts w:ascii="楷体_GB2312" w:eastAsia="楷体_GB2312" w:hint="eastAsia"/>
                <w:sz w:val="28"/>
                <w:szCs w:val="28"/>
              </w:rPr>
              <w:t>万元，完成支出22</w:t>
            </w:r>
            <w:r>
              <w:rPr>
                <w:rFonts w:ascii="楷体_GB2312" w:eastAsia="楷体_GB2312" w:hint="eastAsia"/>
                <w:sz w:val="28"/>
                <w:szCs w:val="28"/>
                <w:lang w:val="en-US" w:eastAsia="zh-CN"/>
              </w:rPr>
              <w:t>9.35</w:t>
            </w:r>
            <w:r>
              <w:rPr>
                <w:rFonts w:ascii="楷体_GB2312" w:eastAsia="楷体_GB2312" w:hint="eastAsia"/>
                <w:sz w:val="28"/>
                <w:szCs w:val="28"/>
              </w:rPr>
              <w:t>万元，完成率100%。</w:t>
            </w:r>
          </w:p>
        </w:tc>
      </w:tr>
      <w:tr>
        <w:tblPrEx>
          <w:tblW w:w="0" w:type="auto"/>
          <w:jc w:val="center"/>
          <w:tblLayout w:type="fixed"/>
        </w:tblPrEx>
        <w:trPr>
          <w:cantSplit/>
          <w:trHeight w:val="4322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自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评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结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论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>
            <w:pPr>
              <w:spacing w:before="156" w:beforeLines="50" w:after="156" w:afterLines="50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寿县</w:t>
            </w:r>
            <w:r>
              <w:rPr>
                <w:rFonts w:ascii="楷体_GB2312" w:eastAsia="楷体_GB2312" w:hint="eastAsia"/>
                <w:sz w:val="28"/>
                <w:szCs w:val="28"/>
                <w:lang w:eastAsia="zh-CN"/>
              </w:rPr>
              <w:t>茶庵</w:t>
            </w:r>
            <w:r>
              <w:rPr>
                <w:rFonts w:ascii="楷体_GB2312" w:eastAsia="楷体_GB2312" w:hint="eastAsia"/>
                <w:sz w:val="28"/>
                <w:szCs w:val="28"/>
              </w:rPr>
              <w:t>镇卫生院2020年度整体支出绩效目标明确，符合法律法规及经济社会发展规划的要求，能准确反映出整体绩效支出。做到应编尽编。在资金使用和管理方面，进一步强化资金统筹，明确开支范围，细化资金用途，确保单位职责任务顺利完成。资金收支管理及会计核算较规范，能够按照相关会计制度和财务管理办法进行核算。通过汇总、整理和分析，2020年整体支出完成绩效目标。</w:t>
            </w:r>
          </w:p>
        </w:tc>
      </w:tr>
      <w:tr>
        <w:tblPrEx>
          <w:tblW w:w="0" w:type="auto"/>
          <w:jc w:val="center"/>
          <w:tblLayout w:type="fixed"/>
        </w:tblPrEx>
        <w:trPr>
          <w:cantSplit/>
          <w:trHeight w:val="4385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问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与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建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议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>
            <w:pPr>
              <w:spacing w:before="156" w:beforeLines="50" w:after="156" w:afterLines="50"/>
              <w:ind w:firstLine="560" w:firstLineChars="20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预算绩效管理工作缺乏专业系统的培训，导致对预算绩效管理认识不足，抓不住工作重点；不重视相关工作，没有认识到其重要性。</w:t>
            </w:r>
          </w:p>
          <w:p>
            <w:pPr>
              <w:spacing w:before="156" w:beforeLines="50" w:after="156" w:afterLines="50"/>
              <w:ind w:firstLine="560" w:firstLineChars="20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加大对财务人员的专业培训，提高财务人员的业务能力；管理层加强对预算绩效管理工作的重视；工作人员应重视自身工作能力的提高，不断提升自身业务素质。</w:t>
            </w:r>
          </w:p>
        </w:tc>
      </w:tr>
      <w:tr>
        <w:tblPrEx>
          <w:tblW w:w="0" w:type="auto"/>
          <w:jc w:val="center"/>
          <w:tblLayout w:type="fixed"/>
        </w:tblPrEx>
        <w:trPr>
          <w:cantSplit/>
          <w:trHeight w:val="744"/>
          <w:jc w:val="center"/>
        </w:trPr>
        <w:tc>
          <w:tcPr>
            <w:tcW w:w="953" w:type="dxa"/>
            <w:vMerge w:val="restart"/>
            <w:vAlign w:val="center"/>
          </w:tcPr>
          <w:p>
            <w:pPr>
              <w:spacing w:before="100" w:beforeAutospacing="1" w:after="100" w:afterAutospacing="1"/>
              <w:ind w:firstLine="280" w:firstLineChars="1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评</w:t>
            </w:r>
          </w:p>
          <w:p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价</w:t>
            </w:r>
          </w:p>
          <w:p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人</w:t>
            </w:r>
          </w:p>
          <w:p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员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ascii="楷体_GB2312" w:eastAsia="楷体_GB2312" w:hint="eastAsia"/>
                <w:sz w:val="28"/>
                <w:szCs w:val="28"/>
                <w:lang w:eastAsia="zh-CN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eastAsia="zh-CN"/>
              </w:rPr>
              <w:t>洪雪飞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院长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W w:w="0" w:type="auto"/>
          <w:jc w:val="center"/>
          <w:tblLayout w:type="fixed"/>
        </w:tblPrEx>
        <w:trPr>
          <w:cantSplit/>
          <w:trHeight w:val="471"/>
          <w:jc w:val="center"/>
        </w:trPr>
        <w:tc>
          <w:tcPr>
            <w:tcW w:w="953" w:type="dxa"/>
            <w:vMerge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>
            <w:pPr>
              <w:jc w:val="center"/>
              <w:rPr>
                <w:rFonts w:ascii="楷体_GB2312" w:eastAsia="楷体_GB2312" w:hint="eastAsia"/>
                <w:sz w:val="28"/>
                <w:szCs w:val="28"/>
                <w:lang w:eastAsia="zh-CN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eastAsia="zh-CN"/>
              </w:rPr>
              <w:t>段厚成</w:t>
            </w:r>
          </w:p>
        </w:tc>
        <w:tc>
          <w:tcPr>
            <w:tcW w:w="1494" w:type="dxa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副院长</w:t>
            </w:r>
          </w:p>
        </w:tc>
        <w:tc>
          <w:tcPr>
            <w:tcW w:w="1156" w:type="dxa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W w:w="0" w:type="auto"/>
          <w:jc w:val="center"/>
          <w:tblLayout w:type="fixed"/>
        </w:tblPrEx>
        <w:trPr>
          <w:cantSplit/>
          <w:trHeight w:val="471"/>
          <w:jc w:val="center"/>
        </w:trPr>
        <w:tc>
          <w:tcPr>
            <w:tcW w:w="953" w:type="dxa"/>
            <w:vMerge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>
            <w:pPr>
              <w:jc w:val="center"/>
              <w:rPr>
                <w:rFonts w:ascii="楷体_GB2312" w:eastAsia="楷体_GB2312" w:hint="eastAsia"/>
                <w:sz w:val="28"/>
                <w:szCs w:val="28"/>
                <w:lang w:eastAsia="zh-CN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eastAsia="zh-CN"/>
              </w:rPr>
              <w:t>杨芳</w:t>
            </w:r>
          </w:p>
        </w:tc>
        <w:tc>
          <w:tcPr>
            <w:tcW w:w="1494" w:type="dxa"/>
          </w:tcPr>
          <w:p>
            <w:pPr>
              <w:jc w:val="center"/>
              <w:rPr>
                <w:rFonts w:ascii="楷体_GB2312" w:eastAsia="楷体_GB2312" w:hint="eastAsia"/>
                <w:sz w:val="28"/>
                <w:szCs w:val="28"/>
                <w:lang w:eastAsia="zh-CN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3096" w:type="dxa"/>
            <w:gridSpan w:val="4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办公室主任</w:t>
            </w:r>
          </w:p>
        </w:tc>
        <w:tc>
          <w:tcPr>
            <w:tcW w:w="1156" w:type="dxa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W w:w="0" w:type="auto"/>
          <w:jc w:val="center"/>
          <w:tblLayout w:type="fixed"/>
        </w:tblPrEx>
        <w:trPr>
          <w:cantSplit/>
          <w:trHeight w:val="471"/>
          <w:jc w:val="center"/>
        </w:trPr>
        <w:tc>
          <w:tcPr>
            <w:tcW w:w="953" w:type="dxa"/>
            <w:vMerge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>
            <w:pPr>
              <w:jc w:val="center"/>
              <w:rPr>
                <w:rFonts w:ascii="楷体_GB2312" w:eastAsia="楷体_GB2312" w:hint="eastAsia"/>
                <w:sz w:val="28"/>
                <w:szCs w:val="28"/>
                <w:lang w:eastAsia="zh-CN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eastAsia="zh-CN"/>
              </w:rPr>
              <w:t>杨亮之</w:t>
            </w:r>
          </w:p>
        </w:tc>
        <w:tc>
          <w:tcPr>
            <w:tcW w:w="1494" w:type="dxa"/>
          </w:tcPr>
          <w:p>
            <w:pPr>
              <w:jc w:val="center"/>
              <w:rPr>
                <w:rFonts w:ascii="楷体_GB2312" w:eastAsia="楷体_GB2312" w:hint="eastAsia"/>
                <w:sz w:val="28"/>
                <w:szCs w:val="28"/>
                <w:lang w:eastAsia="zh-CN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3096" w:type="dxa"/>
            <w:gridSpan w:val="4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eastAsia="zh-CN"/>
              </w:rPr>
              <w:t>副院长</w:t>
            </w:r>
            <w:r>
              <w:rPr>
                <w:rFonts w:ascii="楷体_GB2312" w:eastAsia="楷体_GB2312"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楷体_GB2312" w:eastAsia="楷体_GB2312" w:hint="eastAsia"/>
                <w:sz w:val="28"/>
                <w:szCs w:val="28"/>
              </w:rPr>
              <w:t>财务小组成员</w:t>
            </w:r>
          </w:p>
        </w:tc>
        <w:tc>
          <w:tcPr>
            <w:tcW w:w="1156" w:type="dxa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W w:w="0" w:type="auto"/>
          <w:jc w:val="center"/>
          <w:tblLayout w:type="fixed"/>
        </w:tblPrEx>
        <w:trPr>
          <w:cantSplit/>
          <w:trHeight w:val="525"/>
          <w:jc w:val="center"/>
        </w:trPr>
        <w:tc>
          <w:tcPr>
            <w:tcW w:w="953" w:type="dxa"/>
            <w:vMerge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>
            <w:pPr>
              <w:jc w:val="center"/>
              <w:rPr>
                <w:rFonts w:ascii="楷体_GB2312" w:eastAsia="楷体_GB2312" w:hint="eastAsia"/>
                <w:sz w:val="28"/>
                <w:szCs w:val="28"/>
                <w:lang w:eastAsia="zh-CN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eastAsia="zh-CN"/>
              </w:rPr>
              <w:t>程东祝</w:t>
            </w:r>
          </w:p>
        </w:tc>
        <w:tc>
          <w:tcPr>
            <w:tcW w:w="1494" w:type="dxa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财务小组成员</w:t>
            </w:r>
          </w:p>
        </w:tc>
        <w:tc>
          <w:tcPr>
            <w:tcW w:w="1156" w:type="dxa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W w:w="0" w:type="auto"/>
          <w:jc w:val="center"/>
          <w:tblLayout w:type="fixed"/>
        </w:tblPrEx>
        <w:trPr>
          <w:cantSplit/>
          <w:trHeight w:val="4356"/>
          <w:jc w:val="center"/>
        </w:trPr>
        <w:tc>
          <w:tcPr>
            <w:tcW w:w="8388" w:type="dxa"/>
            <w:gridSpan w:val="8"/>
            <w:tcBorders>
              <w:bottom w:val="single" w:sz="4" w:space="0" w:color="auto"/>
            </w:tcBorders>
          </w:tcPr>
          <w:p>
            <w:pPr>
              <w:rPr>
                <w:rFonts w:ascii="楷体_GB2312" w:eastAsia="楷体_GB2312" w:hint="eastAsia"/>
                <w:sz w:val="28"/>
                <w:lang w:eastAsia="zh-CN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考评工作组组长：  </w:t>
            </w:r>
            <w:r>
              <w:rPr>
                <w:rFonts w:ascii="楷体_GB2312" w:eastAsia="楷体_GB2312" w:hint="eastAsia"/>
                <w:sz w:val="28"/>
                <w:lang w:eastAsia="zh-CN"/>
              </w:rPr>
              <w:t>洪雪飞</w:t>
            </w:r>
          </w:p>
          <w:p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  2021 年 7  月  2</w:t>
            </w:r>
            <w:r>
              <w:rPr>
                <w:rFonts w:ascii="楷体_GB2312" w:eastAsia="楷体_GB2312" w:hint="eastAsia"/>
                <w:sz w:val="28"/>
                <w:lang w:val="en-US" w:eastAsia="zh-CN"/>
              </w:rPr>
              <w:t>8</w:t>
            </w:r>
            <w:r>
              <w:rPr>
                <w:rFonts w:ascii="楷体_GB2312" w:eastAsia="楷体_GB2312" w:hint="eastAsia"/>
                <w:sz w:val="28"/>
              </w:rPr>
              <w:t>日</w:t>
            </w:r>
          </w:p>
          <w:p>
            <w:pPr>
              <w:rPr>
                <w:rFonts w:ascii="楷体_GB2312" w:eastAsia="楷体_GB2312" w:hint="eastAsia"/>
                <w:sz w:val="28"/>
                <w:lang w:eastAsia="zh-CN"/>
              </w:rPr>
            </w:pPr>
            <w:r>
              <w:rPr>
                <w:rFonts w:ascii="楷体_GB2312" w:eastAsia="楷体_GB2312" w:hint="eastAsia"/>
                <w:sz w:val="28"/>
              </w:rPr>
              <w:t>项目单位负责人（签字并盖章）：</w:t>
            </w:r>
            <w:r>
              <w:rPr>
                <w:rFonts w:ascii="楷体_GB2312" w:eastAsia="楷体_GB2312" w:hint="eastAsia"/>
                <w:sz w:val="28"/>
                <w:lang w:eastAsia="zh-CN"/>
              </w:rPr>
              <w:t>洪雪飞</w:t>
            </w:r>
          </w:p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        </w:t>
            </w: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2021  年 7  月 2</w:t>
            </w:r>
            <w:r>
              <w:rPr>
                <w:rFonts w:ascii="楷体_GB2312" w:eastAsia="楷体_GB2312" w:hint="eastAsia"/>
                <w:sz w:val="28"/>
                <w:lang w:val="en-US" w:eastAsia="zh-CN"/>
              </w:rPr>
              <w:t>8</w:t>
            </w:r>
            <w:r>
              <w:rPr>
                <w:rFonts w:ascii="楷体_GB2312" w:eastAsia="楷体_GB2312" w:hint="eastAsia"/>
                <w:sz w:val="28"/>
              </w:rPr>
              <w:t xml:space="preserve">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6A"/>
    <w:rsid w:val="001B4DD3"/>
    <w:rsid w:val="00262EDC"/>
    <w:rsid w:val="003F668D"/>
    <w:rsid w:val="007D73A3"/>
    <w:rsid w:val="00805631"/>
    <w:rsid w:val="009518DA"/>
    <w:rsid w:val="00A51F8F"/>
    <w:rsid w:val="00B2107B"/>
    <w:rsid w:val="00B54A32"/>
    <w:rsid w:val="00C90302"/>
    <w:rsid w:val="00D77BB3"/>
    <w:rsid w:val="00DB2000"/>
    <w:rsid w:val="00E54B6A"/>
    <w:rsid w:val="00E857C7"/>
    <w:rsid w:val="00F85926"/>
    <w:rsid w:val="05DE166E"/>
    <w:rsid w:val="06EA5A9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9E6B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201</Words>
  <Characters>1150</Characters>
  <Application>Microsoft Office Word</Application>
  <DocSecurity>0</DocSecurity>
  <Lines>9</Lines>
  <Paragraphs>2</Paragraphs>
  <ScaleCrop>false</ScaleCrop>
  <Company>MS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XZOS</dc:creator>
  <cp:lastModifiedBy>Safaribts</cp:lastModifiedBy>
  <cp:revision>11</cp:revision>
  <dcterms:created xsi:type="dcterms:W3CDTF">2021-08-03T07:45:00Z</dcterms:created>
  <dcterms:modified xsi:type="dcterms:W3CDTF">2021-08-10T07:29:35Z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73173B5D906D47FB87FE22EF08F60F80</vt:lpwstr>
  </property>
  <property fmtid="{D5CDD505-2E9C-101B-9397-08002B2CF9AE}" pid="3" name="KSOProductBuildVer">
    <vt:lpwstr>2052-11.1.0.10700</vt:lpwstr>
  </property>
</Properties>
</file>