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25.1.0 -->
  <w:body>
    <w:p w:rsidR="0011717E">
      <w:pPr>
        <w:spacing w:line="560" w:lineRule="exact"/>
        <w:jc w:val="center"/>
        <w:rPr>
          <w:rFonts w:ascii="方正小标宋简体" w:eastAsia="方正小标宋简体" w:hAnsi="方正小标宋简体" w:cs="TimesNewRoman"/>
          <w:sz w:val="44"/>
          <w:szCs w:val="44"/>
        </w:rPr>
      </w:pPr>
      <w:r>
        <w:rPr>
          <w:rFonts w:ascii="方正小标宋简体" w:eastAsia="方正小标宋简体" w:hAnsi="方正小标宋简体" w:cs="TimesNewRoman" w:hint="eastAsia"/>
          <w:sz w:val="44"/>
          <w:szCs w:val="44"/>
        </w:rPr>
        <w:t>寿县</w:t>
      </w:r>
      <w:r w:rsidR="0014059E">
        <w:rPr>
          <w:rFonts w:ascii="方正小标宋简体" w:eastAsia="方正小标宋简体" w:hAnsi="方正小标宋简体" w:cs="TimesNewRoman" w:hint="eastAsia"/>
          <w:sz w:val="44"/>
          <w:szCs w:val="44"/>
        </w:rPr>
        <w:t>人民医院</w:t>
      </w:r>
      <w:r>
        <w:rPr>
          <w:rFonts w:ascii="方正小标宋简体" w:eastAsia="方正小标宋简体" w:hAnsi="方正小标宋简体" w:cs="TimesNewRoman" w:hint="eastAsia"/>
          <w:sz w:val="44"/>
          <w:szCs w:val="44"/>
        </w:rPr>
        <w:t>2025年</w:t>
      </w:r>
    </w:p>
    <w:p w:rsidR="0011717E">
      <w:pPr>
        <w:spacing w:line="560" w:lineRule="exact"/>
        <w:jc w:val="center"/>
        <w:rPr>
          <w:rFonts w:ascii="方正小标宋简体" w:eastAsia="方正小标宋简体" w:hAnsi="方正小标宋简体" w:cs="TimesNewRoman"/>
          <w:sz w:val="44"/>
          <w:szCs w:val="44"/>
        </w:rPr>
      </w:pPr>
      <w:r>
        <w:rPr>
          <w:rFonts w:ascii="方正小标宋简体" w:eastAsia="方正小标宋简体" w:hAnsi="方正小标宋简体" w:cs="TimesNewRoman" w:hint="eastAsia"/>
          <w:sz w:val="44"/>
          <w:szCs w:val="44"/>
        </w:rPr>
        <w:t>部门预算</w:t>
      </w:r>
    </w:p>
    <w:p w:rsidR="0011717E">
      <w:pPr>
        <w:pStyle w:val="NormalWeb"/>
        <w:adjustRightInd w:val="0"/>
        <w:snapToGrid w:val="0"/>
        <w:spacing w:line="560" w:lineRule="exact"/>
        <w:jc w:val="center"/>
        <w:outlineLvl w:val="0"/>
        <w:rPr>
          <w:rFonts w:ascii="方正小标宋简体" w:eastAsia="方正小标宋简体" w:hAnsi="方正小标宋简体" w:cs="TimesNewRoman"/>
          <w:sz w:val="32"/>
          <w:szCs w:val="32"/>
        </w:rPr>
      </w:pPr>
    </w:p>
    <w:p w:rsidR="0011717E">
      <w:pPr>
        <w:pStyle w:val="NormalWeb"/>
        <w:adjustRightInd w:val="0"/>
        <w:snapToGrid w:val="0"/>
        <w:spacing w:line="560" w:lineRule="exact"/>
        <w:jc w:val="center"/>
        <w:rPr>
          <w:rFonts w:ascii="仿宋_GB2312" w:eastAsia="仿宋_GB2312" w:hAnsi="TimesNewRoman" w:cs="TimesNewRoman"/>
          <w:sz w:val="32"/>
          <w:szCs w:val="32"/>
        </w:rPr>
      </w:pPr>
    </w:p>
    <w:p w:rsidR="0014059E">
      <w:pPr>
        <w:pStyle w:val="NormalWeb"/>
        <w:adjustRightInd w:val="0"/>
        <w:snapToGrid w:val="0"/>
        <w:spacing w:line="560" w:lineRule="exact"/>
        <w:jc w:val="center"/>
        <w:rPr>
          <w:rFonts w:ascii="仿宋_GB2312" w:eastAsia="仿宋_GB2312" w:hAnsi="TimesNewRoman" w:cs="TimesNewRoman"/>
          <w:sz w:val="32"/>
          <w:szCs w:val="32"/>
        </w:rPr>
      </w:pPr>
    </w:p>
    <w:p w:rsidR="0014059E">
      <w:pPr>
        <w:pStyle w:val="NormalWeb"/>
        <w:adjustRightInd w:val="0"/>
        <w:snapToGrid w:val="0"/>
        <w:spacing w:line="560" w:lineRule="exact"/>
        <w:jc w:val="center"/>
        <w:rPr>
          <w:rFonts w:ascii="仿宋_GB2312" w:eastAsia="仿宋_GB2312" w:hAnsi="TimesNewRoman" w:cs="TimesNewRoman"/>
          <w:sz w:val="32"/>
          <w:szCs w:val="32"/>
        </w:rPr>
      </w:pPr>
    </w:p>
    <w:p w:rsidR="0014059E" w:rsidP="0014059E">
      <w:pPr>
        <w:pStyle w:val="NormalWeb"/>
        <w:adjustRightInd w:val="0"/>
        <w:snapToGrid w:val="0"/>
        <w:spacing w:line="560" w:lineRule="exact"/>
        <w:rPr>
          <w:rFonts w:ascii="仿宋_GB2312" w:eastAsia="仿宋_GB2312" w:hAnsi="TimesNewRoman" w:cs="TimesNewRoman"/>
          <w:sz w:val="32"/>
          <w:szCs w:val="32"/>
        </w:rPr>
      </w:pPr>
    </w:p>
    <w:p w:rsidR="0014059E" w:rsidP="0014059E">
      <w:pPr>
        <w:pStyle w:val="NormalWeb"/>
        <w:adjustRightInd w:val="0"/>
        <w:snapToGrid w:val="0"/>
        <w:spacing w:line="560" w:lineRule="exact"/>
        <w:rPr>
          <w:rFonts w:ascii="仿宋_GB2312" w:eastAsia="仿宋_GB2312" w:hAnsi="TimesNewRoman" w:cs="TimesNewRoman"/>
          <w:sz w:val="32"/>
          <w:szCs w:val="32"/>
        </w:rPr>
      </w:pPr>
    </w:p>
    <w:p w:rsidR="0014059E" w:rsidP="0014059E">
      <w:pPr>
        <w:pStyle w:val="NormalWeb"/>
        <w:adjustRightInd w:val="0"/>
        <w:snapToGrid w:val="0"/>
        <w:spacing w:line="560" w:lineRule="exact"/>
        <w:rPr>
          <w:rFonts w:ascii="仿宋_GB2312" w:eastAsia="仿宋_GB2312" w:hAnsi="TimesNewRoman" w:cs="TimesNewRoman"/>
          <w:sz w:val="32"/>
          <w:szCs w:val="32"/>
        </w:rPr>
      </w:pPr>
    </w:p>
    <w:p w:rsidR="00DF44AF" w:rsidP="00DF44AF">
      <w:pPr>
        <w:pStyle w:val="NormalWeb"/>
        <w:adjustRightInd w:val="0"/>
        <w:snapToGrid w:val="0"/>
        <w:spacing w:line="560" w:lineRule="exact"/>
        <w:rPr>
          <w:rFonts w:ascii="仿宋_GB2312" w:eastAsia="仿宋_GB2312" w:hAnsi="TimesNewRoman" w:cs="TimesNewRoman"/>
          <w:sz w:val="32"/>
          <w:szCs w:val="32"/>
        </w:rPr>
      </w:pPr>
    </w:p>
    <w:p w:rsidR="0011717E" w:rsidP="00DF44AF">
      <w:pPr>
        <w:pStyle w:val="NormalWeb"/>
        <w:adjustRightInd w:val="0"/>
        <w:snapToGrid w:val="0"/>
        <w:spacing w:line="560" w:lineRule="exact"/>
        <w:jc w:val="center"/>
        <w:rPr>
          <w:rFonts w:ascii="仿宋_GB2312" w:eastAsia="仿宋_GB2312" w:hAnsi="TimesNewRoman" w:cs="TimesNewRoman"/>
          <w:bCs/>
          <w:sz w:val="32"/>
          <w:szCs w:val="32"/>
        </w:rPr>
      </w:pPr>
      <w:r>
        <w:rPr>
          <w:rFonts w:ascii="仿宋_GB2312" w:eastAsia="仿宋_GB2312" w:hAnsi="TimesNewRoman" w:cs="TimesNewRoman" w:hint="eastAsia"/>
          <w:bCs/>
          <w:sz w:val="32"/>
          <w:szCs w:val="32"/>
        </w:rPr>
        <w:t>2025年1月6日</w:t>
      </w:r>
    </w:p>
    <w:p w:rsidR="0011717E">
      <w:pPr>
        <w:pStyle w:val="NormalWeb"/>
        <w:adjustRightInd w:val="0"/>
        <w:snapToGrid w:val="0"/>
        <w:spacing w:line="560" w:lineRule="exact"/>
        <w:jc w:val="center"/>
        <w:rPr>
          <w:rFonts w:ascii="方正小标宋_GBK" w:eastAsia="方正小标宋_GBK" w:hAnsi="TimesNewRoman" w:cs="TimesNewRoman"/>
          <w:bCs/>
          <w:sz w:val="44"/>
          <w:szCs w:val="44"/>
        </w:rPr>
      </w:pPr>
    </w:p>
    <w:p w:rsidR="0011717E">
      <w:pPr>
        <w:pStyle w:val="NormalWeb"/>
        <w:adjustRightInd w:val="0"/>
        <w:snapToGrid w:val="0"/>
        <w:spacing w:line="560" w:lineRule="exact"/>
        <w:jc w:val="center"/>
        <w:rPr>
          <w:rFonts w:ascii="方正小标宋_GBK" w:eastAsia="方正小标宋_GBK" w:hAnsi="TimesNewRoman" w:cs="TimesNewRoman"/>
          <w:bCs/>
          <w:sz w:val="44"/>
          <w:szCs w:val="44"/>
        </w:rPr>
      </w:pPr>
    </w:p>
    <w:p w:rsidR="0011717E">
      <w:pPr>
        <w:pStyle w:val="NormalWeb"/>
        <w:adjustRightInd w:val="0"/>
        <w:snapToGrid w:val="0"/>
        <w:spacing w:line="560" w:lineRule="exact"/>
        <w:jc w:val="center"/>
        <w:rPr>
          <w:rFonts w:ascii="方正小标宋_GBK" w:eastAsia="方正小标宋_GBK" w:hAnsi="TimesNewRoman" w:cs="TimesNewRoman"/>
          <w:bCs/>
          <w:sz w:val="44"/>
          <w:szCs w:val="44"/>
        </w:rPr>
      </w:pPr>
    </w:p>
    <w:p w:rsidR="0011717E">
      <w:pPr>
        <w:pStyle w:val="NormalWeb"/>
        <w:adjustRightInd w:val="0"/>
        <w:snapToGrid w:val="0"/>
        <w:spacing w:line="560" w:lineRule="exact"/>
        <w:jc w:val="center"/>
        <w:rPr>
          <w:rFonts w:ascii="方正小标宋_GBK" w:eastAsia="方正小标宋_GBK" w:hAnsi="TimesNewRoman" w:cs="TimesNewRoman"/>
          <w:bCs/>
          <w:sz w:val="44"/>
          <w:szCs w:val="44"/>
        </w:rPr>
      </w:pPr>
    </w:p>
    <w:p w:rsidR="0011717E">
      <w:pPr>
        <w:pStyle w:val="NormalWeb"/>
        <w:adjustRightInd w:val="0"/>
        <w:snapToGrid w:val="0"/>
        <w:spacing w:line="560" w:lineRule="exact"/>
        <w:jc w:val="center"/>
        <w:rPr>
          <w:rFonts w:ascii="方正小标宋_GBK" w:eastAsia="方正小标宋_GBK" w:hAnsi="TimesNewRoman" w:cs="TimesNewRoman"/>
          <w:bCs/>
          <w:sz w:val="44"/>
          <w:szCs w:val="44"/>
        </w:rPr>
      </w:pPr>
    </w:p>
    <w:p w:rsidR="0011717E">
      <w:pPr>
        <w:pStyle w:val="NormalWeb"/>
        <w:adjustRightInd w:val="0"/>
        <w:snapToGrid w:val="0"/>
        <w:spacing w:line="560" w:lineRule="exact"/>
        <w:jc w:val="center"/>
        <w:rPr>
          <w:rFonts w:ascii="方正小标宋_GBK" w:eastAsia="方正小标宋_GBK" w:hAnsi="TimesNewRoman" w:cs="TimesNewRoman"/>
          <w:bCs/>
          <w:sz w:val="40"/>
          <w:szCs w:val="44"/>
        </w:rPr>
      </w:pPr>
      <w:r>
        <w:rPr>
          <w:rFonts w:ascii="方正小标宋_GBK" w:eastAsia="方正小标宋_GBK" w:hAnsi="TimesNewRoman" w:cs="TimesNewRoman" w:hint="eastAsia"/>
          <w:bCs/>
          <w:sz w:val="40"/>
          <w:szCs w:val="44"/>
        </w:rPr>
        <w:t>目  录</w:t>
      </w:r>
    </w:p>
    <w:p w:rsidR="0011717E" w:rsidP="0014059E">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p>
    <w:p w:rsidR="0011717E" w:rsidP="0014059E">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 xml:space="preserve">第一部分 </w:t>
      </w:r>
      <w:r w:rsidR="0014059E">
        <w:rPr>
          <w:rFonts w:ascii="黑体" w:eastAsia="黑体" w:hAnsi="黑体" w:cs="TimesNewRoman" w:hint="eastAsia"/>
          <w:sz w:val="32"/>
          <w:szCs w:val="32"/>
        </w:rPr>
        <w:t>寿县人民医院</w:t>
      </w:r>
      <w:r>
        <w:rPr>
          <w:rFonts w:ascii="黑体" w:eastAsia="黑体" w:hAnsi="黑体" w:cs="TimesNewRoman"/>
          <w:sz w:val="32"/>
          <w:szCs w:val="32"/>
        </w:rPr>
        <w:t>概况</w:t>
      </w:r>
    </w:p>
    <w:p w:rsidR="0011717E" w:rsidP="0014059E">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1.主要职责</w:t>
      </w:r>
    </w:p>
    <w:p w:rsidR="0011717E" w:rsidP="0014059E">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2.</w:t>
      </w:r>
      <w:r w:rsidR="0014059E">
        <w:rPr>
          <w:rFonts w:ascii="仿宋_GB2312" w:eastAsia="仿宋_GB2312" w:hAnsi="TimesNewRoman" w:cs="TimesNewRoman" w:hint="eastAsia"/>
          <w:bCs/>
          <w:sz w:val="32"/>
          <w:szCs w:val="32"/>
        </w:rPr>
        <w:t>寿县人民医院</w:t>
      </w:r>
      <w:r>
        <w:rPr>
          <w:rFonts w:ascii="仿宋_GB2312" w:eastAsia="仿宋_GB2312" w:hAnsi="TimesNewRoman" w:cs="TimesNewRoman" w:hint="eastAsia"/>
          <w:bCs/>
          <w:sz w:val="32"/>
          <w:szCs w:val="32"/>
        </w:rPr>
        <w:t>预算构成</w:t>
      </w:r>
    </w:p>
    <w:p w:rsidR="0011717E" w:rsidP="0014059E">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3.2025年度主要工作任务</w:t>
      </w:r>
    </w:p>
    <w:p w:rsidR="0011717E" w:rsidP="0014059E">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第</w:t>
      </w:r>
      <w:r>
        <w:rPr>
          <w:rFonts w:ascii="黑体" w:eastAsia="黑体" w:hAnsi="黑体" w:cs="TimesNewRoman" w:hint="eastAsia"/>
          <w:sz w:val="32"/>
          <w:szCs w:val="32"/>
        </w:rPr>
        <w:t>二</w:t>
      </w:r>
      <w:r>
        <w:rPr>
          <w:rFonts w:ascii="黑体" w:eastAsia="黑体" w:hAnsi="黑体" w:cs="TimesNewRoman"/>
          <w:sz w:val="32"/>
          <w:szCs w:val="32"/>
        </w:rPr>
        <w:t xml:space="preserve">部分 </w:t>
      </w:r>
      <w:r>
        <w:rPr>
          <w:rFonts w:ascii="黑体" w:eastAsia="黑体" w:hAnsi="黑体" w:cs="TimesNewRoman" w:hint="eastAsia"/>
          <w:sz w:val="32"/>
          <w:szCs w:val="32"/>
        </w:rPr>
        <w:t>2025</w:t>
      </w:r>
      <w:r>
        <w:rPr>
          <w:rFonts w:ascii="黑体" w:eastAsia="黑体" w:hAnsi="黑体" w:cs="TimesNewRoman"/>
          <w:sz w:val="32"/>
          <w:szCs w:val="32"/>
        </w:rPr>
        <w:t>年</w:t>
      </w:r>
      <w:r w:rsidR="0014059E">
        <w:rPr>
          <w:rFonts w:ascii="黑体" w:eastAsia="黑体" w:hAnsi="黑体" w:cs="TimesNewRoman" w:hint="eastAsia"/>
          <w:sz w:val="32"/>
          <w:szCs w:val="32"/>
        </w:rPr>
        <w:t>寿县人民医院</w:t>
      </w:r>
      <w:r>
        <w:rPr>
          <w:rFonts w:ascii="黑体" w:eastAsia="黑体" w:hAnsi="黑体" w:cs="TimesNewRoman"/>
          <w:sz w:val="32"/>
          <w:szCs w:val="32"/>
        </w:rPr>
        <w:t>预算情况说明</w:t>
      </w:r>
    </w:p>
    <w:p w:rsidR="0011717E" w:rsidP="0014059E">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1.关于</w:t>
      </w:r>
      <w:r>
        <w:rPr>
          <w:rFonts w:ascii="仿宋_GB2312" w:eastAsia="仿宋_GB2312" w:hAnsi="TimesNewRoman" w:cs="TimesNewRoman" w:hint="eastAsia"/>
          <w:bCs/>
          <w:sz w:val="32"/>
          <w:szCs w:val="32"/>
        </w:rPr>
        <w:t>2025</w:t>
      </w:r>
      <w:r>
        <w:rPr>
          <w:rFonts w:ascii="仿宋_GB2312" w:eastAsia="仿宋_GB2312" w:hAnsi="TimesNewRoman" w:cs="TimesNewRoman"/>
          <w:bCs/>
          <w:sz w:val="32"/>
          <w:szCs w:val="32"/>
        </w:rPr>
        <w:t>年收支总表的说明</w:t>
      </w:r>
    </w:p>
    <w:p w:rsidR="0011717E" w:rsidP="0014059E">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2.关于</w:t>
      </w:r>
      <w:r>
        <w:rPr>
          <w:rFonts w:ascii="仿宋_GB2312" w:eastAsia="仿宋_GB2312" w:hAnsi="TimesNewRoman" w:cs="TimesNewRoman" w:hint="eastAsia"/>
          <w:bCs/>
          <w:sz w:val="32"/>
          <w:szCs w:val="32"/>
        </w:rPr>
        <w:t>2025</w:t>
      </w:r>
      <w:r>
        <w:rPr>
          <w:rFonts w:ascii="仿宋_GB2312" w:eastAsia="仿宋_GB2312" w:hAnsi="TimesNewRoman" w:cs="TimesNewRoman"/>
          <w:bCs/>
          <w:sz w:val="32"/>
          <w:szCs w:val="32"/>
        </w:rPr>
        <w:t>年收入总表的说明</w:t>
      </w:r>
    </w:p>
    <w:p w:rsidR="0011717E" w:rsidP="0014059E">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3.关于</w:t>
      </w:r>
      <w:r>
        <w:rPr>
          <w:rFonts w:ascii="仿宋_GB2312" w:eastAsia="仿宋_GB2312" w:hAnsi="TimesNewRoman" w:cs="TimesNewRoman" w:hint="eastAsia"/>
          <w:bCs/>
          <w:sz w:val="32"/>
          <w:szCs w:val="32"/>
        </w:rPr>
        <w:t>2025</w:t>
      </w:r>
      <w:r>
        <w:rPr>
          <w:rFonts w:ascii="仿宋_GB2312" w:eastAsia="仿宋_GB2312" w:hAnsi="TimesNewRoman" w:cs="TimesNewRoman"/>
          <w:bCs/>
          <w:sz w:val="32"/>
          <w:szCs w:val="32"/>
        </w:rPr>
        <w:t>年支出总表的说明</w:t>
      </w:r>
    </w:p>
    <w:p w:rsidR="0011717E" w:rsidP="0014059E">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4.关于</w:t>
      </w:r>
      <w:r>
        <w:rPr>
          <w:rFonts w:ascii="仿宋_GB2312" w:eastAsia="仿宋_GB2312" w:hAnsi="TimesNewRoman" w:cs="TimesNewRoman" w:hint="eastAsia"/>
          <w:bCs/>
          <w:sz w:val="32"/>
          <w:szCs w:val="32"/>
        </w:rPr>
        <w:t>2025</w:t>
      </w:r>
      <w:r>
        <w:rPr>
          <w:rFonts w:ascii="仿宋_GB2312" w:eastAsia="仿宋_GB2312" w:hAnsi="TimesNewRoman" w:cs="TimesNewRoman"/>
          <w:bCs/>
          <w:sz w:val="32"/>
          <w:szCs w:val="32"/>
        </w:rPr>
        <w:t>年财政拨款收支总表的说明</w:t>
      </w:r>
    </w:p>
    <w:p w:rsidR="0011717E" w:rsidP="0014059E">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5.关于</w:t>
      </w:r>
      <w:r>
        <w:rPr>
          <w:rFonts w:ascii="仿宋_GB2312" w:eastAsia="仿宋_GB2312" w:hAnsi="TimesNewRoman" w:cs="TimesNewRoman" w:hint="eastAsia"/>
          <w:bCs/>
          <w:sz w:val="32"/>
          <w:szCs w:val="32"/>
        </w:rPr>
        <w:t>2025</w:t>
      </w:r>
      <w:r>
        <w:rPr>
          <w:rFonts w:ascii="仿宋_GB2312" w:eastAsia="仿宋_GB2312" w:hAnsi="TimesNewRoman" w:cs="TimesNewRoman"/>
          <w:bCs/>
          <w:sz w:val="32"/>
          <w:szCs w:val="32"/>
        </w:rPr>
        <w:t>年一般公共预算支出表的说明</w:t>
      </w:r>
    </w:p>
    <w:p w:rsidR="0011717E" w:rsidP="0014059E">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6.关于</w:t>
      </w:r>
      <w:r>
        <w:rPr>
          <w:rFonts w:ascii="仿宋_GB2312" w:eastAsia="仿宋_GB2312" w:hAnsi="TimesNewRoman" w:cs="TimesNewRoman" w:hint="eastAsia"/>
          <w:bCs/>
          <w:sz w:val="32"/>
          <w:szCs w:val="32"/>
        </w:rPr>
        <w:t>2025</w:t>
      </w:r>
      <w:r>
        <w:rPr>
          <w:rFonts w:ascii="仿宋_GB2312" w:eastAsia="仿宋_GB2312" w:hAnsi="TimesNewRoman" w:cs="TimesNewRoman"/>
          <w:bCs/>
          <w:sz w:val="32"/>
          <w:szCs w:val="32"/>
        </w:rPr>
        <w:t>年一般公共预算基本支出表的说明</w:t>
      </w:r>
    </w:p>
    <w:p w:rsidR="0011717E" w:rsidP="0014059E">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7.关于</w:t>
      </w:r>
      <w:r>
        <w:rPr>
          <w:rFonts w:ascii="仿宋_GB2312" w:eastAsia="仿宋_GB2312" w:hAnsi="TimesNewRoman" w:cs="TimesNewRoman" w:hint="eastAsia"/>
          <w:bCs/>
          <w:sz w:val="32"/>
          <w:szCs w:val="32"/>
        </w:rPr>
        <w:t>2025</w:t>
      </w:r>
      <w:r>
        <w:rPr>
          <w:rFonts w:ascii="仿宋_GB2312" w:eastAsia="仿宋_GB2312" w:hAnsi="TimesNewRoman" w:cs="TimesNewRoman"/>
          <w:bCs/>
          <w:sz w:val="32"/>
          <w:szCs w:val="32"/>
        </w:rPr>
        <w:t>年政府性基金预算支出表的说明</w:t>
      </w:r>
    </w:p>
    <w:p w:rsidR="0011717E" w:rsidP="0014059E">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8.关于</w:t>
      </w:r>
      <w:r>
        <w:rPr>
          <w:rFonts w:ascii="仿宋_GB2312" w:eastAsia="仿宋_GB2312" w:hAnsi="TimesNewRoman" w:cs="TimesNewRoman" w:hint="eastAsia"/>
          <w:bCs/>
          <w:sz w:val="32"/>
          <w:szCs w:val="32"/>
        </w:rPr>
        <w:t>2025</w:t>
      </w:r>
      <w:r>
        <w:rPr>
          <w:rFonts w:ascii="仿宋_GB2312" w:eastAsia="仿宋_GB2312" w:hAnsi="TimesNewRoman" w:cs="TimesNewRoman"/>
          <w:bCs/>
          <w:sz w:val="32"/>
          <w:szCs w:val="32"/>
        </w:rPr>
        <w:t>年国有资本经营预算支出表的说明</w:t>
      </w:r>
    </w:p>
    <w:p w:rsidR="0011717E" w:rsidP="0014059E">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9.关于</w:t>
      </w:r>
      <w:r>
        <w:rPr>
          <w:rFonts w:ascii="仿宋_GB2312" w:eastAsia="仿宋_GB2312" w:hAnsi="TimesNewRoman" w:cs="TimesNewRoman" w:hint="eastAsia"/>
          <w:bCs/>
          <w:sz w:val="32"/>
          <w:szCs w:val="32"/>
        </w:rPr>
        <w:t>2025</w:t>
      </w:r>
      <w:r>
        <w:rPr>
          <w:rFonts w:ascii="仿宋_GB2312" w:eastAsia="仿宋_GB2312" w:hAnsi="TimesNewRoman" w:cs="TimesNewRoman"/>
          <w:bCs/>
          <w:sz w:val="32"/>
          <w:szCs w:val="32"/>
        </w:rPr>
        <w:t>年项目支出表的说明</w:t>
      </w:r>
    </w:p>
    <w:p w:rsidR="0011717E" w:rsidP="0014059E">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10.关于</w:t>
      </w:r>
      <w:r>
        <w:rPr>
          <w:rFonts w:ascii="仿宋_GB2312" w:eastAsia="仿宋_GB2312" w:hAnsi="TimesNewRoman" w:cs="TimesNewRoman" w:hint="eastAsia"/>
          <w:bCs/>
          <w:sz w:val="32"/>
          <w:szCs w:val="32"/>
        </w:rPr>
        <w:t>2025</w:t>
      </w:r>
      <w:r>
        <w:rPr>
          <w:rFonts w:ascii="仿宋_GB2312" w:eastAsia="仿宋_GB2312" w:hAnsi="TimesNewRoman" w:cs="TimesNewRoman"/>
          <w:bCs/>
          <w:sz w:val="32"/>
          <w:szCs w:val="32"/>
        </w:rPr>
        <w:t>年政府采购支出表的说明</w:t>
      </w:r>
    </w:p>
    <w:p w:rsidR="0011717E" w:rsidP="0014059E">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bCs/>
          <w:sz w:val="32"/>
          <w:szCs w:val="32"/>
        </w:rPr>
        <w:t>11.关于</w:t>
      </w:r>
      <w:r>
        <w:rPr>
          <w:rFonts w:ascii="仿宋_GB2312" w:eastAsia="仿宋_GB2312" w:hAnsi="TimesNewRoman" w:cs="TimesNewRoman" w:hint="eastAsia"/>
          <w:bCs/>
          <w:sz w:val="32"/>
          <w:szCs w:val="32"/>
        </w:rPr>
        <w:t>2025</w:t>
      </w:r>
      <w:r>
        <w:rPr>
          <w:rFonts w:ascii="仿宋_GB2312" w:eastAsia="仿宋_GB2312" w:hAnsi="TimesNewRoman" w:cs="TimesNewRoman"/>
          <w:bCs/>
          <w:sz w:val="32"/>
          <w:szCs w:val="32"/>
        </w:rPr>
        <w:t>年政府购买服务支出表的说明</w:t>
      </w:r>
    </w:p>
    <w:p w:rsidR="0011717E" w:rsidP="0014059E">
      <w:pPr>
        <w:pStyle w:val="NormalWeb"/>
        <w:topLinePunct/>
        <w:adjustRightInd w:val="0"/>
        <w:snapToGrid w:val="0"/>
        <w:spacing w:beforeAutospacing="0" w:afterAutospacing="0" w:line="560" w:lineRule="exact"/>
        <w:ind w:firstLine="640" w:firstLineChars="200"/>
        <w:jc w:val="both"/>
        <w:rPr>
          <w:rFonts w:ascii="仿宋_GB2312" w:eastAsia="仿宋_GB2312" w:hAnsi="TimesNewRoman" w:cs="TimesNewRoman"/>
          <w:bCs/>
          <w:sz w:val="32"/>
          <w:szCs w:val="32"/>
        </w:rPr>
      </w:pPr>
      <w:r>
        <w:rPr>
          <w:rFonts w:ascii="仿宋_GB2312" w:eastAsia="仿宋_GB2312" w:hAnsi="TimesNewRoman" w:cs="TimesNewRoman" w:hint="eastAsia"/>
          <w:bCs/>
          <w:sz w:val="32"/>
          <w:szCs w:val="32"/>
        </w:rPr>
        <w:t>12.关于2025年一般公共预算“三公”经费支出情况说明</w:t>
      </w:r>
    </w:p>
    <w:p w:rsidR="0011717E" w:rsidP="0014059E">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仿宋_GB2312" w:eastAsia="仿宋_GB2312" w:hAnsi="TimesNewRoman" w:cs="TimesNewRoman"/>
          <w:bCs/>
          <w:sz w:val="32"/>
          <w:szCs w:val="32"/>
        </w:rPr>
        <w:t>1</w:t>
      </w:r>
      <w:r>
        <w:rPr>
          <w:rFonts w:ascii="仿宋_GB2312" w:eastAsia="仿宋_GB2312" w:hAnsi="TimesNewRoman" w:cs="TimesNewRoman" w:hint="eastAsia"/>
          <w:bCs/>
          <w:sz w:val="32"/>
          <w:szCs w:val="32"/>
        </w:rPr>
        <w:t>3</w:t>
      </w:r>
      <w:r>
        <w:rPr>
          <w:rFonts w:ascii="仿宋_GB2312" w:eastAsia="仿宋_GB2312" w:hAnsi="TimesNewRoman" w:cs="TimesNewRoman"/>
          <w:bCs/>
          <w:sz w:val="32"/>
          <w:szCs w:val="32"/>
        </w:rPr>
        <w:t>.其他重要事项情况说明</w:t>
      </w:r>
    </w:p>
    <w:p w:rsidR="0011717E" w:rsidP="0014059E">
      <w:pPr>
        <w:pStyle w:val="NormalWeb"/>
        <w:topLinePunct/>
        <w:adjustRightInd w:val="0"/>
        <w:snapToGrid w:val="0"/>
        <w:spacing w:beforeAutospacing="0" w:afterAutospacing="0" w:line="560" w:lineRule="exact"/>
        <w:ind w:firstLine="640" w:firstLineChars="200"/>
        <w:jc w:val="both"/>
        <w:rPr>
          <w:rFonts w:ascii="黑体" w:eastAsia="黑体" w:hAnsi="黑体" w:cs="TimesNewRoman"/>
          <w:sz w:val="32"/>
          <w:szCs w:val="32"/>
        </w:rPr>
      </w:pPr>
      <w:r>
        <w:rPr>
          <w:rFonts w:ascii="黑体" w:eastAsia="黑体" w:hAnsi="黑体" w:cs="TimesNewRoman"/>
          <w:sz w:val="32"/>
          <w:szCs w:val="32"/>
        </w:rPr>
        <w:t>第</w:t>
      </w:r>
      <w:r>
        <w:rPr>
          <w:rFonts w:ascii="黑体" w:eastAsia="黑体" w:hAnsi="黑体" w:cs="TimesNewRoman" w:hint="eastAsia"/>
          <w:sz w:val="32"/>
          <w:szCs w:val="32"/>
        </w:rPr>
        <w:t>三</w:t>
      </w:r>
      <w:r>
        <w:rPr>
          <w:rFonts w:ascii="黑体" w:eastAsia="黑体" w:hAnsi="黑体" w:cs="TimesNewRoman"/>
          <w:sz w:val="32"/>
          <w:szCs w:val="32"/>
        </w:rPr>
        <w:t>部分 名词解释</w:t>
      </w:r>
    </w:p>
    <w:p w:rsidR="0011717E" w:rsidP="0014059E">
      <w:pPr>
        <w:pStyle w:val="NormalWeb"/>
        <w:topLinePunct/>
        <w:adjustRightInd w:val="0"/>
        <w:snapToGrid w:val="0"/>
        <w:spacing w:beforeAutospacing="0" w:afterAutospacing="0" w:line="560" w:lineRule="exact"/>
        <w:ind w:firstLine="640" w:firstLineChars="200"/>
        <w:jc w:val="both"/>
        <w:rPr>
          <w:rFonts w:ascii="TimesNewRoman" w:eastAsia="仿宋_GB2312" w:hAnsi="TimesNewRoman" w:cs="TimesNewRoman"/>
          <w:b/>
          <w:sz w:val="32"/>
          <w:szCs w:val="32"/>
        </w:rPr>
      </w:pPr>
    </w:p>
    <w:p w:rsidR="0011717E">
      <w:pPr>
        <w:pStyle w:val="NormalWeb"/>
        <w:topLinePunct/>
        <w:adjustRightInd w:val="0"/>
        <w:snapToGrid w:val="0"/>
        <w:spacing w:beforeAutospacing="0" w:afterAutospacing="0" w:line="560" w:lineRule="exact"/>
        <w:jc w:val="both"/>
        <w:rPr>
          <w:rFonts w:ascii="TimesNewRoman" w:eastAsia="黑体" w:hAnsi="TimesNewRoman" w:cs="TimesNewRoman"/>
          <w:bCs/>
          <w:sz w:val="36"/>
          <w:szCs w:val="36"/>
        </w:rPr>
      </w:pPr>
    </w:p>
    <w:p w:rsidR="0011717E" w:rsidP="0014059E">
      <w:pPr>
        <w:pStyle w:val="NormalWeb"/>
        <w:topLinePunct/>
        <w:adjustRightInd w:val="0"/>
        <w:snapToGrid w:val="0"/>
        <w:spacing w:beforeAutospacing="0" w:afterAutospacing="0" w:line="560" w:lineRule="exact"/>
        <w:ind w:firstLine="2520" w:firstLineChars="700"/>
        <w:jc w:val="both"/>
        <w:rPr>
          <w:rFonts w:ascii="TimesNewRoman" w:eastAsia="黑体" w:hAnsi="TimesNewRoman" w:cs="TimesNewRoman"/>
          <w:bCs/>
          <w:sz w:val="36"/>
          <w:szCs w:val="36"/>
        </w:rPr>
      </w:pPr>
      <w:r>
        <w:rPr>
          <w:rFonts w:ascii="TimesNewRoman" w:eastAsia="黑体" w:hAnsi="TimesNewRoman" w:cs="TimesNewRoman"/>
          <w:bCs/>
          <w:sz w:val="36"/>
          <w:szCs w:val="36"/>
        </w:rPr>
        <w:t>第一部分</w:t>
      </w:r>
      <w:r>
        <w:rPr>
          <w:rFonts w:ascii="TimesNewRoman" w:eastAsia="黑体" w:hAnsi="TimesNewRoman" w:cs="TimesNewRoman"/>
          <w:bCs/>
          <w:sz w:val="36"/>
          <w:szCs w:val="36"/>
        </w:rPr>
        <w:t xml:space="preserve"> </w:t>
      </w:r>
      <w:r w:rsidR="0014059E">
        <w:rPr>
          <w:rFonts w:ascii="TimesNewRoman" w:eastAsia="黑体" w:hAnsi="TimesNewRoman" w:cs="TimesNewRoman" w:hint="eastAsia"/>
          <w:bCs/>
          <w:sz w:val="36"/>
          <w:szCs w:val="36"/>
        </w:rPr>
        <w:t>寿县人民医院</w:t>
      </w:r>
      <w:r>
        <w:rPr>
          <w:rFonts w:ascii="TimesNewRoman" w:eastAsia="黑体" w:hAnsi="TimesNewRoman" w:cs="TimesNewRoman"/>
          <w:bCs/>
          <w:sz w:val="36"/>
          <w:szCs w:val="36"/>
        </w:rPr>
        <w:t>概况</w:t>
      </w:r>
    </w:p>
    <w:p w:rsidR="0011717E" w:rsidP="0014059E">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bCs/>
          <w:sz w:val="32"/>
          <w:szCs w:val="32"/>
        </w:rPr>
      </w:pPr>
    </w:p>
    <w:p w:rsidR="0011717E" w:rsidP="0014059E">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一、主要职责</w:t>
      </w:r>
    </w:p>
    <w:p w:rsidR="0014059E" w:rsidP="0014059E">
      <w:pPr>
        <w:pStyle w:val="NormalWeb"/>
        <w:adjustRightInd w:val="0"/>
        <w:snapToGrid w:val="0"/>
        <w:spacing w:beforeAutospacing="0" w:afterAutospacing="0" w:line="360" w:lineRule="auto"/>
        <w:ind w:firstLine="627" w:firstLineChars="196"/>
        <w:jc w:val="both"/>
        <w:rPr>
          <w:rFonts w:ascii="仿宋_GB2312" w:eastAsia="仿宋_GB2312" w:hAnsi="仿宋"/>
          <w:sz w:val="32"/>
          <w:szCs w:val="32"/>
        </w:rPr>
      </w:pPr>
      <w:r>
        <w:rPr>
          <w:rFonts w:ascii="仿宋_GB2312" w:eastAsia="仿宋_GB2312" w:hAnsi="仿宋" w:hint="eastAsia"/>
          <w:sz w:val="32"/>
          <w:szCs w:val="32"/>
        </w:rPr>
        <w:t xml:space="preserve"> (一)贯彻执行国家有关医院的政策、法律、法规，行使公立医院基本职责。(二)向服务范围内的的居民提供公共卫生服务，促进健康。(三)确保服务范围内的居民的基本医疗保障得以实现。(四)负责服务范围内居民危重病的抢救、救治，常见病的诊断、控制工作。(五)向服务范围内的居民提供体检，对居民健康进行动态分析，跟踪。(六)负责传染病的预防和控制。(七)帮助和促进乡镇医院发展。</w:t>
      </w:r>
    </w:p>
    <w:p w:rsidR="0011717E" w:rsidP="00DF44AF">
      <w:pPr>
        <w:pStyle w:val="NormalWeb"/>
        <w:topLinePunct/>
        <w:adjustRightInd w:val="0"/>
        <w:snapToGrid w:val="0"/>
        <w:spacing w:beforeAutospacing="0" w:afterAutospacing="0" w:line="580" w:lineRule="exact"/>
        <w:ind w:firstLine="627" w:firstLineChars="196"/>
        <w:jc w:val="both"/>
        <w:rPr>
          <w:rFonts w:ascii="楷体_GB2312" w:eastAsia="楷体_GB2312" w:hAnsi="TimesNewRoman" w:cs="TimesNewRoman"/>
          <w:b/>
          <w:bCs/>
          <w:sz w:val="32"/>
          <w:szCs w:val="32"/>
        </w:rPr>
      </w:pPr>
      <w:r>
        <w:rPr>
          <w:rFonts w:ascii="楷体_GB2312" w:eastAsia="楷体_GB2312" w:hAnsi="TimesNewRoman" w:cs="TimesNewRoman" w:hint="eastAsia"/>
          <w:b/>
          <w:bCs/>
          <w:sz w:val="32"/>
          <w:szCs w:val="32"/>
        </w:rPr>
        <w:t>二、</w:t>
      </w:r>
      <w:r w:rsidR="0014059E">
        <w:rPr>
          <w:rFonts w:ascii="楷体_GB2312" w:eastAsia="楷体_GB2312" w:hAnsi="TimesNewRoman" w:cs="TimesNewRoman" w:hint="eastAsia"/>
          <w:b/>
          <w:bCs/>
          <w:sz w:val="32"/>
          <w:szCs w:val="32"/>
        </w:rPr>
        <w:t>寿县人民医院</w:t>
      </w:r>
      <w:r>
        <w:rPr>
          <w:rFonts w:ascii="楷体_GB2312" w:eastAsia="楷体_GB2312" w:hAnsi="TimesNewRoman" w:cs="TimesNewRoman"/>
          <w:b/>
          <w:bCs/>
          <w:sz w:val="32"/>
          <w:szCs w:val="32"/>
        </w:rPr>
        <w:t>预算构成</w:t>
      </w:r>
    </w:p>
    <w:p w:rsidR="0011717E" w:rsidP="0014059E">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从预算单位构成看，</w:t>
      </w:r>
      <w:r>
        <w:rPr>
          <w:rFonts w:ascii="仿宋_GB2312" w:eastAsia="仿宋_GB2312" w:hAnsi="TimesNewRoman" w:cs="TimesNewRoman" w:hint="eastAsia"/>
          <w:bCs/>
          <w:sz w:val="32"/>
          <w:szCs w:val="32"/>
        </w:rPr>
        <w:t>寿县</w:t>
      </w:r>
      <w:r w:rsidR="00882D1B">
        <w:rPr>
          <w:rFonts w:ascii="仿宋_GB2312" w:eastAsia="仿宋_GB2312" w:hAnsi="TimesNewRoman" w:cs="TimesNewRoman" w:hint="eastAsia"/>
          <w:bCs/>
          <w:sz w:val="32"/>
          <w:szCs w:val="32"/>
        </w:rPr>
        <w:t>人民医院</w:t>
      </w:r>
      <w:r>
        <w:rPr>
          <w:rFonts w:ascii="仿宋_GB2312" w:eastAsia="仿宋_GB2312" w:hAnsi="TimesNewRoman" w:cs="TimesNewRoman" w:hint="eastAsia"/>
          <w:sz w:val="32"/>
          <w:szCs w:val="32"/>
        </w:rPr>
        <w:t>2025年度部门预算仅包括本级预算，无其他下属单位预算。</w:t>
      </w:r>
    </w:p>
    <w:p w:rsidR="0011717E" w:rsidP="0014059E">
      <w:pPr>
        <w:pStyle w:val="NormalWeb"/>
        <w:topLinePunct/>
        <w:adjustRightInd w:val="0"/>
        <w:snapToGrid w:val="0"/>
        <w:spacing w:beforeAutospacing="0" w:afterAutospacing="0" w:line="580" w:lineRule="exact"/>
        <w:ind w:firstLine="640" w:firstLineChars="200"/>
        <w:jc w:val="both"/>
        <w:rPr>
          <w:rFonts w:ascii="TimesNewRoman" w:eastAsia="仿宋_GB2312" w:hAnsi="TimesNewRoman" w:cs="TimesNewRoman"/>
          <w:bCs/>
          <w:sz w:val="32"/>
          <w:szCs w:val="32"/>
        </w:rPr>
      </w:pPr>
      <w:r>
        <w:rPr>
          <w:rFonts w:ascii="楷体_GB2312" w:eastAsia="楷体_GB2312" w:hAnsi="TimesNewRoman" w:cs="TimesNewRoman" w:hint="eastAsia"/>
          <w:b/>
          <w:bCs/>
          <w:sz w:val="32"/>
          <w:szCs w:val="32"/>
        </w:rPr>
        <w:t>三、2025年度主要工作任务</w:t>
      </w:r>
    </w:p>
    <w:p w:rsidR="00882D1B" w:rsidRPr="00882D1B" w:rsidP="00882D1B">
      <w:pPr>
        <w:pStyle w:val="NormalWeb"/>
        <w:adjustRightInd w:val="0"/>
        <w:snapToGrid w:val="0"/>
        <w:spacing w:beforeAutospacing="0" w:afterAutospacing="0" w:line="360" w:lineRule="auto"/>
        <w:ind w:firstLine="627" w:firstLineChars="196"/>
        <w:jc w:val="both"/>
        <w:rPr>
          <w:rFonts w:ascii="仿宋_GB2312" w:eastAsia="仿宋_GB2312" w:hAnsi="黑体"/>
          <w:bCs/>
          <w:sz w:val="32"/>
          <w:szCs w:val="32"/>
        </w:rPr>
      </w:pPr>
      <w:r>
        <w:rPr>
          <w:rFonts w:ascii="TimesNewRoman" w:eastAsia="仿宋_GB2312" w:hAnsi="TimesNewRoman" w:cs="TimesNewRoman"/>
          <w:bCs/>
          <w:sz w:val="32"/>
          <w:szCs w:val="32"/>
        </w:rPr>
        <w:t>（一）</w:t>
      </w:r>
      <w:r>
        <w:rPr>
          <w:rFonts w:ascii="仿宋_GB2312" w:eastAsia="仿宋_GB2312" w:hAnsi="黑体" w:hint="eastAsia"/>
          <w:bCs/>
          <w:sz w:val="32"/>
          <w:szCs w:val="32"/>
        </w:rPr>
        <w:t>完成好</w:t>
      </w:r>
      <w:r>
        <w:rPr>
          <w:rFonts w:ascii="仿宋_GB2312" w:eastAsia="仿宋_GB2312" w:hAnsi="仿宋" w:hint="eastAsia"/>
          <w:sz w:val="32"/>
          <w:szCs w:val="32"/>
        </w:rPr>
        <w:t>服务范围内居民危重病的抢救、救治，常见病的诊断、控制工作。</w:t>
      </w:r>
    </w:p>
    <w:p w:rsidR="00882D1B" w:rsidP="00DD4FD5">
      <w:pPr>
        <w:pStyle w:val="NormalWeb"/>
        <w:topLinePunct/>
        <w:adjustRightInd w:val="0"/>
        <w:snapToGrid w:val="0"/>
        <w:spacing w:beforeAutospacing="0" w:afterAutospacing="0" w:line="580" w:lineRule="exact"/>
        <w:ind w:firstLine="640" w:firstLineChars="200"/>
        <w:jc w:val="both"/>
        <w:rPr>
          <w:rFonts w:ascii="TimesNewRoman" w:eastAsia="仿宋_GB2312" w:hAnsi="TimesNewRoman" w:cs="TimesNewRoman"/>
          <w:bCs/>
          <w:sz w:val="32"/>
          <w:szCs w:val="32"/>
        </w:rPr>
      </w:pPr>
      <w:r>
        <w:rPr>
          <w:rFonts w:ascii="TimesNewRoman" w:eastAsia="仿宋_GB2312" w:hAnsi="TimesNewRoman" w:cs="TimesNewRoman"/>
          <w:bCs/>
          <w:sz w:val="32"/>
          <w:szCs w:val="32"/>
        </w:rPr>
        <w:t>（二）</w:t>
      </w:r>
      <w:r>
        <w:rPr>
          <w:rFonts w:ascii="TimesNewRoman" w:eastAsia="仿宋_GB2312" w:hAnsi="TimesNewRoman" w:cs="TimesNewRoman" w:hint="eastAsia"/>
          <w:bCs/>
          <w:sz w:val="32"/>
          <w:szCs w:val="32"/>
        </w:rPr>
        <w:t>更好的发挥医疗集团的作用。</w:t>
      </w:r>
    </w:p>
    <w:p w:rsidR="0011717E" w:rsidP="0014059E">
      <w:pPr>
        <w:pStyle w:val="NormalWeb"/>
        <w:topLinePunct/>
        <w:adjustRightInd w:val="0"/>
        <w:snapToGrid w:val="0"/>
        <w:spacing w:beforeAutospacing="0" w:afterAutospacing="0" w:line="580" w:lineRule="exact"/>
        <w:ind w:firstLine="640" w:firstLineChars="200"/>
        <w:jc w:val="both"/>
        <w:rPr>
          <w:rFonts w:ascii="TimesNewRoman" w:eastAsia="仿宋_GB2312" w:hAnsi="TimesNewRoman" w:cs="TimesNewRoman"/>
          <w:bCs/>
          <w:sz w:val="32"/>
          <w:szCs w:val="32"/>
        </w:rPr>
        <w:sectPr>
          <w:headerReference w:type="even" r:id="rId5"/>
          <w:headerReference w:type="default" r:id="rId6"/>
          <w:footerReference w:type="even" r:id="rId7"/>
          <w:footerReference w:type="default" r:id="rId8"/>
          <w:pgSz w:w="11907" w:h="16840"/>
          <w:pgMar w:top="1803" w:right="1440" w:bottom="1803" w:left="1440" w:header="851" w:footer="1020" w:gutter="0"/>
          <w:cols w:space="720"/>
          <w:docGrid w:type="linesAndChars" w:linePitch="312" w:charSpace="1009"/>
        </w:sectPr>
      </w:pPr>
    </w:p>
    <w:p w:rsidR="0011717E">
      <w:pPr>
        <w:pStyle w:val="NormalWeb"/>
        <w:topLinePunct/>
        <w:adjustRightInd w:val="0"/>
        <w:snapToGrid w:val="0"/>
        <w:spacing w:beforeAutospacing="0" w:afterAutospacing="0" w:line="560" w:lineRule="exact"/>
        <w:jc w:val="center"/>
        <w:rPr>
          <w:rFonts w:ascii="TimesNewRoman" w:eastAsia="黑体" w:hAnsi="TimesNewRoman" w:cs="TimesNewRoman"/>
          <w:bCs/>
          <w:sz w:val="36"/>
          <w:szCs w:val="36"/>
        </w:rPr>
      </w:pPr>
      <w:r>
        <w:rPr>
          <w:rFonts w:ascii="TimesNewRoman" w:eastAsia="黑体" w:hAnsi="TimesNewRoman" w:cs="TimesNewRoman"/>
          <w:bCs/>
          <w:sz w:val="36"/>
          <w:szCs w:val="36"/>
        </w:rPr>
        <w:t>第</w:t>
      </w:r>
      <w:r>
        <w:rPr>
          <w:rFonts w:ascii="TimesNewRoman" w:eastAsia="黑体" w:hAnsi="TimesNewRoman" w:cs="TimesNewRoman" w:hint="eastAsia"/>
          <w:bCs/>
          <w:sz w:val="36"/>
          <w:szCs w:val="36"/>
        </w:rPr>
        <w:t>二</w:t>
      </w:r>
      <w:r>
        <w:rPr>
          <w:rFonts w:ascii="TimesNewRoman" w:eastAsia="黑体" w:hAnsi="TimesNewRoman" w:cs="TimesNewRoman"/>
          <w:bCs/>
          <w:sz w:val="36"/>
          <w:szCs w:val="36"/>
        </w:rPr>
        <w:t>部分</w:t>
      </w:r>
      <w:r>
        <w:rPr>
          <w:rFonts w:ascii="TimesNewRoman" w:eastAsia="黑体" w:hAnsi="TimesNewRoman" w:cs="TimesNewRoman"/>
          <w:bCs/>
          <w:sz w:val="36"/>
          <w:szCs w:val="36"/>
        </w:rPr>
        <w:t xml:space="preserve"> </w:t>
      </w:r>
      <w:r>
        <w:rPr>
          <w:rFonts w:ascii="TimesNewRoman" w:eastAsia="黑体" w:hAnsi="TimesNewRoman" w:cs="TimesNewRoman" w:hint="eastAsia"/>
          <w:bCs/>
          <w:sz w:val="36"/>
          <w:szCs w:val="36"/>
        </w:rPr>
        <w:t>2025</w:t>
      </w:r>
      <w:r>
        <w:rPr>
          <w:rFonts w:ascii="TimesNewRoman" w:eastAsia="黑体" w:hAnsi="TimesNewRoman" w:cs="TimesNewRoman"/>
          <w:bCs/>
          <w:sz w:val="36"/>
          <w:szCs w:val="36"/>
        </w:rPr>
        <w:t>年部门（单位）预算情况说明</w:t>
      </w:r>
    </w:p>
    <w:p w:rsidR="0011717E">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p>
    <w:p w:rsidR="0011717E">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一、关于2025年收支总表的说明</w:t>
      </w:r>
    </w:p>
    <w:p w:rsidR="0011717E">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按照综合预算的原则，寿县</w:t>
      </w:r>
      <w:r w:rsidR="00882D1B">
        <w:rPr>
          <w:rFonts w:ascii="仿宋_GB2312" w:eastAsia="仿宋_GB2312" w:hAnsi="TimesNewRoman" w:cs="TimesNewRoman" w:hint="eastAsia"/>
          <w:sz w:val="32"/>
          <w:szCs w:val="32"/>
        </w:rPr>
        <w:t>人民医院</w:t>
      </w:r>
      <w:r>
        <w:rPr>
          <w:rFonts w:ascii="仿宋_GB2312" w:eastAsia="仿宋_GB2312" w:hAnsi="TimesNewRoman" w:cs="TimesNewRoman" w:hint="eastAsia"/>
          <w:sz w:val="32"/>
          <w:szCs w:val="32"/>
        </w:rPr>
        <w:t>所有收入和支出均纳入</w:t>
      </w:r>
      <w:r w:rsidR="00882D1B">
        <w:rPr>
          <w:rFonts w:ascii="仿宋_GB2312" w:eastAsia="仿宋_GB2312" w:hAnsi="TimesNewRoman" w:cs="TimesNewRoman" w:hint="eastAsia"/>
          <w:sz w:val="32"/>
          <w:szCs w:val="32"/>
        </w:rPr>
        <w:t>寿县人民医院</w:t>
      </w:r>
      <w:r>
        <w:rPr>
          <w:rFonts w:ascii="仿宋_GB2312" w:eastAsia="仿宋_GB2312" w:hAnsi="TimesNewRoman" w:cs="TimesNewRoman" w:hint="eastAsia"/>
          <w:sz w:val="32"/>
          <w:szCs w:val="32"/>
        </w:rPr>
        <w:t>预算管理。</w:t>
      </w:r>
      <w:r w:rsidR="00882D1B">
        <w:rPr>
          <w:rFonts w:ascii="仿宋_GB2312" w:eastAsia="仿宋_GB2312" w:hAnsi="TimesNewRoman" w:cs="TimesNewRoman" w:hint="eastAsia"/>
          <w:sz w:val="32"/>
          <w:szCs w:val="32"/>
        </w:rPr>
        <w:t>寿县人民医院</w:t>
      </w:r>
      <w:r>
        <w:rPr>
          <w:rFonts w:ascii="仿宋_GB2312" w:eastAsia="仿宋_GB2312" w:hAnsi="TimesNewRoman" w:cs="TimesNewRoman" w:hint="eastAsia"/>
          <w:sz w:val="32"/>
          <w:szCs w:val="32"/>
        </w:rPr>
        <w:t>2025年收支总预算</w:t>
      </w:r>
      <w:r w:rsidR="00882D1B">
        <w:rPr>
          <w:rFonts w:ascii="仿宋_GB2312" w:eastAsia="仿宋_GB2312" w:hAnsi="TimesNewRoman" w:cs="TimesNewRoman" w:hint="eastAsia"/>
          <w:sz w:val="32"/>
          <w:szCs w:val="32"/>
        </w:rPr>
        <w:t>26599.5</w:t>
      </w:r>
      <w:r>
        <w:rPr>
          <w:rFonts w:ascii="仿宋_GB2312" w:eastAsia="仿宋_GB2312" w:hAnsi="TimesNewRoman" w:cs="TimesNewRoman" w:hint="eastAsia"/>
          <w:sz w:val="32"/>
          <w:szCs w:val="32"/>
        </w:rPr>
        <w:t>万元，收入包括一般公共预算拨款收入、单位资金收入，支出包括：卫生健康支出。</w:t>
      </w:r>
    </w:p>
    <w:p w:rsidR="0011717E">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二、关于2025年收入总表的说明</w:t>
      </w:r>
    </w:p>
    <w:p w:rsidR="0011717E">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寿县人民医院</w:t>
      </w:r>
      <w:r w:rsidR="00CD4873">
        <w:rPr>
          <w:rFonts w:ascii="仿宋_GB2312" w:eastAsia="仿宋_GB2312" w:hAnsi="TimesNewRoman" w:cs="TimesNewRoman" w:hint="eastAsia"/>
          <w:sz w:val="32"/>
          <w:szCs w:val="32"/>
        </w:rPr>
        <w:t>2025年收入预算</w:t>
      </w:r>
      <w:r>
        <w:rPr>
          <w:rFonts w:ascii="仿宋_GB2312" w:eastAsia="仿宋_GB2312" w:hAnsi="TimesNewRoman" w:cs="TimesNewRoman" w:hint="eastAsia"/>
          <w:sz w:val="32"/>
          <w:szCs w:val="32"/>
        </w:rPr>
        <w:t>26599.5</w:t>
      </w:r>
      <w:r w:rsidR="00CD4873">
        <w:rPr>
          <w:rFonts w:ascii="仿宋_GB2312" w:eastAsia="仿宋_GB2312" w:hAnsi="TimesNewRoman" w:cs="TimesNewRoman" w:hint="eastAsia"/>
          <w:sz w:val="32"/>
          <w:szCs w:val="32"/>
        </w:rPr>
        <w:t>万元，其中，本年收入</w:t>
      </w:r>
      <w:r>
        <w:rPr>
          <w:rFonts w:ascii="仿宋_GB2312" w:eastAsia="仿宋_GB2312" w:hAnsi="TimesNewRoman" w:cs="TimesNewRoman" w:hint="eastAsia"/>
          <w:sz w:val="32"/>
          <w:szCs w:val="32"/>
        </w:rPr>
        <w:t>26599.5</w:t>
      </w:r>
      <w:r w:rsidR="00CD4873">
        <w:rPr>
          <w:rFonts w:ascii="仿宋_GB2312" w:eastAsia="仿宋_GB2312" w:hAnsi="TimesNewRoman" w:cs="TimesNewRoman" w:hint="eastAsia"/>
          <w:sz w:val="32"/>
          <w:szCs w:val="32"/>
        </w:rPr>
        <w:t>万元，上年结转收入</w:t>
      </w:r>
      <w:r>
        <w:rPr>
          <w:rFonts w:ascii="仿宋_GB2312" w:eastAsia="仿宋_GB2312" w:hAnsi="TimesNewRoman" w:cs="TimesNewRoman" w:hint="eastAsia"/>
          <w:sz w:val="32"/>
          <w:szCs w:val="32"/>
        </w:rPr>
        <w:t>0</w:t>
      </w:r>
      <w:r w:rsidR="00CD4873">
        <w:rPr>
          <w:rFonts w:ascii="仿宋_GB2312" w:eastAsia="仿宋_GB2312" w:hAnsi="TimesNewRoman" w:cs="TimesNewRoman" w:hint="eastAsia"/>
          <w:sz w:val="32"/>
          <w:szCs w:val="32"/>
        </w:rPr>
        <w:t>万元。</w:t>
      </w:r>
    </w:p>
    <w:p w:rsidR="0011717E">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（一）本年收入</w:t>
      </w:r>
      <w:r w:rsidR="00882D1B">
        <w:rPr>
          <w:rFonts w:ascii="仿宋_GB2312" w:eastAsia="仿宋_GB2312" w:hAnsi="TimesNewRoman" w:cs="TimesNewRoman" w:hint="eastAsia"/>
          <w:sz w:val="32"/>
          <w:szCs w:val="32"/>
        </w:rPr>
        <w:t>26599.5</w:t>
      </w:r>
      <w:r>
        <w:rPr>
          <w:rFonts w:ascii="仿宋_GB2312" w:eastAsia="仿宋_GB2312" w:hAnsi="TimesNewRoman" w:cs="TimesNewRoman" w:hint="eastAsia"/>
          <w:sz w:val="32"/>
          <w:szCs w:val="32"/>
        </w:rPr>
        <w:t>万元，主要包括：一般公共预算拨款收入</w:t>
      </w:r>
      <w:r w:rsidR="00882D1B">
        <w:rPr>
          <w:rFonts w:ascii="仿宋_GB2312" w:eastAsia="仿宋_GB2312" w:hAnsi="TimesNewRoman" w:cs="TimesNewRoman" w:hint="eastAsia"/>
          <w:sz w:val="32"/>
          <w:szCs w:val="32"/>
        </w:rPr>
        <w:t>599.5</w:t>
      </w:r>
      <w:r>
        <w:rPr>
          <w:rFonts w:ascii="仿宋_GB2312" w:eastAsia="仿宋_GB2312" w:hAnsi="TimesNewRoman" w:cs="TimesNewRoman" w:hint="eastAsia"/>
          <w:sz w:val="32"/>
          <w:szCs w:val="32"/>
        </w:rPr>
        <w:t>万元，占</w:t>
      </w:r>
      <w:r w:rsidR="00E57EEA">
        <w:rPr>
          <w:rFonts w:ascii="仿宋_GB2312" w:eastAsia="仿宋_GB2312" w:hAnsi="TimesNewRoman" w:cs="TimesNewRoman" w:hint="eastAsia"/>
          <w:sz w:val="32"/>
          <w:szCs w:val="32"/>
        </w:rPr>
        <w:t>2.25</w:t>
      </w:r>
      <w:r>
        <w:rPr>
          <w:rFonts w:ascii="仿宋_GB2312" w:eastAsia="仿宋_GB2312" w:hAnsi="TimesNewRoman" w:cs="TimesNewRoman" w:hint="eastAsia"/>
          <w:sz w:val="32"/>
          <w:szCs w:val="32"/>
        </w:rPr>
        <w:t>%，比2024年预算增加</w:t>
      </w:r>
      <w:r w:rsidR="00E57EEA">
        <w:rPr>
          <w:rFonts w:ascii="仿宋_GB2312" w:eastAsia="仿宋_GB2312" w:hAnsi="TimesNewRoman" w:cs="TimesNewRoman" w:hint="eastAsia"/>
          <w:sz w:val="32"/>
          <w:szCs w:val="32"/>
        </w:rPr>
        <w:t>58.68万元，增长10.85</w:t>
      </w:r>
      <w:r>
        <w:rPr>
          <w:rFonts w:ascii="仿宋_GB2312" w:eastAsia="仿宋_GB2312" w:hAnsi="TimesNewRoman" w:cs="TimesNewRoman" w:hint="eastAsia"/>
          <w:sz w:val="32"/>
          <w:szCs w:val="32"/>
        </w:rPr>
        <w:t>%，增长原因主要是</w:t>
      </w:r>
      <w:r w:rsidR="00E57EEA">
        <w:rPr>
          <w:rFonts w:ascii="仿宋_GB2312" w:eastAsia="仿宋_GB2312" w:hAnsi="TimesNewRoman" w:cs="TimesNewRoman" w:hint="eastAsia"/>
          <w:sz w:val="32"/>
          <w:szCs w:val="32"/>
        </w:rPr>
        <w:t>增加了福利费</w:t>
      </w:r>
      <w:r>
        <w:rPr>
          <w:rFonts w:ascii="仿宋_GB2312" w:eastAsia="仿宋_GB2312" w:hAnsi="TimesNewRoman" w:cs="TimesNewRoman" w:hint="eastAsia"/>
          <w:sz w:val="32"/>
          <w:szCs w:val="32"/>
        </w:rPr>
        <w:t>；单位资金收入</w:t>
      </w:r>
      <w:r w:rsidR="00E57EEA">
        <w:rPr>
          <w:rFonts w:ascii="仿宋_GB2312" w:eastAsia="仿宋_GB2312" w:hAnsi="TimesNewRoman" w:cs="TimesNewRoman" w:hint="eastAsia"/>
          <w:sz w:val="32"/>
          <w:szCs w:val="32"/>
        </w:rPr>
        <w:t>26000</w:t>
      </w:r>
      <w:r>
        <w:rPr>
          <w:rFonts w:ascii="仿宋_GB2312" w:eastAsia="仿宋_GB2312" w:hAnsi="TimesNewRoman" w:cs="TimesNewRoman" w:hint="eastAsia"/>
          <w:sz w:val="32"/>
          <w:szCs w:val="32"/>
        </w:rPr>
        <w:t>万元，占</w:t>
      </w:r>
      <w:r w:rsidR="00E57EEA">
        <w:rPr>
          <w:rFonts w:ascii="仿宋_GB2312" w:eastAsia="仿宋_GB2312" w:hAnsi="TimesNewRoman" w:cs="TimesNewRoman" w:hint="eastAsia"/>
          <w:sz w:val="32"/>
          <w:szCs w:val="32"/>
        </w:rPr>
        <w:t>97.75</w:t>
      </w:r>
      <w:r>
        <w:rPr>
          <w:rFonts w:ascii="仿宋_GB2312" w:eastAsia="仿宋_GB2312" w:hAnsi="TimesNewRoman" w:cs="TimesNewRoman" w:hint="eastAsia"/>
          <w:sz w:val="32"/>
          <w:szCs w:val="32"/>
        </w:rPr>
        <w:t>%，</w:t>
      </w:r>
      <w:r w:rsidRPr="008F7D54" w:rsidR="008F7D54">
        <w:rPr>
          <w:rFonts w:ascii="仿宋_GB2312" w:eastAsia="仿宋_GB2312" w:hAnsi="TimesNewRoman" w:cs="TimesNewRoman" w:hint="eastAsia"/>
          <w:sz w:val="32"/>
          <w:szCs w:val="32"/>
        </w:rPr>
        <w:t>与</w:t>
      </w:r>
      <w:r w:rsidRPr="008F7D54">
        <w:rPr>
          <w:rFonts w:ascii="仿宋_GB2312" w:eastAsia="仿宋_GB2312" w:hAnsi="TimesNewRoman" w:cs="TimesNewRoman" w:hint="eastAsia"/>
          <w:sz w:val="32"/>
          <w:szCs w:val="32"/>
        </w:rPr>
        <w:t>2024年预算</w:t>
      </w:r>
      <w:r w:rsidRPr="008F7D54" w:rsidR="008F7D54">
        <w:rPr>
          <w:rFonts w:ascii="仿宋_GB2312" w:eastAsia="仿宋_GB2312" w:hAnsi="TimesNewRoman" w:cs="TimesNewRoman" w:hint="eastAsia"/>
          <w:sz w:val="32"/>
          <w:szCs w:val="32"/>
        </w:rPr>
        <w:t>持平。</w:t>
      </w:r>
    </w:p>
    <w:p w:rsidR="0011717E">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（二）上年结转收入</w:t>
      </w:r>
      <w:r w:rsidR="00E57EEA">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w:t>
      </w:r>
    </w:p>
    <w:p w:rsidR="0011717E">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三、关于2025年支出总表的说明</w:t>
      </w:r>
    </w:p>
    <w:p w:rsidR="0011717E">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寿县人民医院</w:t>
      </w:r>
      <w:r w:rsidR="00CD4873">
        <w:rPr>
          <w:rFonts w:ascii="仿宋_GB2312" w:eastAsia="仿宋_GB2312" w:hAnsi="TimesNewRoman" w:cs="TimesNewRoman" w:hint="eastAsia"/>
          <w:sz w:val="32"/>
          <w:szCs w:val="32"/>
        </w:rPr>
        <w:t>2025年支出预算</w:t>
      </w:r>
      <w:r>
        <w:rPr>
          <w:rFonts w:ascii="仿宋_GB2312" w:eastAsia="仿宋_GB2312" w:hAnsi="TimesNewRoman" w:cs="TimesNewRoman" w:hint="eastAsia"/>
          <w:sz w:val="32"/>
          <w:szCs w:val="32"/>
        </w:rPr>
        <w:t>26599.5</w:t>
      </w:r>
      <w:r w:rsidR="00CD4873">
        <w:rPr>
          <w:rFonts w:ascii="仿宋_GB2312" w:eastAsia="仿宋_GB2312" w:hAnsi="TimesNewRoman" w:cs="TimesNewRoman" w:hint="eastAsia"/>
          <w:sz w:val="32"/>
          <w:szCs w:val="32"/>
        </w:rPr>
        <w:t>万元，比2024年预算增加</w:t>
      </w:r>
      <w:r>
        <w:rPr>
          <w:rFonts w:ascii="仿宋_GB2312" w:eastAsia="仿宋_GB2312" w:hAnsi="TimesNewRoman" w:cs="TimesNewRoman" w:hint="eastAsia"/>
          <w:sz w:val="32"/>
          <w:szCs w:val="32"/>
        </w:rPr>
        <w:t>58.68</w:t>
      </w:r>
      <w:r w:rsidR="00CD4873">
        <w:rPr>
          <w:rFonts w:ascii="仿宋_GB2312" w:eastAsia="仿宋_GB2312" w:hAnsi="TimesNewRoman" w:cs="TimesNewRoman" w:hint="eastAsia"/>
          <w:sz w:val="32"/>
          <w:szCs w:val="32"/>
        </w:rPr>
        <w:t>万元，增长</w:t>
      </w:r>
      <w:r>
        <w:rPr>
          <w:rFonts w:ascii="仿宋_GB2312" w:eastAsia="仿宋_GB2312" w:hAnsi="TimesNewRoman" w:cs="TimesNewRoman" w:hint="eastAsia"/>
          <w:sz w:val="32"/>
          <w:szCs w:val="32"/>
        </w:rPr>
        <w:t>0.22</w:t>
      </w:r>
      <w:r w:rsidR="00CD4873">
        <w:rPr>
          <w:rFonts w:ascii="仿宋_GB2312" w:eastAsia="仿宋_GB2312" w:hAnsi="TimesNewRoman" w:cs="TimesNewRoman" w:hint="eastAsia"/>
          <w:sz w:val="32"/>
          <w:szCs w:val="32"/>
        </w:rPr>
        <w:t>%，增长原因主要是</w:t>
      </w:r>
      <w:r w:rsidR="00201C9E">
        <w:rPr>
          <w:rFonts w:ascii="仿宋_GB2312" w:eastAsia="仿宋_GB2312" w:hAnsi="TimesNewRoman" w:cs="TimesNewRoman" w:hint="eastAsia"/>
          <w:sz w:val="32"/>
          <w:szCs w:val="32"/>
        </w:rPr>
        <w:t>增加了福利费</w:t>
      </w:r>
      <w:r w:rsidR="00CD4873">
        <w:rPr>
          <w:rFonts w:ascii="仿宋_GB2312" w:eastAsia="仿宋_GB2312" w:hAnsi="TimesNewRoman" w:cs="TimesNewRoman" w:hint="eastAsia"/>
          <w:sz w:val="32"/>
          <w:szCs w:val="32"/>
        </w:rPr>
        <w:t>。其中，基本支出</w:t>
      </w:r>
      <w:r w:rsidR="00201C9E">
        <w:rPr>
          <w:rFonts w:ascii="仿宋_GB2312" w:eastAsia="仿宋_GB2312" w:hAnsi="TimesNewRoman" w:cs="TimesNewRoman" w:hint="eastAsia"/>
          <w:sz w:val="32"/>
          <w:szCs w:val="32"/>
        </w:rPr>
        <w:t>599.5</w:t>
      </w:r>
      <w:r w:rsidR="00CD4873">
        <w:rPr>
          <w:rFonts w:ascii="仿宋_GB2312" w:eastAsia="仿宋_GB2312" w:hAnsi="TimesNewRoman" w:cs="TimesNewRoman" w:hint="eastAsia"/>
          <w:sz w:val="32"/>
          <w:szCs w:val="32"/>
        </w:rPr>
        <w:t>万元，占</w:t>
      </w:r>
      <w:r w:rsidR="00201C9E">
        <w:rPr>
          <w:rFonts w:ascii="仿宋_GB2312" w:eastAsia="仿宋_GB2312" w:hAnsi="TimesNewRoman" w:cs="TimesNewRoman" w:hint="eastAsia"/>
          <w:sz w:val="32"/>
          <w:szCs w:val="32"/>
        </w:rPr>
        <w:t>2.25</w:t>
      </w:r>
      <w:r w:rsidR="00CD4873">
        <w:rPr>
          <w:rFonts w:ascii="仿宋_GB2312" w:eastAsia="仿宋_GB2312" w:hAnsi="TimesNewRoman" w:cs="TimesNewRoman" w:hint="eastAsia"/>
          <w:sz w:val="32"/>
          <w:szCs w:val="32"/>
        </w:rPr>
        <w:t>%，主要用于保障机构日常运转、完成日常工作任务；</w:t>
      </w:r>
      <w:r w:rsidR="008D7DC3">
        <w:rPr>
          <w:rFonts w:ascii="仿宋_GB2312" w:eastAsia="仿宋_GB2312" w:hAnsi="TimesNewRoman" w:cs="TimesNewRoman" w:hint="eastAsia"/>
          <w:sz w:val="32"/>
          <w:szCs w:val="32"/>
        </w:rPr>
        <w:t>项目支出26000万元，占97.75%，</w:t>
      </w:r>
      <w:r w:rsidR="00CD4873">
        <w:rPr>
          <w:rFonts w:ascii="仿宋_GB2312" w:eastAsia="仿宋_GB2312" w:hAnsi="TimesNewRoman" w:cs="TimesNewRoman" w:hint="eastAsia"/>
          <w:sz w:val="32"/>
          <w:szCs w:val="32"/>
        </w:rPr>
        <w:t>主要用于</w:t>
      </w:r>
      <w:r w:rsidR="00201C9E">
        <w:rPr>
          <w:rFonts w:ascii="仿宋_GB2312" w:eastAsia="仿宋_GB2312" w:hAnsi="TimesNewRoman" w:cs="TimesNewRoman" w:hint="eastAsia"/>
          <w:sz w:val="32"/>
          <w:szCs w:val="32"/>
        </w:rPr>
        <w:t>医疗活动、医院正常运转</w:t>
      </w:r>
      <w:r w:rsidR="00CD4873">
        <w:rPr>
          <w:rFonts w:ascii="仿宋_GB2312" w:eastAsia="仿宋_GB2312" w:hAnsi="TimesNewRoman" w:cs="TimesNewRoman" w:hint="eastAsia"/>
          <w:sz w:val="32"/>
          <w:szCs w:val="32"/>
        </w:rPr>
        <w:t>；</w:t>
      </w:r>
      <w:r w:rsidR="00201C9E">
        <w:rPr>
          <w:rFonts w:ascii="仿宋_GB2312" w:eastAsia="仿宋_GB2312" w:hAnsi="TimesNewRoman" w:cs="TimesNewRoman"/>
          <w:sz w:val="32"/>
          <w:szCs w:val="32"/>
        </w:rPr>
        <w:t xml:space="preserve"> </w:t>
      </w:r>
    </w:p>
    <w:p w:rsidR="0011717E">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四、关于2025年财政拨款收支总表的说明</w:t>
      </w:r>
    </w:p>
    <w:p w:rsidR="0011717E">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sidR="00201C9E">
        <w:rPr>
          <w:rFonts w:ascii="仿宋_GB2312" w:eastAsia="仿宋_GB2312" w:hAnsi="TimesNewRoman" w:cs="TimesNewRoman" w:hint="eastAsia"/>
          <w:sz w:val="32"/>
          <w:szCs w:val="32"/>
        </w:rPr>
        <w:t>人民医院</w:t>
      </w:r>
      <w:r>
        <w:rPr>
          <w:rFonts w:ascii="仿宋_GB2312" w:eastAsia="仿宋_GB2312" w:hAnsi="TimesNewRoman" w:cs="TimesNewRoman" w:hint="eastAsia"/>
          <w:sz w:val="32"/>
          <w:szCs w:val="32"/>
        </w:rPr>
        <w:t>2025年财政拨款收支预算</w:t>
      </w:r>
      <w:r w:rsidR="00201C9E">
        <w:rPr>
          <w:rFonts w:ascii="仿宋_GB2312" w:eastAsia="仿宋_GB2312" w:hAnsi="TimesNewRoman" w:cs="TimesNewRoman" w:hint="eastAsia"/>
          <w:sz w:val="32"/>
          <w:szCs w:val="32"/>
        </w:rPr>
        <w:t>599.5</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rPr>
        <w:t>收入按资金来源分为：一般公共预算拨款</w:t>
      </w:r>
      <w:r w:rsidR="00201C9E">
        <w:rPr>
          <w:rFonts w:ascii="仿宋_GB2312" w:eastAsia="仿宋_GB2312" w:hAnsi="TimesNewRoman" w:cs="TimesNewRoman" w:hint="eastAsia"/>
          <w:sz w:val="32"/>
          <w:szCs w:val="32"/>
        </w:rPr>
        <w:t>599.5</w:t>
      </w:r>
      <w:r>
        <w:rPr>
          <w:rFonts w:ascii="仿宋_GB2312" w:eastAsia="仿宋_GB2312" w:hAnsi="TimesNewRoman" w:cs="TimesNewRoman" w:hint="eastAsia"/>
          <w:sz w:val="32"/>
          <w:szCs w:val="32"/>
        </w:rPr>
        <w:t>万元。支出按功能分类分为：社会保障和就业支出</w:t>
      </w:r>
      <w:r w:rsidR="00201C9E">
        <w:rPr>
          <w:rFonts w:ascii="仿宋_GB2312" w:eastAsia="仿宋_GB2312" w:hAnsi="TimesNewRoman" w:cs="TimesNewRoman" w:hint="eastAsia"/>
          <w:sz w:val="32"/>
          <w:szCs w:val="32"/>
        </w:rPr>
        <w:t>0.03</w:t>
      </w:r>
      <w:r>
        <w:rPr>
          <w:rFonts w:ascii="仿宋_GB2312" w:eastAsia="仿宋_GB2312" w:hAnsi="TimesNewRoman" w:cs="TimesNewRoman" w:hint="eastAsia"/>
          <w:sz w:val="32"/>
          <w:szCs w:val="32"/>
        </w:rPr>
        <w:t>万元，占</w:t>
      </w:r>
      <w:r w:rsidR="00201C9E">
        <w:rPr>
          <w:rFonts w:ascii="仿宋_GB2312" w:eastAsia="仿宋_GB2312" w:hAnsi="TimesNewRoman" w:cs="TimesNewRoman" w:hint="eastAsia"/>
          <w:sz w:val="32"/>
          <w:szCs w:val="32"/>
        </w:rPr>
        <w:t>0.01</w:t>
      </w:r>
      <w:r>
        <w:rPr>
          <w:rFonts w:ascii="仿宋_GB2312" w:eastAsia="仿宋_GB2312" w:hAnsi="TimesNewRoman" w:cs="TimesNewRoman" w:hint="eastAsia"/>
          <w:sz w:val="32"/>
          <w:szCs w:val="32"/>
        </w:rPr>
        <w:t>%；卫生健康支出</w:t>
      </w:r>
      <w:r w:rsidR="00201C9E">
        <w:rPr>
          <w:rFonts w:ascii="仿宋_GB2312" w:eastAsia="仿宋_GB2312" w:hAnsi="TimesNewRoman" w:cs="TimesNewRoman" w:hint="eastAsia"/>
          <w:sz w:val="32"/>
          <w:szCs w:val="32"/>
        </w:rPr>
        <w:t>599.47</w:t>
      </w:r>
      <w:r>
        <w:rPr>
          <w:rFonts w:ascii="仿宋_GB2312" w:eastAsia="仿宋_GB2312" w:hAnsi="TimesNewRoman" w:cs="TimesNewRoman" w:hint="eastAsia"/>
          <w:sz w:val="32"/>
          <w:szCs w:val="32"/>
        </w:rPr>
        <w:t>万元，占</w:t>
      </w:r>
      <w:r w:rsidR="00201C9E">
        <w:rPr>
          <w:rFonts w:ascii="仿宋_GB2312" w:eastAsia="仿宋_GB2312" w:hAnsi="TimesNewRoman" w:cs="TimesNewRoman" w:hint="eastAsia"/>
          <w:sz w:val="32"/>
          <w:szCs w:val="32"/>
        </w:rPr>
        <w:t>99.99</w:t>
      </w:r>
      <w:r>
        <w:rPr>
          <w:rFonts w:ascii="仿宋_GB2312" w:eastAsia="仿宋_GB2312" w:hAnsi="TimesNewRoman" w:cs="TimesNewRoman" w:hint="eastAsia"/>
          <w:sz w:val="32"/>
          <w:szCs w:val="32"/>
        </w:rPr>
        <w:t>%</w:t>
      </w:r>
      <w:r w:rsidR="006A6053">
        <w:rPr>
          <w:rFonts w:ascii="仿宋_GB2312" w:eastAsia="仿宋_GB2312" w:hAnsi="TimesNewRoman" w:cs="TimesNewRoman" w:hint="eastAsia"/>
          <w:sz w:val="32"/>
          <w:szCs w:val="32"/>
        </w:rPr>
        <w:t>。</w:t>
      </w:r>
      <w:r w:rsidR="00201C9E">
        <w:rPr>
          <w:rFonts w:ascii="仿宋_GB2312" w:eastAsia="仿宋_GB2312" w:hAnsi="TimesNewRoman" w:cs="TimesNewRoman"/>
          <w:sz w:val="32"/>
          <w:szCs w:val="32"/>
        </w:rPr>
        <w:t xml:space="preserve"> </w:t>
      </w:r>
    </w:p>
    <w:p w:rsidR="0011717E">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五、关于2025年一般公共预算支出表的说明</w:t>
      </w:r>
    </w:p>
    <w:p w:rsidR="0011717E">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b/>
          <w:sz w:val="32"/>
          <w:szCs w:val="32"/>
        </w:rPr>
      </w:pPr>
      <w:r>
        <w:rPr>
          <w:rFonts w:ascii="仿宋_GB2312" w:eastAsia="仿宋_GB2312" w:hAnsi="TimesNewRoman" w:cs="TimesNewRoman" w:hint="eastAsia"/>
          <w:b/>
          <w:sz w:val="32"/>
          <w:szCs w:val="32"/>
        </w:rPr>
        <w:t>（一）一般公共预算支出规模变化情况。</w:t>
      </w:r>
    </w:p>
    <w:p w:rsidR="0011717E">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sidR="00201C9E">
        <w:rPr>
          <w:rFonts w:ascii="仿宋_GB2312" w:eastAsia="仿宋_GB2312" w:hAnsi="TimesNewRoman" w:cs="TimesNewRoman" w:hint="eastAsia"/>
          <w:sz w:val="32"/>
          <w:szCs w:val="32"/>
        </w:rPr>
        <w:t>人民医院</w:t>
      </w:r>
      <w:r>
        <w:rPr>
          <w:rFonts w:ascii="仿宋_GB2312" w:eastAsia="仿宋_GB2312" w:hAnsi="TimesNewRoman" w:cs="TimesNewRoman" w:hint="eastAsia"/>
          <w:sz w:val="32"/>
          <w:szCs w:val="32"/>
        </w:rPr>
        <w:t>2025年一般公共预算支出</w:t>
      </w:r>
      <w:r w:rsidR="00201C9E">
        <w:rPr>
          <w:rFonts w:ascii="仿宋_GB2312" w:eastAsia="仿宋_GB2312" w:hAnsi="TimesNewRoman" w:cs="TimesNewRoman" w:hint="eastAsia"/>
          <w:sz w:val="32"/>
          <w:szCs w:val="32"/>
        </w:rPr>
        <w:t>599.5</w:t>
      </w:r>
      <w:r>
        <w:rPr>
          <w:rFonts w:ascii="仿宋_GB2312" w:eastAsia="仿宋_GB2312" w:hAnsi="TimesNewRoman" w:cs="TimesNewRoman" w:hint="eastAsia"/>
          <w:sz w:val="32"/>
          <w:szCs w:val="32"/>
        </w:rPr>
        <w:t>万元，比2024年预算增加</w:t>
      </w:r>
      <w:r w:rsidR="00201C9E">
        <w:rPr>
          <w:rFonts w:ascii="仿宋_GB2312" w:eastAsia="仿宋_GB2312" w:hAnsi="TimesNewRoman" w:cs="TimesNewRoman" w:hint="eastAsia"/>
          <w:sz w:val="32"/>
          <w:szCs w:val="32"/>
        </w:rPr>
        <w:t>58.68</w:t>
      </w:r>
      <w:r>
        <w:rPr>
          <w:rFonts w:ascii="仿宋_GB2312" w:eastAsia="仿宋_GB2312" w:hAnsi="TimesNewRoman" w:cs="TimesNewRoman" w:hint="eastAsia"/>
          <w:sz w:val="32"/>
          <w:szCs w:val="32"/>
        </w:rPr>
        <w:t>万元，增长</w:t>
      </w:r>
      <w:r w:rsidR="00201C9E">
        <w:rPr>
          <w:rFonts w:ascii="仿宋_GB2312" w:eastAsia="仿宋_GB2312" w:hAnsi="TimesNewRoman" w:cs="TimesNewRoman" w:hint="eastAsia"/>
          <w:sz w:val="32"/>
          <w:szCs w:val="32"/>
        </w:rPr>
        <w:t>0.22</w:t>
      </w:r>
      <w:r>
        <w:rPr>
          <w:rFonts w:ascii="仿宋_GB2312" w:eastAsia="仿宋_GB2312" w:hAnsi="TimesNewRoman" w:cs="TimesNewRoman" w:hint="eastAsia"/>
          <w:sz w:val="32"/>
          <w:szCs w:val="32"/>
        </w:rPr>
        <w:t>%，主要原因：</w:t>
      </w:r>
      <w:r w:rsidR="00201C9E">
        <w:rPr>
          <w:rFonts w:ascii="仿宋_GB2312" w:eastAsia="仿宋_GB2312" w:hAnsi="TimesNewRoman" w:cs="TimesNewRoman" w:hint="eastAsia"/>
          <w:sz w:val="32"/>
          <w:szCs w:val="32"/>
        </w:rPr>
        <w:t>增加了福利费</w:t>
      </w:r>
      <w:r>
        <w:rPr>
          <w:rFonts w:ascii="仿宋_GB2312" w:eastAsia="仿宋_GB2312" w:hAnsi="TimesNewRoman" w:cs="TimesNewRoman" w:hint="eastAsia"/>
          <w:sz w:val="32"/>
          <w:szCs w:val="32"/>
        </w:rPr>
        <w:t>。</w:t>
      </w:r>
    </w:p>
    <w:p w:rsidR="0011717E">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b/>
          <w:sz w:val="32"/>
          <w:szCs w:val="32"/>
        </w:rPr>
      </w:pPr>
      <w:r>
        <w:rPr>
          <w:rFonts w:ascii="仿宋_GB2312" w:eastAsia="仿宋_GB2312" w:hAnsi="TimesNewRoman" w:cs="TimesNewRoman" w:hint="eastAsia"/>
          <w:b/>
          <w:sz w:val="32"/>
          <w:szCs w:val="32"/>
        </w:rPr>
        <w:t>（二）一般公共预算支出结构情况。</w:t>
      </w:r>
    </w:p>
    <w:p w:rsidR="0011717E">
      <w:pPr>
        <w:pStyle w:val="NormalWeb"/>
        <w:topLinePunct/>
        <w:adjustRightInd w:val="0"/>
        <w:snapToGrid w:val="0"/>
        <w:spacing w:beforeAutospacing="0" w:afterAutospacing="0" w:line="580" w:lineRule="exact"/>
        <w:ind w:firstLine="627" w:firstLineChars="196"/>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社会保障和就业支出</w:t>
      </w:r>
      <w:r w:rsidR="00201C9E">
        <w:rPr>
          <w:rFonts w:ascii="仿宋_GB2312" w:eastAsia="仿宋_GB2312" w:hAnsi="TimesNewRoman" w:cs="TimesNewRoman" w:hint="eastAsia"/>
          <w:sz w:val="32"/>
          <w:szCs w:val="32"/>
        </w:rPr>
        <w:t>0.03</w:t>
      </w:r>
      <w:r>
        <w:rPr>
          <w:rFonts w:ascii="仿宋_GB2312" w:eastAsia="仿宋_GB2312" w:hAnsi="TimesNewRoman" w:cs="TimesNewRoman" w:hint="eastAsia"/>
          <w:sz w:val="32"/>
          <w:szCs w:val="32"/>
        </w:rPr>
        <w:t>万元，占</w:t>
      </w:r>
      <w:r w:rsidR="00201C9E">
        <w:rPr>
          <w:rFonts w:ascii="仿宋_GB2312" w:eastAsia="仿宋_GB2312" w:hAnsi="TimesNewRoman" w:cs="TimesNewRoman" w:hint="eastAsia"/>
          <w:sz w:val="32"/>
          <w:szCs w:val="32"/>
        </w:rPr>
        <w:t>0.01%</w:t>
      </w:r>
      <w:r>
        <w:rPr>
          <w:rFonts w:ascii="仿宋_GB2312" w:eastAsia="仿宋_GB2312" w:hAnsi="TimesNewRoman" w:cs="TimesNewRoman" w:hint="eastAsia"/>
          <w:sz w:val="32"/>
          <w:szCs w:val="32"/>
        </w:rPr>
        <w:t>；卫生健康支出</w:t>
      </w:r>
      <w:r w:rsidR="006A6053">
        <w:rPr>
          <w:rFonts w:ascii="仿宋_GB2312" w:eastAsia="仿宋_GB2312" w:hAnsi="TimesNewRoman" w:cs="TimesNewRoman" w:hint="eastAsia"/>
          <w:sz w:val="32"/>
          <w:szCs w:val="32"/>
        </w:rPr>
        <w:t>599.47</w:t>
      </w:r>
      <w:r>
        <w:rPr>
          <w:rFonts w:ascii="仿宋_GB2312" w:eastAsia="仿宋_GB2312" w:hAnsi="TimesNewRoman" w:cs="TimesNewRoman" w:hint="eastAsia"/>
          <w:sz w:val="32"/>
          <w:szCs w:val="32"/>
        </w:rPr>
        <w:t>万元，占</w:t>
      </w:r>
      <w:r w:rsidR="006A6053">
        <w:rPr>
          <w:rFonts w:ascii="仿宋_GB2312" w:eastAsia="仿宋_GB2312" w:hAnsi="TimesNewRoman" w:cs="TimesNewRoman" w:hint="eastAsia"/>
          <w:sz w:val="32"/>
          <w:szCs w:val="32"/>
        </w:rPr>
        <w:t>99.99</w:t>
      </w:r>
      <w:r>
        <w:rPr>
          <w:rFonts w:ascii="仿宋_GB2312" w:eastAsia="仿宋_GB2312" w:hAnsi="TimesNewRoman" w:cs="TimesNewRoman" w:hint="eastAsia"/>
          <w:sz w:val="32"/>
          <w:szCs w:val="32"/>
        </w:rPr>
        <w:t>%。</w:t>
      </w:r>
    </w:p>
    <w:p w:rsidR="0011717E">
      <w:pPr>
        <w:topLinePunct/>
        <w:adjustRightInd w:val="0"/>
        <w:snapToGrid w:val="0"/>
        <w:spacing w:line="58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（三）一般公共预算支出具体使用情况。</w:t>
      </w:r>
    </w:p>
    <w:p w:rsidR="0011717E">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1.</w:t>
      </w:r>
      <w:r w:rsidR="00CD4873">
        <w:rPr>
          <w:rFonts w:ascii="仿宋_GB2312" w:eastAsia="仿宋_GB2312" w:hAnsi="TimesNewRoman" w:cs="TimesNewRoman" w:hint="eastAsia"/>
          <w:b/>
          <w:sz w:val="32"/>
          <w:szCs w:val="32"/>
        </w:rPr>
        <w:t>社会保障和就业支出（类）</w:t>
      </w:r>
      <w:r w:rsidRPr="00420528">
        <w:rPr>
          <w:rFonts w:ascii="仿宋_GB2312" w:eastAsia="仿宋_GB2312" w:hAnsi="TimesNewRoman" w:cs="TimesNewRoman" w:hint="eastAsia"/>
          <w:b/>
          <w:sz w:val="32"/>
          <w:szCs w:val="32"/>
        </w:rPr>
        <w:t>其他社会保障和就业支出</w:t>
      </w:r>
      <w:r w:rsidR="00CD4873">
        <w:rPr>
          <w:rFonts w:ascii="仿宋_GB2312" w:eastAsia="仿宋_GB2312" w:hAnsi="TimesNewRoman" w:cs="TimesNewRoman" w:hint="eastAsia"/>
          <w:b/>
          <w:sz w:val="32"/>
          <w:szCs w:val="32"/>
        </w:rPr>
        <w:t>（款）</w:t>
      </w:r>
      <w:r w:rsidRPr="00420528">
        <w:rPr>
          <w:rFonts w:ascii="仿宋_GB2312" w:eastAsia="仿宋_GB2312" w:hAnsi="TimesNewRoman" w:cs="TimesNewRoman" w:hint="eastAsia"/>
          <w:b/>
          <w:sz w:val="32"/>
          <w:szCs w:val="32"/>
        </w:rPr>
        <w:t>其他社会保障和就业支出</w:t>
      </w:r>
      <w:r w:rsidR="00CD4873">
        <w:rPr>
          <w:rFonts w:ascii="仿宋_GB2312" w:eastAsia="仿宋_GB2312" w:hAnsi="TimesNewRoman" w:cs="TimesNewRoman" w:hint="eastAsia"/>
          <w:b/>
          <w:sz w:val="32"/>
          <w:szCs w:val="32"/>
        </w:rPr>
        <w:t>（项）</w:t>
      </w:r>
      <w:r w:rsidR="00CD4873">
        <w:rPr>
          <w:rFonts w:ascii="仿宋_GB2312" w:eastAsia="仿宋_GB2312" w:hAnsi="TimesNewRoman" w:cs="TimesNewRoman" w:hint="eastAsia"/>
          <w:sz w:val="32"/>
          <w:szCs w:val="32"/>
        </w:rPr>
        <w:t>2025年预算</w:t>
      </w:r>
      <w:r w:rsidR="006A6053">
        <w:rPr>
          <w:rFonts w:ascii="仿宋_GB2312" w:eastAsia="仿宋_GB2312" w:hAnsi="TimesNewRoman" w:cs="TimesNewRoman" w:hint="eastAsia"/>
          <w:sz w:val="32"/>
          <w:szCs w:val="32"/>
        </w:rPr>
        <w:t>0.03</w:t>
      </w:r>
      <w:r w:rsidR="00CD4873">
        <w:rPr>
          <w:rFonts w:ascii="仿宋_GB2312" w:eastAsia="仿宋_GB2312" w:hAnsi="TimesNewRoman" w:cs="TimesNewRoman" w:hint="eastAsia"/>
          <w:sz w:val="32"/>
          <w:szCs w:val="32"/>
        </w:rPr>
        <w:t>万元，比2024年预算增加</w:t>
      </w:r>
      <w:r w:rsidR="006A6053">
        <w:rPr>
          <w:rFonts w:ascii="仿宋_GB2312" w:eastAsia="仿宋_GB2312" w:hAnsi="TimesNewRoman" w:cs="TimesNewRoman" w:hint="eastAsia"/>
          <w:sz w:val="32"/>
          <w:szCs w:val="32"/>
        </w:rPr>
        <w:t>0.03</w:t>
      </w:r>
      <w:r w:rsidR="008F4EC0">
        <w:rPr>
          <w:rFonts w:ascii="仿宋_GB2312" w:eastAsia="仿宋_GB2312" w:hAnsi="TimesNewRoman" w:cs="TimesNewRoman" w:hint="eastAsia"/>
          <w:sz w:val="32"/>
          <w:szCs w:val="32"/>
        </w:rPr>
        <w:t>万元。</w:t>
      </w:r>
      <w:r w:rsidR="008F4EC0">
        <w:rPr>
          <w:rFonts w:ascii="仿宋_GB2312" w:eastAsia="仿宋_GB2312" w:hAnsi="TimesNewRoman" w:cs="TimesNewRoman"/>
          <w:sz w:val="32"/>
          <w:szCs w:val="32"/>
        </w:rPr>
        <w:t xml:space="preserve"> </w:t>
      </w:r>
    </w:p>
    <w:p w:rsidR="00420528" w:rsidP="00420528">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2.</w:t>
      </w:r>
      <w:r w:rsidRPr="00420528">
        <w:rPr>
          <w:rFonts w:ascii="仿宋_GB2312" w:eastAsia="仿宋_GB2312" w:hAnsi="TimesNewRoman" w:cs="TimesNewRoman" w:hint="eastAsia"/>
          <w:b/>
          <w:sz w:val="32"/>
          <w:szCs w:val="32"/>
        </w:rPr>
        <w:t>卫生健康支出</w:t>
      </w:r>
      <w:r>
        <w:rPr>
          <w:rFonts w:ascii="仿宋_GB2312" w:eastAsia="仿宋_GB2312" w:hAnsi="TimesNewRoman" w:cs="TimesNewRoman" w:hint="eastAsia"/>
          <w:b/>
          <w:sz w:val="32"/>
          <w:szCs w:val="32"/>
        </w:rPr>
        <w:t>（类）</w:t>
      </w:r>
      <w:r w:rsidRPr="00420528">
        <w:rPr>
          <w:rFonts w:ascii="仿宋_GB2312" w:eastAsia="仿宋_GB2312" w:hAnsi="TimesNewRoman" w:cs="TimesNewRoman" w:hint="eastAsia"/>
          <w:b/>
          <w:sz w:val="32"/>
          <w:szCs w:val="32"/>
        </w:rPr>
        <w:t>公立医院</w:t>
      </w:r>
      <w:r>
        <w:rPr>
          <w:rFonts w:ascii="仿宋_GB2312" w:eastAsia="仿宋_GB2312" w:hAnsi="TimesNewRoman" w:cs="TimesNewRoman" w:hint="eastAsia"/>
          <w:b/>
          <w:sz w:val="32"/>
          <w:szCs w:val="32"/>
        </w:rPr>
        <w:t>（款）</w:t>
      </w:r>
      <w:r w:rsidRPr="00420528">
        <w:rPr>
          <w:rFonts w:ascii="仿宋_GB2312" w:eastAsia="仿宋_GB2312" w:hAnsi="TimesNewRoman" w:cs="TimesNewRoman" w:hint="eastAsia"/>
          <w:b/>
          <w:sz w:val="32"/>
          <w:szCs w:val="32"/>
        </w:rPr>
        <w:t>综合医院</w:t>
      </w:r>
      <w:r>
        <w:rPr>
          <w:rFonts w:ascii="仿宋_GB2312" w:eastAsia="仿宋_GB2312" w:hAnsi="TimesNewRoman" w:cs="TimesNewRoman" w:hint="eastAsia"/>
          <w:b/>
          <w:sz w:val="32"/>
          <w:szCs w:val="32"/>
        </w:rPr>
        <w:t>（项）</w:t>
      </w:r>
      <w:r>
        <w:rPr>
          <w:rFonts w:ascii="仿宋_GB2312" w:eastAsia="仿宋_GB2312" w:hAnsi="TimesNewRoman" w:cs="TimesNewRoman" w:hint="eastAsia"/>
          <w:sz w:val="32"/>
          <w:szCs w:val="32"/>
        </w:rPr>
        <w:t>2025年预算599.05万元，比2024年预算增加48.63万元，增长</w:t>
      </w:r>
      <w:r w:rsidR="005714C5">
        <w:rPr>
          <w:rFonts w:ascii="仿宋_GB2312" w:eastAsia="仿宋_GB2312" w:hAnsi="TimesNewRoman" w:cs="TimesNewRoman" w:hint="eastAsia"/>
          <w:sz w:val="32"/>
          <w:szCs w:val="32"/>
        </w:rPr>
        <w:t>10.77</w:t>
      </w:r>
      <w:r>
        <w:rPr>
          <w:rFonts w:ascii="仿宋_GB2312" w:eastAsia="仿宋_GB2312" w:hAnsi="TimesNewRoman" w:cs="TimesNewRoman" w:hint="eastAsia"/>
          <w:sz w:val="32"/>
          <w:szCs w:val="32"/>
        </w:rPr>
        <w:t>%，增长原因主要是增加了福利费。</w:t>
      </w:r>
    </w:p>
    <w:p w:rsidR="00420528" w:rsidRPr="00420528" w:rsidP="00420528">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3.</w:t>
      </w:r>
      <w:r w:rsidRPr="00420528">
        <w:rPr>
          <w:rFonts w:ascii="仿宋_GB2312" w:eastAsia="仿宋_GB2312" w:hAnsi="TimesNewRoman" w:cs="TimesNewRoman" w:hint="eastAsia"/>
          <w:b/>
          <w:sz w:val="32"/>
          <w:szCs w:val="32"/>
        </w:rPr>
        <w:t>卫生健康支出</w:t>
      </w:r>
      <w:r>
        <w:rPr>
          <w:rFonts w:ascii="仿宋_GB2312" w:eastAsia="仿宋_GB2312" w:hAnsi="TimesNewRoman" w:cs="TimesNewRoman" w:hint="eastAsia"/>
          <w:b/>
          <w:sz w:val="32"/>
          <w:szCs w:val="32"/>
        </w:rPr>
        <w:t>（类）</w:t>
      </w:r>
      <w:r w:rsidRPr="00420528">
        <w:rPr>
          <w:rFonts w:ascii="仿宋_GB2312" w:eastAsia="仿宋_GB2312" w:hAnsi="TimesNewRoman" w:cs="TimesNewRoman" w:hint="eastAsia"/>
          <w:b/>
          <w:sz w:val="32"/>
          <w:szCs w:val="32"/>
        </w:rPr>
        <w:t>行政事业单位医疗</w:t>
      </w:r>
      <w:r>
        <w:rPr>
          <w:rFonts w:ascii="仿宋_GB2312" w:eastAsia="仿宋_GB2312" w:hAnsi="TimesNewRoman" w:cs="TimesNewRoman" w:hint="eastAsia"/>
          <w:b/>
          <w:sz w:val="32"/>
          <w:szCs w:val="32"/>
        </w:rPr>
        <w:t>（款）</w:t>
      </w:r>
      <w:r w:rsidRPr="00420528">
        <w:rPr>
          <w:rFonts w:ascii="仿宋_GB2312" w:eastAsia="仿宋_GB2312" w:hAnsi="TimesNewRoman" w:cs="TimesNewRoman" w:hint="eastAsia"/>
          <w:b/>
          <w:sz w:val="32"/>
          <w:szCs w:val="32"/>
        </w:rPr>
        <w:t>事业单位医疗</w:t>
      </w:r>
      <w:r>
        <w:rPr>
          <w:rFonts w:ascii="仿宋_GB2312" w:eastAsia="仿宋_GB2312" w:hAnsi="TimesNewRoman" w:cs="TimesNewRoman" w:hint="eastAsia"/>
          <w:b/>
          <w:sz w:val="32"/>
          <w:szCs w:val="32"/>
        </w:rPr>
        <w:t>（项）</w:t>
      </w:r>
      <w:r>
        <w:rPr>
          <w:rFonts w:ascii="仿宋_GB2312" w:eastAsia="仿宋_GB2312" w:hAnsi="TimesNewRoman" w:cs="TimesNewRoman" w:hint="eastAsia"/>
          <w:sz w:val="32"/>
          <w:szCs w:val="32"/>
        </w:rPr>
        <w:t>2025年预算0.42万元，比2024年预算增加</w:t>
      </w:r>
      <w:r w:rsidR="005714C5">
        <w:rPr>
          <w:rFonts w:ascii="仿宋_GB2312" w:eastAsia="仿宋_GB2312" w:hAnsi="TimesNewRoman" w:cs="TimesNewRoman" w:hint="eastAsia"/>
          <w:sz w:val="32"/>
          <w:szCs w:val="32"/>
        </w:rPr>
        <w:t>0.42</w:t>
      </w:r>
      <w:r>
        <w:rPr>
          <w:rFonts w:ascii="仿宋_GB2312" w:eastAsia="仿宋_GB2312" w:hAnsi="TimesNewRoman" w:cs="TimesNewRoman" w:hint="eastAsia"/>
          <w:sz w:val="32"/>
          <w:szCs w:val="32"/>
        </w:rPr>
        <w:t>万元。</w:t>
      </w:r>
    </w:p>
    <w:p w:rsidR="0011717E">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六、关于2025年一般公共预算基本支出表的说明</w:t>
      </w:r>
    </w:p>
    <w:p w:rsidR="0011717E">
      <w:pPr>
        <w:topLinePunct/>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sidR="000A4E37">
        <w:rPr>
          <w:rFonts w:ascii="仿宋_GB2312" w:eastAsia="仿宋_GB2312" w:hAnsi="TimesNewRoman" w:cs="TimesNewRoman" w:hint="eastAsia"/>
          <w:sz w:val="32"/>
          <w:szCs w:val="32"/>
        </w:rPr>
        <w:t>人民医院</w:t>
      </w:r>
      <w:r>
        <w:rPr>
          <w:rFonts w:ascii="仿宋_GB2312" w:eastAsia="仿宋_GB2312" w:hAnsi="TimesNewRoman" w:cs="TimesNewRoman" w:hint="eastAsia"/>
          <w:sz w:val="32"/>
          <w:szCs w:val="32"/>
        </w:rPr>
        <w:t>2025年一般公共预算基本支出</w:t>
      </w:r>
      <w:r w:rsidR="005714C5">
        <w:rPr>
          <w:rFonts w:ascii="仿宋_GB2312" w:eastAsia="仿宋_GB2312" w:hAnsi="TimesNewRoman" w:cs="TimesNewRoman" w:hint="eastAsia"/>
          <w:sz w:val="32"/>
          <w:szCs w:val="32"/>
        </w:rPr>
        <w:t>599.5</w:t>
      </w:r>
      <w:r>
        <w:rPr>
          <w:rFonts w:ascii="仿宋_GB2312" w:eastAsia="仿宋_GB2312" w:hAnsi="TimesNewRoman" w:cs="TimesNewRoman" w:hint="eastAsia"/>
          <w:sz w:val="32"/>
          <w:szCs w:val="32"/>
        </w:rPr>
        <w:t>万</w:t>
      </w:r>
      <w:r>
        <w:rPr>
          <w:rFonts w:ascii="仿宋_GB2312" w:eastAsia="仿宋_GB2312" w:hAnsi="TimesNewRoman" w:cs="TimesNewRoman" w:hint="eastAsia"/>
          <w:sz w:val="32"/>
          <w:szCs w:val="32"/>
        </w:rPr>
        <w:t>元，其中，人员经费</w:t>
      </w:r>
      <w:r w:rsidR="000A4E37">
        <w:rPr>
          <w:rFonts w:ascii="仿宋_GB2312" w:eastAsia="仿宋_GB2312" w:hAnsi="TimesNewRoman" w:cs="TimesNewRoman" w:hint="eastAsia"/>
          <w:sz w:val="32"/>
          <w:szCs w:val="32"/>
        </w:rPr>
        <w:t>574.81</w:t>
      </w:r>
      <w:r>
        <w:rPr>
          <w:rFonts w:ascii="仿宋_GB2312" w:eastAsia="仿宋_GB2312" w:hAnsi="TimesNewRoman" w:cs="TimesNewRoman" w:hint="eastAsia"/>
          <w:sz w:val="32"/>
          <w:szCs w:val="32"/>
        </w:rPr>
        <w:t>万元，公用经费</w:t>
      </w:r>
      <w:r w:rsidR="000A4E37">
        <w:rPr>
          <w:rFonts w:ascii="仿宋_GB2312" w:eastAsia="仿宋_GB2312" w:hAnsi="TimesNewRoman" w:cs="TimesNewRoman" w:hint="eastAsia"/>
          <w:sz w:val="32"/>
          <w:szCs w:val="32"/>
        </w:rPr>
        <w:t>24.69</w:t>
      </w:r>
      <w:r>
        <w:rPr>
          <w:rFonts w:ascii="仿宋_GB2312" w:eastAsia="仿宋_GB2312" w:hAnsi="TimesNewRoman" w:cs="TimesNewRoman" w:hint="eastAsia"/>
          <w:sz w:val="32"/>
          <w:szCs w:val="32"/>
        </w:rPr>
        <w:t>万元。</w:t>
      </w:r>
    </w:p>
    <w:p w:rsidR="0011717E" w:rsidRPr="00AF62D2">
      <w:pPr>
        <w:topLinePunct/>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（一）人员经费</w:t>
      </w:r>
      <w:r w:rsidR="008F4EC0">
        <w:rPr>
          <w:rFonts w:ascii="仿宋_GB2312" w:eastAsia="仿宋_GB2312" w:hAnsi="TimesNewRoman" w:cs="TimesNewRoman" w:hint="eastAsia"/>
          <w:sz w:val="32"/>
          <w:szCs w:val="32"/>
        </w:rPr>
        <w:t>574.81</w:t>
      </w:r>
      <w:r>
        <w:rPr>
          <w:rFonts w:ascii="仿宋_GB2312" w:eastAsia="仿宋_GB2312" w:hAnsi="TimesNewRoman" w:cs="TimesNewRoman" w:hint="eastAsia"/>
          <w:sz w:val="32"/>
          <w:szCs w:val="32"/>
        </w:rPr>
        <w:t>万元，主要包括</w:t>
      </w:r>
      <w:r w:rsidRPr="00AF62D2">
        <w:rPr>
          <w:rFonts w:ascii="仿宋_GB2312" w:eastAsia="仿宋_GB2312" w:hAnsi="TimesNewRoman" w:cs="TimesNewRoman" w:hint="eastAsia"/>
          <w:sz w:val="32"/>
          <w:szCs w:val="32"/>
        </w:rPr>
        <w:t>:</w:t>
      </w:r>
      <w:r w:rsidRPr="00AF62D2">
        <w:rPr>
          <w:rFonts w:ascii="仿宋_GB2312" w:eastAsia="仿宋_GB2312" w:hAnsi="TimesNewRoman" w:cs="TimesNewRoman" w:hint="eastAsia"/>
          <w:sz w:val="32"/>
          <w:szCs w:val="32"/>
          <w:u w:val="single"/>
        </w:rPr>
        <w:t>职工基本医疗保险缴费、其他社会保障缴费、退休费、生活补助。</w:t>
      </w:r>
    </w:p>
    <w:p w:rsidR="0011717E">
      <w:pPr>
        <w:topLinePunct/>
        <w:spacing w:line="580" w:lineRule="exact"/>
        <w:ind w:firstLine="640" w:firstLineChars="200"/>
        <w:rPr>
          <w:rFonts w:ascii="仿宋_GB2312" w:eastAsia="仿宋_GB2312" w:hAnsi="TimesNewRoman" w:cs="TimesNewRoman"/>
          <w:sz w:val="32"/>
          <w:szCs w:val="32"/>
        </w:rPr>
      </w:pPr>
      <w:r w:rsidRPr="00AF62D2">
        <w:rPr>
          <w:rFonts w:ascii="仿宋_GB2312" w:eastAsia="仿宋_GB2312" w:hAnsi="TimesNewRoman" w:cs="TimesNewRoman" w:hint="eastAsia"/>
          <w:sz w:val="32"/>
          <w:szCs w:val="32"/>
        </w:rPr>
        <w:t>（二）公用经费</w:t>
      </w:r>
      <w:r w:rsidRPr="00AF62D2" w:rsidR="008F4EC0">
        <w:rPr>
          <w:rFonts w:ascii="仿宋_GB2312" w:eastAsia="仿宋_GB2312" w:hAnsi="TimesNewRoman" w:cs="TimesNewRoman" w:hint="eastAsia"/>
          <w:sz w:val="32"/>
          <w:szCs w:val="32"/>
        </w:rPr>
        <w:t>24.69</w:t>
      </w:r>
      <w:r w:rsidRPr="00AF62D2">
        <w:rPr>
          <w:rFonts w:ascii="仿宋_GB2312" w:eastAsia="仿宋_GB2312" w:hAnsi="TimesNewRoman" w:cs="TimesNewRoman" w:hint="eastAsia"/>
          <w:sz w:val="32"/>
          <w:szCs w:val="32"/>
        </w:rPr>
        <w:t>万元，主要包括：福利费。</w:t>
      </w:r>
    </w:p>
    <w:p w:rsidR="0011717E">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七、关于2025年政府性基金预算支出表的说明</w:t>
      </w:r>
    </w:p>
    <w:p w:rsidR="0011717E">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仿宋_GB2312" w:eastAsia="仿宋_GB2312" w:hAnsi="TimesNewRoman" w:cs="TimesNewRoman" w:hint="eastAsia"/>
          <w:sz w:val="32"/>
          <w:szCs w:val="32"/>
        </w:rPr>
        <w:t>寿县</w:t>
      </w:r>
      <w:r w:rsidR="00AF62D2">
        <w:rPr>
          <w:rFonts w:ascii="仿宋_GB2312" w:eastAsia="仿宋_GB2312" w:hAnsi="TimesNewRoman" w:cs="TimesNewRoman" w:hint="eastAsia"/>
          <w:sz w:val="32"/>
          <w:szCs w:val="32"/>
        </w:rPr>
        <w:t>人民医院</w:t>
      </w:r>
      <w:r>
        <w:rPr>
          <w:rFonts w:ascii="仿宋_GB2312" w:eastAsia="仿宋_GB2312" w:hAnsi="TimesNewRoman" w:cs="TimesNewRoman" w:hint="eastAsia"/>
          <w:sz w:val="32"/>
          <w:szCs w:val="32"/>
        </w:rPr>
        <w:t>2025年没有政府性基金预算拨款收入，也没有使用政府性基金预算拨款安排的支出。</w:t>
      </w:r>
    </w:p>
    <w:p w:rsidR="0011717E">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八、关于2025年国有资本经营预算支出表的说明</w:t>
      </w:r>
    </w:p>
    <w:p w:rsidR="0011717E">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sidR="00AF62D2">
        <w:rPr>
          <w:rFonts w:ascii="仿宋_GB2312" w:eastAsia="仿宋_GB2312" w:hAnsi="TimesNewRoman" w:cs="TimesNewRoman" w:hint="eastAsia"/>
          <w:sz w:val="32"/>
          <w:szCs w:val="32"/>
        </w:rPr>
        <w:t>人民医院</w:t>
      </w:r>
      <w:r>
        <w:rPr>
          <w:rFonts w:ascii="仿宋_GB2312" w:eastAsia="仿宋_GB2312" w:hAnsi="TimesNewRoman" w:cs="TimesNewRoman" w:hint="eastAsia"/>
          <w:sz w:val="32"/>
          <w:szCs w:val="32"/>
        </w:rPr>
        <w:t>2025年没有国有资本经营预算拨款收入，也没有使用国有资本经营预算拨款安排的支出。</w:t>
      </w:r>
    </w:p>
    <w:p w:rsidR="0011717E">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九、关于2025年项目支出表的说明</w:t>
      </w:r>
    </w:p>
    <w:p w:rsidR="0011717E">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sidR="00DD4FD5">
        <w:rPr>
          <w:rFonts w:ascii="仿宋_GB2312" w:eastAsia="仿宋_GB2312" w:hAnsi="TimesNewRoman" w:cs="TimesNewRoman" w:hint="eastAsia"/>
          <w:sz w:val="32"/>
          <w:szCs w:val="32"/>
        </w:rPr>
        <w:t>人民医院</w:t>
      </w:r>
      <w:r>
        <w:rPr>
          <w:rFonts w:ascii="仿宋_GB2312" w:eastAsia="仿宋_GB2312" w:hAnsi="TimesNewRoman" w:cs="TimesNewRoman" w:hint="eastAsia"/>
          <w:sz w:val="32"/>
          <w:szCs w:val="32"/>
        </w:rPr>
        <w:t>2025年预算共安排项目支出</w:t>
      </w:r>
      <w:r w:rsidR="00DD4FD5">
        <w:rPr>
          <w:rFonts w:ascii="仿宋_GB2312" w:eastAsia="仿宋_GB2312" w:hAnsi="TimesNewRoman" w:cs="TimesNewRoman" w:hint="eastAsia"/>
          <w:sz w:val="32"/>
          <w:szCs w:val="32"/>
        </w:rPr>
        <w:t>26000</w:t>
      </w:r>
      <w:r w:rsidR="00626E81">
        <w:rPr>
          <w:rFonts w:ascii="仿宋_GB2312" w:eastAsia="仿宋_GB2312" w:hAnsi="TimesNewRoman" w:cs="TimesNewRoman" w:hint="eastAsia"/>
          <w:sz w:val="32"/>
          <w:szCs w:val="32"/>
        </w:rPr>
        <w:t>万元，与</w:t>
      </w:r>
      <w:r>
        <w:rPr>
          <w:rFonts w:ascii="仿宋_GB2312" w:eastAsia="仿宋_GB2312" w:hAnsi="TimesNewRoman" w:cs="TimesNewRoman" w:hint="eastAsia"/>
          <w:sz w:val="32"/>
          <w:szCs w:val="32"/>
        </w:rPr>
        <w:t>2024年预算</w:t>
      </w:r>
      <w:r w:rsidR="00626E81">
        <w:rPr>
          <w:rFonts w:ascii="仿宋_GB2312" w:eastAsia="仿宋_GB2312" w:hAnsi="TimesNewRoman" w:cs="TimesNewRoman" w:hint="eastAsia"/>
          <w:sz w:val="32"/>
          <w:szCs w:val="32"/>
        </w:rPr>
        <w:t>持平</w:t>
      </w:r>
      <w:r>
        <w:rPr>
          <w:rFonts w:ascii="仿宋_GB2312" w:eastAsia="仿宋_GB2312" w:hAnsi="TimesNewRoman" w:cs="TimesNewRoman" w:hint="eastAsia"/>
          <w:sz w:val="32"/>
          <w:szCs w:val="32"/>
        </w:rPr>
        <w:t>。主要包括：单位资金安排</w:t>
      </w:r>
      <w:r w:rsidR="00DD4FD5">
        <w:rPr>
          <w:rFonts w:ascii="仿宋_GB2312" w:eastAsia="仿宋_GB2312" w:hAnsi="TimesNewRoman" w:cs="TimesNewRoman" w:hint="eastAsia"/>
          <w:sz w:val="32"/>
          <w:szCs w:val="32"/>
        </w:rPr>
        <w:t>26000</w:t>
      </w:r>
      <w:r>
        <w:rPr>
          <w:rFonts w:ascii="仿宋_GB2312" w:eastAsia="仿宋_GB2312" w:hAnsi="TimesNewRoman" w:cs="TimesNewRoman" w:hint="eastAsia"/>
          <w:sz w:val="32"/>
          <w:szCs w:val="32"/>
        </w:rPr>
        <w:t>万元。</w:t>
      </w:r>
    </w:p>
    <w:p w:rsidR="0011717E">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十、关于2025年政府采购支出表的说明</w:t>
      </w:r>
    </w:p>
    <w:p w:rsidR="0011717E">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sidRPr="005B0532">
        <w:rPr>
          <w:rFonts w:ascii="仿宋_GB2312" w:eastAsia="仿宋_GB2312" w:hAnsi="TimesNewRoman" w:cs="TimesNewRoman" w:hint="eastAsia"/>
          <w:sz w:val="32"/>
          <w:szCs w:val="32"/>
        </w:rPr>
        <w:t>寿县</w:t>
      </w:r>
      <w:r w:rsidRPr="005B0532" w:rsidR="00DD4FD5">
        <w:rPr>
          <w:rFonts w:ascii="仿宋_GB2312" w:eastAsia="仿宋_GB2312" w:hAnsi="TimesNewRoman" w:cs="TimesNewRoman" w:hint="eastAsia"/>
          <w:sz w:val="32"/>
          <w:szCs w:val="32"/>
        </w:rPr>
        <w:t>人民医院</w:t>
      </w:r>
      <w:r w:rsidRPr="005B0532">
        <w:rPr>
          <w:rFonts w:ascii="仿宋_GB2312" w:eastAsia="仿宋_GB2312" w:hAnsi="TimesNewRoman" w:cs="TimesNewRoman" w:hint="eastAsia"/>
          <w:sz w:val="32"/>
          <w:szCs w:val="32"/>
        </w:rPr>
        <w:t>2025年预算安排政府采购支出</w:t>
      </w:r>
      <w:r w:rsidRPr="005B0532" w:rsidR="00DD4FD5">
        <w:rPr>
          <w:rFonts w:ascii="仿宋_GB2312" w:eastAsia="仿宋_GB2312" w:hAnsi="TimesNewRoman" w:cs="TimesNewRoman" w:hint="eastAsia"/>
          <w:sz w:val="32"/>
          <w:szCs w:val="32"/>
        </w:rPr>
        <w:t>214.95</w:t>
      </w:r>
      <w:r w:rsidRPr="005B0532">
        <w:rPr>
          <w:rFonts w:ascii="仿宋_GB2312" w:eastAsia="仿宋_GB2312" w:hAnsi="TimesNewRoman" w:cs="TimesNewRoman" w:hint="eastAsia"/>
          <w:sz w:val="32"/>
          <w:szCs w:val="32"/>
        </w:rPr>
        <w:t>万元，比2024年预算增加</w:t>
      </w:r>
      <w:r w:rsidRPr="005B0532" w:rsidR="00DD4FD5">
        <w:rPr>
          <w:rFonts w:ascii="仿宋_GB2312" w:eastAsia="仿宋_GB2312" w:hAnsi="TimesNewRoman" w:cs="TimesNewRoman" w:hint="eastAsia"/>
          <w:sz w:val="32"/>
          <w:szCs w:val="32"/>
        </w:rPr>
        <w:t>98.59</w:t>
      </w:r>
      <w:r w:rsidRPr="005B0532" w:rsidR="00C46CBF">
        <w:rPr>
          <w:rFonts w:ascii="仿宋_GB2312" w:eastAsia="仿宋_GB2312" w:hAnsi="TimesNewRoman" w:cs="TimesNewRoman" w:hint="eastAsia"/>
          <w:sz w:val="32"/>
          <w:szCs w:val="32"/>
        </w:rPr>
        <w:t>万元，增长84.73</w:t>
      </w:r>
      <w:r w:rsidRPr="005B0532">
        <w:rPr>
          <w:rFonts w:ascii="仿宋_GB2312" w:eastAsia="仿宋_GB2312" w:hAnsi="TimesNewRoman" w:cs="TimesNewRoman" w:hint="eastAsia"/>
          <w:sz w:val="32"/>
          <w:szCs w:val="32"/>
        </w:rPr>
        <w:t>%，增长原因主要是</w:t>
      </w:r>
      <w:r w:rsidRPr="005B0532" w:rsidR="005B0532">
        <w:rPr>
          <w:rFonts w:ascii="仿宋_GB2312" w:eastAsia="仿宋_GB2312" w:hAnsi="TimesNewRoman" w:cs="TimesNewRoman" w:hint="eastAsia"/>
          <w:sz w:val="32"/>
          <w:szCs w:val="32"/>
        </w:rPr>
        <w:t>台式计算机增加</w:t>
      </w:r>
      <w:r w:rsidRPr="005B0532">
        <w:rPr>
          <w:rFonts w:ascii="仿宋_GB2312" w:eastAsia="仿宋_GB2312" w:hAnsi="TimesNewRoman" w:cs="TimesNewRoman" w:hint="eastAsia"/>
          <w:sz w:val="32"/>
          <w:szCs w:val="32"/>
        </w:rPr>
        <w:t>。其中，单位资金安排</w:t>
      </w:r>
      <w:r w:rsidRPr="005B0532" w:rsidR="005714C5">
        <w:rPr>
          <w:rFonts w:ascii="仿宋_GB2312" w:eastAsia="仿宋_GB2312" w:hAnsi="TimesNewRoman" w:cs="TimesNewRoman" w:hint="eastAsia"/>
          <w:sz w:val="32"/>
          <w:szCs w:val="32"/>
        </w:rPr>
        <w:t>214.95</w:t>
      </w:r>
      <w:r w:rsidRPr="005B0532">
        <w:rPr>
          <w:rFonts w:ascii="仿宋_GB2312" w:eastAsia="仿宋_GB2312" w:hAnsi="TimesNewRoman" w:cs="TimesNewRoman" w:hint="eastAsia"/>
          <w:sz w:val="32"/>
          <w:szCs w:val="32"/>
        </w:rPr>
        <w:t>万元，占</w:t>
      </w:r>
      <w:r w:rsidRPr="005B0532" w:rsidR="005714C5">
        <w:rPr>
          <w:rFonts w:ascii="仿宋_GB2312" w:eastAsia="仿宋_GB2312" w:hAnsi="TimesNewRoman" w:cs="TimesNewRoman" w:hint="eastAsia"/>
          <w:sz w:val="32"/>
          <w:szCs w:val="32"/>
        </w:rPr>
        <w:t>100</w:t>
      </w:r>
      <w:r w:rsidRPr="005B0532">
        <w:rPr>
          <w:rFonts w:ascii="仿宋_GB2312" w:eastAsia="仿宋_GB2312" w:hAnsi="TimesNewRoman" w:cs="TimesNewRoman" w:hint="eastAsia"/>
          <w:sz w:val="32"/>
          <w:szCs w:val="32"/>
        </w:rPr>
        <w:t>%。</w:t>
      </w:r>
    </w:p>
    <w:p w:rsidR="0011717E">
      <w:pPr>
        <w:pStyle w:val="NormalWeb"/>
        <w:topLinePunct/>
        <w:adjustRightInd w:val="0"/>
        <w:snapToGrid w:val="0"/>
        <w:spacing w:beforeAutospacing="0" w:afterAutospacing="0" w:line="580" w:lineRule="exact"/>
        <w:ind w:firstLine="640" w:firstLineChars="200"/>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十一、关于2025年政府购买服务支出表的说明</w:t>
      </w:r>
    </w:p>
    <w:p w:rsidR="0011717E">
      <w:pPr>
        <w:pStyle w:val="NormalWeb"/>
        <w:topLinePunct/>
        <w:adjustRightInd w:val="0"/>
        <w:snapToGrid w:val="0"/>
        <w:spacing w:beforeAutospacing="0" w:afterAutospacing="0" w:line="580" w:lineRule="exact"/>
        <w:ind w:firstLine="640" w:firstLineChars="200"/>
        <w:jc w:val="both"/>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sidR="00C46CBF">
        <w:rPr>
          <w:rFonts w:ascii="仿宋_GB2312" w:eastAsia="仿宋_GB2312" w:hAnsi="TimesNewRoman" w:cs="TimesNewRoman" w:hint="eastAsia"/>
          <w:sz w:val="32"/>
          <w:szCs w:val="32"/>
        </w:rPr>
        <w:t>人民医院</w:t>
      </w:r>
      <w:r>
        <w:rPr>
          <w:rFonts w:ascii="仿宋_GB2312" w:eastAsia="仿宋_GB2312" w:hAnsi="TimesNewRoman" w:cs="TimesNewRoman" w:hint="eastAsia"/>
          <w:sz w:val="32"/>
          <w:szCs w:val="32"/>
        </w:rPr>
        <w:t>2025年没有安排政府购买服务支出。</w:t>
      </w:r>
    </w:p>
    <w:p w:rsidR="0011717E" w:rsidP="008F7D54">
      <w:pPr>
        <w:pStyle w:val="NormalWeb"/>
        <w:topLinePunct/>
        <w:adjustRightInd w:val="0"/>
        <w:snapToGrid w:val="0"/>
        <w:spacing w:beforeAutospacing="0" w:afterAutospacing="0" w:line="580" w:lineRule="exact"/>
        <w:ind w:firstLine="627" w:firstLineChars="196"/>
        <w:jc w:val="both"/>
        <w:rPr>
          <w:rFonts w:ascii="楷体_GB2312" w:eastAsia="楷体_GB2312" w:hAnsi="TimesNewRoman" w:cs="TimesNewRoman"/>
          <w:b/>
          <w:sz w:val="32"/>
          <w:szCs w:val="32"/>
        </w:rPr>
      </w:pPr>
      <w:r>
        <w:rPr>
          <w:rFonts w:ascii="楷体_GB2312" w:eastAsia="楷体_GB2312" w:hAnsi="TimesNewRoman" w:cs="TimesNewRoman" w:hint="eastAsia"/>
          <w:b/>
          <w:sz w:val="32"/>
          <w:szCs w:val="32"/>
        </w:rPr>
        <w:t>十二、关于2025</w:t>
      </w:r>
      <w:r>
        <w:rPr>
          <w:rFonts w:ascii="楷体_GB2312" w:eastAsia="楷体_GB2312" w:hAnsi="TimesNewRoman" w:cs="TimesNewRoman"/>
          <w:b/>
          <w:sz w:val="32"/>
          <w:szCs w:val="32"/>
        </w:rPr>
        <w:t>年一般公共预算</w:t>
      </w:r>
      <w:r>
        <w:rPr>
          <w:rFonts w:ascii="楷体_GB2312" w:eastAsia="楷体_GB2312" w:hAnsi="TimesNewRoman" w:cs="TimesNewRoman"/>
          <w:b/>
          <w:sz w:val="32"/>
          <w:szCs w:val="32"/>
        </w:rPr>
        <w:t>“</w:t>
      </w:r>
      <w:r>
        <w:rPr>
          <w:rFonts w:ascii="楷体_GB2312" w:eastAsia="楷体_GB2312" w:hAnsi="TimesNewRoman" w:cs="TimesNewRoman"/>
          <w:b/>
          <w:sz w:val="32"/>
          <w:szCs w:val="32"/>
        </w:rPr>
        <w:t>三公</w:t>
      </w:r>
      <w:r>
        <w:rPr>
          <w:rFonts w:ascii="楷体_GB2312" w:eastAsia="楷体_GB2312" w:hAnsi="TimesNewRoman" w:cs="TimesNewRoman"/>
          <w:b/>
          <w:sz w:val="32"/>
          <w:szCs w:val="32"/>
        </w:rPr>
        <w:t>”</w:t>
      </w:r>
      <w:r>
        <w:rPr>
          <w:rFonts w:ascii="楷体_GB2312" w:eastAsia="楷体_GB2312" w:hAnsi="TimesNewRoman" w:cs="TimesNewRoman"/>
          <w:b/>
          <w:sz w:val="32"/>
          <w:szCs w:val="32"/>
        </w:rPr>
        <w:t>经费支出情</w:t>
      </w:r>
      <w:r w:rsidR="00FD4A90">
        <w:rPr>
          <w:rFonts w:ascii="楷体_GB2312" w:eastAsia="楷体_GB2312" w:hAnsi="TimesNewRoman" w:cs="TimesNewRoman" w:hint="eastAsia"/>
          <w:b/>
          <w:sz w:val="32"/>
          <w:szCs w:val="32"/>
        </w:rPr>
        <w:t>况</w:t>
      </w:r>
      <w:r>
        <w:rPr>
          <w:rFonts w:ascii="楷体_GB2312" w:eastAsia="楷体_GB2312" w:hAnsi="TimesNewRoman" w:cs="TimesNewRoman"/>
          <w:b/>
          <w:sz w:val="32"/>
          <w:szCs w:val="32"/>
        </w:rPr>
        <w:t>说明</w:t>
      </w:r>
    </w:p>
    <w:p w:rsidR="0011717E">
      <w:pPr>
        <w:adjustRightInd w:val="0"/>
        <w:snapToGrid w:val="0"/>
        <w:spacing w:line="560" w:lineRule="exact"/>
        <w:ind w:firstLine="640" w:firstLineChars="200"/>
        <w:rPr>
          <w:rFonts w:ascii="仿宋_GB2312" w:eastAsia="仿宋_GB2312" w:hAnsi="TimesNewRoman" w:cs="TimesNewRoman"/>
          <w:kern w:val="0"/>
          <w:sz w:val="32"/>
          <w:szCs w:val="32"/>
        </w:rPr>
      </w:pPr>
      <w:r>
        <w:rPr>
          <w:rFonts w:ascii="仿宋_GB2312" w:eastAsia="仿宋_GB2312" w:hAnsi="TimesNewRoman" w:cs="TimesNewRoman" w:hint="eastAsia"/>
          <w:kern w:val="0"/>
          <w:sz w:val="32"/>
          <w:szCs w:val="32"/>
        </w:rPr>
        <w:t>寿县</w:t>
      </w:r>
      <w:r w:rsidR="00C46CBF">
        <w:rPr>
          <w:rFonts w:ascii="仿宋_GB2312" w:eastAsia="仿宋_GB2312" w:hAnsi="TimesNewRoman" w:cs="TimesNewRoman" w:hint="eastAsia"/>
          <w:kern w:val="0"/>
          <w:sz w:val="32"/>
          <w:szCs w:val="32"/>
        </w:rPr>
        <w:t>人民医院</w:t>
      </w:r>
      <w:r>
        <w:rPr>
          <w:rFonts w:ascii="仿宋_GB2312" w:eastAsia="仿宋_GB2312" w:hAnsi="TimesNewRoman" w:cs="TimesNewRoman" w:hint="eastAsia"/>
          <w:kern w:val="0"/>
          <w:sz w:val="32"/>
          <w:szCs w:val="32"/>
        </w:rPr>
        <w:t>2025</w:t>
      </w:r>
      <w:r>
        <w:rPr>
          <w:rFonts w:ascii="仿宋_GB2312" w:eastAsia="仿宋_GB2312" w:hAnsi="TimesNewRoman" w:cs="TimesNewRoman"/>
          <w:kern w:val="0"/>
          <w:sz w:val="32"/>
          <w:szCs w:val="32"/>
        </w:rPr>
        <w:t>年一般公共预算</w:t>
      </w:r>
      <w:r>
        <w:rPr>
          <w:rFonts w:ascii="仿宋_GB2312" w:eastAsia="仿宋_GB2312" w:hAnsi="TimesNewRoman" w:cs="TimesNewRoman"/>
          <w:kern w:val="0"/>
          <w:sz w:val="32"/>
          <w:szCs w:val="32"/>
        </w:rPr>
        <w:t>“</w:t>
      </w:r>
      <w:r>
        <w:rPr>
          <w:rFonts w:ascii="仿宋_GB2312" w:eastAsia="仿宋_GB2312" w:hAnsi="TimesNewRoman" w:cs="TimesNewRoman"/>
          <w:kern w:val="0"/>
          <w:sz w:val="32"/>
          <w:szCs w:val="32"/>
        </w:rPr>
        <w:t>三公</w:t>
      </w:r>
      <w:r>
        <w:rPr>
          <w:rFonts w:ascii="仿宋_GB2312" w:eastAsia="仿宋_GB2312" w:hAnsi="TimesNewRoman" w:cs="TimesNewRoman"/>
          <w:kern w:val="0"/>
          <w:sz w:val="32"/>
          <w:szCs w:val="32"/>
        </w:rPr>
        <w:t>”</w:t>
      </w:r>
      <w:r>
        <w:rPr>
          <w:rFonts w:ascii="仿宋_GB2312" w:eastAsia="仿宋_GB2312" w:hAnsi="TimesNewRoman" w:cs="TimesNewRoman"/>
          <w:kern w:val="0"/>
          <w:sz w:val="32"/>
          <w:szCs w:val="32"/>
        </w:rPr>
        <w:t>经费支出预</w:t>
      </w:r>
      <w:r>
        <w:rPr>
          <w:rFonts w:ascii="仿宋_GB2312" w:eastAsia="仿宋_GB2312" w:hAnsi="TimesNewRoman" w:cs="TimesNewRoman"/>
          <w:kern w:val="0"/>
          <w:sz w:val="32"/>
          <w:szCs w:val="32"/>
        </w:rPr>
        <w:t>算为</w:t>
      </w:r>
      <w:r w:rsidR="00AA4872">
        <w:rPr>
          <w:rFonts w:ascii="仿宋_GB2312" w:eastAsia="仿宋_GB2312" w:hAnsi="TimesNewRoman" w:cs="TimesNewRoman" w:hint="eastAsia"/>
          <w:kern w:val="0"/>
          <w:sz w:val="32"/>
          <w:szCs w:val="32"/>
        </w:rPr>
        <w:t>0</w:t>
      </w:r>
      <w:r>
        <w:rPr>
          <w:rFonts w:ascii="仿宋_GB2312" w:eastAsia="仿宋_GB2312" w:hAnsi="TimesNewRoman" w:cs="TimesNewRoman"/>
          <w:kern w:val="0"/>
          <w:sz w:val="32"/>
          <w:szCs w:val="32"/>
        </w:rPr>
        <w:t>万元，</w:t>
      </w:r>
      <w:r w:rsidR="008F7D54">
        <w:rPr>
          <w:rFonts w:ascii="仿宋_GB2312" w:eastAsia="仿宋_GB2312" w:hAnsi="TimesNewRoman" w:cs="TimesNewRoman" w:hint="eastAsia"/>
          <w:kern w:val="0"/>
          <w:sz w:val="32"/>
          <w:szCs w:val="32"/>
        </w:rPr>
        <w:t>与</w:t>
      </w:r>
      <w:r>
        <w:rPr>
          <w:rFonts w:ascii="仿宋_GB2312" w:eastAsia="仿宋_GB2312" w:hAnsi="TimesNewRoman" w:cs="TimesNewRoman" w:hint="eastAsia"/>
          <w:kern w:val="0"/>
          <w:sz w:val="32"/>
          <w:szCs w:val="32"/>
        </w:rPr>
        <w:t>2024</w:t>
      </w:r>
      <w:r>
        <w:rPr>
          <w:rFonts w:ascii="仿宋_GB2312" w:eastAsia="仿宋_GB2312" w:hAnsi="TimesNewRoman" w:cs="TimesNewRoman"/>
          <w:kern w:val="0"/>
          <w:sz w:val="32"/>
          <w:szCs w:val="32"/>
        </w:rPr>
        <w:t>年预算</w:t>
      </w:r>
      <w:r w:rsidR="008F7D54">
        <w:rPr>
          <w:rFonts w:ascii="仿宋_GB2312" w:eastAsia="仿宋_GB2312" w:hAnsi="TimesNewRoman" w:cs="TimesNewRoman" w:hint="eastAsia"/>
          <w:kern w:val="0"/>
          <w:sz w:val="32"/>
          <w:szCs w:val="32"/>
        </w:rPr>
        <w:t>持平</w:t>
      </w:r>
      <w:r>
        <w:rPr>
          <w:rFonts w:ascii="仿宋_GB2312" w:eastAsia="仿宋_GB2312" w:hAnsi="TimesNewRoman" w:cs="TimesNewRoman"/>
          <w:kern w:val="0"/>
          <w:sz w:val="32"/>
          <w:szCs w:val="32"/>
        </w:rPr>
        <w:t>。其中：因公出国（境）费支出预算为</w:t>
      </w:r>
      <w:r w:rsidR="00571BB1">
        <w:rPr>
          <w:rFonts w:ascii="仿宋_GB2312" w:eastAsia="仿宋_GB2312" w:hAnsi="TimesNewRoman" w:cs="TimesNewRoman" w:hint="eastAsia"/>
          <w:kern w:val="0"/>
          <w:sz w:val="32"/>
          <w:szCs w:val="32"/>
        </w:rPr>
        <w:t>0</w:t>
      </w:r>
      <w:r>
        <w:rPr>
          <w:rFonts w:ascii="仿宋_GB2312" w:eastAsia="仿宋_GB2312" w:hAnsi="TimesNewRoman" w:cs="TimesNewRoman"/>
          <w:kern w:val="0"/>
          <w:sz w:val="32"/>
          <w:szCs w:val="32"/>
        </w:rPr>
        <w:t>万元，公务接待费支出预算为</w:t>
      </w:r>
      <w:r w:rsidR="00571BB1">
        <w:rPr>
          <w:rFonts w:ascii="仿宋_GB2312" w:eastAsia="仿宋_GB2312" w:hAnsi="TimesNewRoman" w:cs="TimesNewRoman" w:hint="eastAsia"/>
          <w:kern w:val="0"/>
          <w:sz w:val="32"/>
          <w:szCs w:val="32"/>
        </w:rPr>
        <w:t>0</w:t>
      </w:r>
      <w:r>
        <w:rPr>
          <w:rFonts w:ascii="仿宋_GB2312" w:eastAsia="仿宋_GB2312" w:hAnsi="TimesNewRoman" w:cs="TimesNewRoman"/>
          <w:kern w:val="0"/>
          <w:sz w:val="32"/>
          <w:szCs w:val="32"/>
        </w:rPr>
        <w:t>万元，公务用车购置及运行费支出预算为</w:t>
      </w:r>
      <w:r w:rsidR="00571BB1">
        <w:rPr>
          <w:rFonts w:ascii="仿宋_GB2312" w:eastAsia="仿宋_GB2312" w:hAnsi="TimesNewRoman" w:cs="TimesNewRoman" w:hint="eastAsia"/>
          <w:kern w:val="0"/>
          <w:sz w:val="32"/>
          <w:szCs w:val="32"/>
        </w:rPr>
        <w:t>0</w:t>
      </w:r>
      <w:r>
        <w:rPr>
          <w:rFonts w:ascii="仿宋_GB2312" w:eastAsia="仿宋_GB2312" w:hAnsi="TimesNewRoman" w:cs="TimesNewRoman"/>
          <w:kern w:val="0"/>
          <w:sz w:val="32"/>
          <w:szCs w:val="32"/>
        </w:rPr>
        <w:t>万元。具体情况如下：</w:t>
      </w:r>
    </w:p>
    <w:p w:rsidR="0011717E">
      <w:pPr>
        <w:pStyle w:val="NormalWeb"/>
        <w:adjustRightInd w:val="0"/>
        <w:snapToGrid w:val="0"/>
        <w:spacing w:beforeAutospacing="0" w:afterAutospacing="0"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sz w:val="32"/>
          <w:szCs w:val="32"/>
        </w:rPr>
        <w:t>（一）因公出国（境）费支</w:t>
      </w:r>
      <w:r>
        <w:rPr>
          <w:rFonts w:ascii="TimesNewRoman" w:eastAsia="仿宋_GB2312" w:hAnsi="TimesNewRoman" w:cs="TimesNewRoman"/>
          <w:sz w:val="32"/>
          <w:szCs w:val="32"/>
        </w:rPr>
        <w:t>出预算</w:t>
      </w:r>
      <w:r w:rsidR="00CA3608">
        <w:rPr>
          <w:rFonts w:ascii="仿宋_GB2312" w:eastAsia="仿宋_GB2312" w:hAnsi="TimesNewRoman" w:cs="TimesNewRoman" w:hint="eastAsia"/>
          <w:sz w:val="32"/>
          <w:szCs w:val="32"/>
        </w:rPr>
        <w:t>0</w:t>
      </w:r>
      <w:r>
        <w:rPr>
          <w:rFonts w:ascii="TimesNewRoman" w:eastAsia="仿宋_GB2312" w:hAnsi="TimesNewRoman" w:cs="TimesNewRoman"/>
          <w:sz w:val="32"/>
          <w:szCs w:val="32"/>
        </w:rPr>
        <w:t>万元</w:t>
      </w:r>
      <w:r>
        <w:rPr>
          <w:rFonts w:ascii="TimesNewRoman" w:eastAsia="仿宋_GB2312" w:hAnsi="TimesNewRoman" w:cs="TimesNewRoman"/>
          <w:sz w:val="32"/>
          <w:szCs w:val="32"/>
        </w:rPr>
        <w:t>,</w:t>
      </w:r>
      <w:r>
        <w:rPr>
          <w:rFonts w:ascii="仿宋_GB2312" w:eastAsia="仿宋_GB2312" w:hAnsi="TimesNewRoman" w:cs="TimesNewRoman"/>
          <w:sz w:val="32"/>
          <w:szCs w:val="32"/>
        </w:rPr>
        <w:t xml:space="preserve"> </w:t>
      </w:r>
      <w:r w:rsidR="008F7D54">
        <w:rPr>
          <w:rFonts w:ascii="仿宋_GB2312" w:eastAsia="仿宋_GB2312" w:hAnsi="TimesNewRoman" w:cs="TimesNewRoman" w:hint="eastAsia"/>
          <w:sz w:val="32"/>
          <w:szCs w:val="32"/>
        </w:rPr>
        <w:t>与</w:t>
      </w:r>
      <w:r>
        <w:rPr>
          <w:rFonts w:ascii="仿宋_GB2312" w:eastAsia="仿宋_GB2312" w:hAnsi="TimesNewRoman" w:cs="TimesNewRoman" w:hint="eastAsia"/>
          <w:sz w:val="32"/>
          <w:szCs w:val="32"/>
        </w:rPr>
        <w:t>2024</w:t>
      </w:r>
      <w:r>
        <w:rPr>
          <w:rFonts w:ascii="仿宋_GB2312" w:eastAsia="仿宋_GB2312" w:hAnsi="TimesNewRoman" w:cs="TimesNewRoman"/>
          <w:sz w:val="32"/>
          <w:szCs w:val="32"/>
        </w:rPr>
        <w:t>年预算</w:t>
      </w:r>
      <w:r w:rsidR="008F7D54">
        <w:rPr>
          <w:rFonts w:ascii="仿宋_GB2312" w:eastAsia="仿宋_GB2312" w:hAnsi="TimesNewRoman" w:cs="TimesNewRoman" w:hint="eastAsia"/>
          <w:sz w:val="32"/>
          <w:szCs w:val="32"/>
        </w:rPr>
        <w:t>持平</w:t>
      </w:r>
      <w:r w:rsidR="000E42BF">
        <w:rPr>
          <w:rFonts w:ascii="仿宋_GB2312" w:eastAsia="仿宋_GB2312" w:hAnsi="TimesNewRoman" w:cs="TimesNewRoman" w:hint="eastAsia"/>
          <w:sz w:val="32"/>
          <w:szCs w:val="32"/>
        </w:rPr>
        <w:t>，</w:t>
      </w:r>
      <w:r w:rsidR="008F7D54">
        <w:rPr>
          <w:rFonts w:ascii="仿宋_GB2312" w:eastAsia="仿宋_GB2312" w:hAnsi="TimesNewRoman" w:cs="TimesNewRoman" w:hint="eastAsia"/>
          <w:sz w:val="32"/>
          <w:szCs w:val="32"/>
        </w:rPr>
        <w:t>持平</w:t>
      </w:r>
      <w:r w:rsidR="000E42BF">
        <w:rPr>
          <w:rFonts w:ascii="仿宋_GB2312" w:eastAsia="仿宋_GB2312" w:hAnsi="TimesNewRoman" w:cs="TimesNewRoman" w:hint="eastAsia"/>
          <w:sz w:val="32"/>
          <w:szCs w:val="32"/>
        </w:rPr>
        <w:t>原因主要是本年未安排，上年未安排，本年预算与上年持平。</w:t>
      </w:r>
    </w:p>
    <w:p w:rsidR="008F7D54" w:rsidP="008F7D54">
      <w:pPr>
        <w:pStyle w:val="NormalWeb"/>
        <w:adjustRightInd w:val="0"/>
        <w:snapToGrid w:val="0"/>
        <w:spacing w:beforeAutospacing="0" w:afterAutospacing="0"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sz w:val="32"/>
          <w:szCs w:val="32"/>
        </w:rPr>
        <w:t>（二）公务用车购置及运行费支出预算</w:t>
      </w:r>
      <w:r w:rsidR="00571BB1">
        <w:rPr>
          <w:rFonts w:ascii="仿宋_GB2312" w:eastAsia="仿宋_GB2312" w:hAnsi="TimesNewRoman" w:cs="TimesNewRoman" w:hint="eastAsia"/>
          <w:sz w:val="32"/>
          <w:szCs w:val="32"/>
        </w:rPr>
        <w:t>0</w:t>
      </w:r>
      <w:r>
        <w:rPr>
          <w:rFonts w:ascii="仿宋_GB2312" w:eastAsia="仿宋_GB2312" w:hAnsi="TimesNewRoman" w:cs="TimesNewRoman"/>
          <w:sz w:val="32"/>
          <w:szCs w:val="32"/>
        </w:rPr>
        <w:t>万元，</w:t>
      </w:r>
      <w:r>
        <w:rPr>
          <w:rFonts w:ascii="仿宋_GB2312" w:eastAsia="仿宋_GB2312" w:hAnsi="TimesNewRoman" w:cs="TimesNewRoman" w:hint="eastAsia"/>
          <w:sz w:val="32"/>
          <w:szCs w:val="32"/>
        </w:rPr>
        <w:t>与</w:t>
      </w:r>
      <w:r>
        <w:rPr>
          <w:rFonts w:ascii="仿宋_GB2312" w:eastAsia="仿宋_GB2312" w:hAnsi="TimesNewRoman" w:cs="TimesNewRoman" w:hint="eastAsia"/>
          <w:sz w:val="32"/>
          <w:szCs w:val="32"/>
        </w:rPr>
        <w:t>2024</w:t>
      </w:r>
      <w:r>
        <w:rPr>
          <w:rFonts w:ascii="仿宋_GB2312" w:eastAsia="仿宋_GB2312" w:hAnsi="TimesNewRoman" w:cs="TimesNewRoman"/>
          <w:sz w:val="32"/>
          <w:szCs w:val="32"/>
        </w:rPr>
        <w:t>年</w:t>
      </w:r>
      <w:r>
        <w:rPr>
          <w:rFonts w:ascii="TimesNewRoman" w:eastAsia="仿宋_GB2312" w:hAnsi="TimesNewRoman" w:cs="TimesNewRoman"/>
          <w:sz w:val="32"/>
          <w:szCs w:val="32"/>
        </w:rPr>
        <w:t>预算</w:t>
      </w:r>
      <w:r>
        <w:rPr>
          <w:rFonts w:ascii="TimesNewRoman" w:eastAsia="仿宋_GB2312" w:hAnsi="TimesNewRoman" w:cs="TimesNewRoman" w:hint="eastAsia"/>
          <w:sz w:val="32"/>
          <w:szCs w:val="32"/>
        </w:rPr>
        <w:t>持平</w:t>
      </w:r>
      <w:r>
        <w:rPr>
          <w:rFonts w:ascii="仿宋_GB2312" w:eastAsia="仿宋_GB2312" w:hAnsi="TimesNewRoman" w:cs="TimesNewRoman" w:hint="eastAsia"/>
          <w:sz w:val="32"/>
          <w:szCs w:val="32"/>
        </w:rPr>
        <w:t>。公务用车购置费</w:t>
      </w:r>
      <w:r w:rsidR="00571BB1">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rPr>
        <w:t>与2024</w:t>
      </w:r>
      <w:r>
        <w:rPr>
          <w:rFonts w:ascii="仿宋_GB2312" w:eastAsia="仿宋_GB2312" w:hAnsi="TimesNewRoman" w:cs="TimesNewRoman"/>
          <w:sz w:val="32"/>
          <w:szCs w:val="32"/>
        </w:rPr>
        <w:t>年预算</w:t>
      </w:r>
      <w:r>
        <w:rPr>
          <w:rFonts w:ascii="仿宋_GB2312" w:eastAsia="仿宋_GB2312" w:hAnsi="TimesNewRoman" w:cs="TimesNewRoman" w:hint="eastAsia"/>
          <w:sz w:val="32"/>
          <w:szCs w:val="32"/>
        </w:rPr>
        <w:t>持平，持平原因主要是本年未安排，上年未安排，本年预算与上年持平。</w:t>
      </w:r>
    </w:p>
    <w:p w:rsidR="008F7D54" w:rsidP="008F7D54">
      <w:pPr>
        <w:pStyle w:val="NormalWeb"/>
        <w:adjustRightInd w:val="0"/>
        <w:snapToGrid w:val="0"/>
        <w:spacing w:beforeAutospacing="0" w:afterAutospacing="0"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b/>
          <w:sz w:val="32"/>
          <w:szCs w:val="32"/>
        </w:rPr>
        <w:t>（三）</w:t>
      </w:r>
      <w:r w:rsidRPr="00701C0D">
        <w:rPr>
          <w:rFonts w:ascii="仿宋_GB2312" w:eastAsia="仿宋_GB2312" w:hAnsi="TimesNewRoman" w:cs="TimesNewRoman" w:hint="eastAsia"/>
          <w:b/>
          <w:sz w:val="32"/>
          <w:szCs w:val="32"/>
        </w:rPr>
        <w:t>公务接待费</w:t>
      </w:r>
      <w:r>
        <w:rPr>
          <w:rFonts w:ascii="仿宋_GB2312" w:eastAsia="仿宋_GB2312" w:hAnsi="TimesNewRoman" w:cs="TimesNewRoman" w:hint="eastAsia"/>
          <w:sz w:val="32"/>
          <w:szCs w:val="32"/>
        </w:rPr>
        <w:t>支出预算</w:t>
      </w:r>
      <w:r w:rsidR="00571BB1">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w:t>
      </w:r>
      <w:r>
        <w:rPr>
          <w:rFonts w:ascii="仿宋_GB2312" w:eastAsia="仿宋_GB2312" w:hAnsi="TimesNewRoman" w:cs="TimesNewRoman" w:hint="eastAsia"/>
          <w:sz w:val="32"/>
          <w:szCs w:val="32"/>
        </w:rPr>
        <w:t>与2024</w:t>
      </w:r>
      <w:r>
        <w:rPr>
          <w:rFonts w:ascii="仿宋_GB2312" w:eastAsia="仿宋_GB2312" w:hAnsi="TimesNewRoman" w:cs="TimesNewRoman"/>
          <w:sz w:val="32"/>
          <w:szCs w:val="32"/>
        </w:rPr>
        <w:t>年预算</w:t>
      </w:r>
      <w:r>
        <w:rPr>
          <w:rFonts w:ascii="仿宋_GB2312" w:eastAsia="仿宋_GB2312" w:hAnsi="TimesNewRoman" w:cs="TimesNewRoman" w:hint="eastAsia"/>
          <w:sz w:val="32"/>
          <w:szCs w:val="32"/>
        </w:rPr>
        <w:t>持平，持平原因主要是本年未安排，上年未安排，本年预算与上年持平。</w:t>
      </w:r>
    </w:p>
    <w:p w:rsidR="0011717E" w:rsidP="008F7D54">
      <w:pPr>
        <w:pStyle w:val="NormalWeb"/>
        <w:adjustRightInd w:val="0"/>
        <w:snapToGrid w:val="0"/>
        <w:spacing w:beforeAutospacing="0" w:afterAutospacing="0" w:line="560" w:lineRule="exact"/>
        <w:ind w:firstLine="640" w:firstLineChars="200"/>
        <w:rPr>
          <w:rFonts w:ascii="楷体_GB2312" w:eastAsia="楷体_GB2312" w:hAnsi="TimesNewRoman" w:cs="TimesNewRoman"/>
          <w:b/>
          <w:sz w:val="32"/>
          <w:szCs w:val="32"/>
        </w:rPr>
      </w:pPr>
      <w:r>
        <w:rPr>
          <w:rFonts w:ascii="楷体_GB2312" w:eastAsia="楷体_GB2312" w:hAnsi="TimesNewRoman" w:cs="TimesNewRoman" w:hint="eastAsia"/>
          <w:b/>
          <w:sz w:val="32"/>
          <w:szCs w:val="32"/>
        </w:rPr>
        <w:t>十三、其他重要事项情况说明</w:t>
      </w:r>
    </w:p>
    <w:p w:rsidR="0011717E">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（一）项目及绩效目标情况。</w:t>
      </w:r>
    </w:p>
    <w:p w:rsidR="0011717E">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1.“</w:t>
      </w:r>
      <w:r w:rsidR="00C46CBF">
        <w:rPr>
          <w:rFonts w:ascii="仿宋_GB2312" w:eastAsia="仿宋_GB2312" w:hAnsi="楷体" w:hint="eastAsia"/>
          <w:b/>
          <w:sz w:val="32"/>
          <w:szCs w:val="32"/>
        </w:rPr>
        <w:t>县级公立医院医疗卫生支出</w:t>
      </w:r>
      <w:r>
        <w:rPr>
          <w:rFonts w:ascii="仿宋_GB2312" w:eastAsia="仿宋_GB2312" w:hAnsi="TimesNewRoman" w:cs="TimesNewRoman" w:hint="eastAsia"/>
          <w:b/>
          <w:sz w:val="32"/>
          <w:szCs w:val="32"/>
        </w:rPr>
        <w:t>”项目。</w:t>
      </w:r>
    </w:p>
    <w:p w:rsidR="0011717E">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（1）项目概述。</w:t>
      </w:r>
      <w:r w:rsidR="000E42BF">
        <w:rPr>
          <w:rFonts w:ascii="仿宋_GB2312" w:eastAsia="仿宋_GB2312" w:hAnsi="楷体" w:hint="eastAsia"/>
          <w:sz w:val="32"/>
          <w:szCs w:val="32"/>
        </w:rPr>
        <w:t>为人民身体健康提供医疗与护理服务。提供医疗与护理、医科中专临床教学实习、卫生医疗人员培训、卫生技术人员继续教育和保健与健康教育</w:t>
      </w:r>
      <w:r w:rsidR="00C46CBF">
        <w:rPr>
          <w:rFonts w:ascii="仿宋_GB2312" w:eastAsia="仿宋_GB2312" w:hAnsi="楷体" w:hint="eastAsia"/>
          <w:sz w:val="32"/>
          <w:szCs w:val="32"/>
        </w:rPr>
        <w:t>。</w:t>
      </w:r>
    </w:p>
    <w:p w:rsidR="0011717E">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（2）立项依据。</w:t>
      </w:r>
      <w:r w:rsidR="00C46CBF">
        <w:rPr>
          <w:rFonts w:ascii="仿宋_GB2312" w:eastAsia="仿宋_GB2312" w:hAnsi="楷体" w:hint="eastAsia"/>
          <w:sz w:val="32"/>
          <w:szCs w:val="32"/>
        </w:rPr>
        <w:t>县级公立医院基本支出。</w:t>
      </w:r>
    </w:p>
    <w:p w:rsidR="00E43A25" w:rsidP="00C46CBF">
      <w:pPr>
        <w:topLinePunct/>
        <w:adjustRightInd w:val="0"/>
        <w:snapToGrid w:val="0"/>
        <w:spacing w:line="580" w:lineRule="exact"/>
        <w:ind w:firstLine="640" w:firstLineChars="200"/>
        <w:rPr>
          <w:rFonts w:ascii="仿宋_GB2312" w:eastAsia="仿宋_GB2312" w:hAnsi="楷体"/>
          <w:sz w:val="32"/>
          <w:szCs w:val="32"/>
        </w:rPr>
      </w:pPr>
      <w:r>
        <w:rPr>
          <w:rFonts w:ascii="仿宋_GB2312" w:eastAsia="仿宋_GB2312" w:hAnsi="TimesNewRoman" w:cs="TimesNewRoman" w:hint="eastAsia"/>
          <w:sz w:val="32"/>
          <w:szCs w:val="32"/>
        </w:rPr>
        <w:t>（3）实施主体。</w:t>
      </w:r>
      <w:r w:rsidR="00C46CBF">
        <w:rPr>
          <w:rFonts w:ascii="仿宋_GB2312" w:eastAsia="仿宋_GB2312" w:hAnsi="楷体" w:hint="eastAsia"/>
          <w:sz w:val="32"/>
          <w:szCs w:val="32"/>
        </w:rPr>
        <w:t>寿县人民医</w:t>
      </w:r>
      <w:r>
        <w:rPr>
          <w:rFonts w:ascii="仿宋_GB2312" w:eastAsia="仿宋_GB2312" w:hAnsi="楷体" w:hint="eastAsia"/>
          <w:sz w:val="32"/>
          <w:szCs w:val="32"/>
        </w:rPr>
        <w:t>院。</w:t>
      </w:r>
    </w:p>
    <w:p w:rsidR="00C46CBF" w:rsidP="00C46CBF">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（4）起止时间。</w:t>
      </w:r>
      <w:r w:rsidR="00CA3608">
        <w:rPr>
          <w:rFonts w:ascii="仿宋_GB2312" w:eastAsia="仿宋_GB2312" w:hAnsi="仿宋" w:hint="eastAsia"/>
          <w:sz w:val="32"/>
          <w:szCs w:val="32"/>
        </w:rPr>
        <w:t>2025.1.1-2025</w:t>
      </w:r>
      <w:r>
        <w:rPr>
          <w:rFonts w:ascii="仿宋_GB2312" w:eastAsia="仿宋_GB2312" w:hAnsi="仿宋" w:hint="eastAsia"/>
          <w:sz w:val="32"/>
          <w:szCs w:val="32"/>
        </w:rPr>
        <w:t>.12.31</w:t>
      </w:r>
      <w:r w:rsidR="00E43A25">
        <w:rPr>
          <w:rFonts w:ascii="仿宋_GB2312" w:eastAsia="仿宋_GB2312" w:hAnsi="仿宋" w:hint="eastAsia"/>
          <w:sz w:val="32"/>
          <w:szCs w:val="32"/>
        </w:rPr>
        <w:t>。</w:t>
      </w:r>
    </w:p>
    <w:p w:rsidR="0011717E">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（5）项目内容。</w:t>
      </w:r>
      <w:r w:rsidR="00E43A25">
        <w:rPr>
          <w:rFonts w:ascii="仿宋_GB2312" w:eastAsia="仿宋_GB2312" w:hAnsi="仿宋" w:hint="eastAsia"/>
          <w:sz w:val="32"/>
          <w:szCs w:val="32"/>
        </w:rPr>
        <w:t>县级公立医院日常支出。</w:t>
      </w:r>
    </w:p>
    <w:p w:rsidR="00E43A25" w:rsidP="00E43A25">
      <w:pPr>
        <w:topLinePunct/>
        <w:adjustRightInd w:val="0"/>
        <w:snapToGrid w:val="0"/>
        <w:spacing w:line="58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（6）年度预算安排。</w:t>
      </w:r>
      <w:r>
        <w:rPr>
          <w:rFonts w:ascii="仿宋_GB2312" w:eastAsia="仿宋_GB2312" w:hAnsi="楷体" w:hint="eastAsia"/>
          <w:sz w:val="32"/>
          <w:szCs w:val="32"/>
        </w:rPr>
        <w:t>单位资金26000万元。</w:t>
      </w:r>
    </w:p>
    <w:p w:rsidR="0011717E">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（7）绩效目标。</w:t>
      </w:r>
      <w:r w:rsidR="00E43A25">
        <w:rPr>
          <w:rFonts w:ascii="仿宋_GB2312" w:eastAsia="仿宋_GB2312" w:hAnsi="楷体" w:hint="eastAsia"/>
          <w:sz w:val="32"/>
          <w:szCs w:val="32"/>
        </w:rPr>
        <w:t>产出指标、效益指标、满意度指标。</w:t>
      </w:r>
    </w:p>
    <w:p w:rsidR="0011717E">
      <w:pPr>
        <w:topLinePunct/>
        <w:adjustRightInd w:val="0"/>
        <w:snapToGrid w:val="0"/>
        <w:spacing w:line="560" w:lineRule="exact"/>
        <w:ind w:firstLine="640" w:firstLineChars="200"/>
        <w:rPr>
          <w:rFonts w:ascii="仿宋_GB2312" w:eastAsia="仿宋_GB2312" w:hAnsi="楷体"/>
          <w:sz w:val="32"/>
          <w:szCs w:val="32"/>
        </w:rPr>
      </w:pPr>
    </w:p>
    <w:tbl>
      <w:tblPr>
        <w:tblW w:w="9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8"/>
        <w:gridCol w:w="723"/>
        <w:gridCol w:w="282"/>
        <w:gridCol w:w="477"/>
        <w:gridCol w:w="2872"/>
        <w:gridCol w:w="1848"/>
        <w:gridCol w:w="2380"/>
      </w:tblGrid>
      <w:tr w:rsidTr="00463B6E">
        <w:tblPrEx>
          <w:tblW w:w="9020" w:type="dxa"/>
          <w:tblLayout w:type="fixed"/>
          <w:tblLook w:val="04A0"/>
        </w:tblPrEx>
        <w:trPr>
          <w:trHeight w:val="253"/>
        </w:trPr>
        <w:tc>
          <w:tcPr>
            <w:tcW w:w="9020" w:type="dxa"/>
            <w:gridSpan w:val="7"/>
            <w:tcBorders>
              <w:top w:val="nil"/>
              <w:left w:val="nil"/>
              <w:bottom w:val="nil"/>
              <w:right w:val="nil"/>
            </w:tcBorders>
            <w:noWrap/>
            <w:vAlign w:val="center"/>
          </w:tcPr>
          <w:p w:rsidR="0011717E">
            <w:pPr>
              <w:widowControl/>
              <w:jc w:val="center"/>
              <w:textAlignment w:val="center"/>
              <w:rPr>
                <w:rFonts w:ascii="方正小标宋_GBK" w:eastAsia="方正小标宋_GBK" w:cs="宋体"/>
                <w:bCs/>
                <w:szCs w:val="32"/>
              </w:rPr>
            </w:pPr>
            <w:r>
              <w:rPr>
                <w:rFonts w:ascii="方正小标宋_GBK" w:eastAsia="方正小标宋_GBK" w:hAnsi="宋体" w:cs="宋体" w:hint="eastAsia"/>
                <w:color w:val="000000"/>
                <w:kern w:val="0"/>
                <w:sz w:val="28"/>
                <w:szCs w:val="28"/>
              </w:rPr>
              <w:t>项目支出绩效目标表</w:t>
            </w:r>
          </w:p>
        </w:tc>
      </w:tr>
      <w:tr w:rsidTr="00463B6E">
        <w:tblPrEx>
          <w:tblW w:w="9020" w:type="dxa"/>
          <w:tblLayout w:type="fixed"/>
          <w:tblLook w:val="04A0"/>
        </w:tblPrEx>
        <w:trPr>
          <w:trHeight w:val="270"/>
        </w:trPr>
        <w:tc>
          <w:tcPr>
            <w:tcW w:w="9020" w:type="dxa"/>
            <w:gridSpan w:val="7"/>
            <w:tcBorders>
              <w:top w:val="nil"/>
              <w:left w:val="nil"/>
              <w:right w:val="nil"/>
            </w:tcBorders>
            <w:noWrap/>
            <w:vAlign w:val="center"/>
          </w:tcPr>
          <w:p w:rsidR="0011717E">
            <w:pPr>
              <w:widowControl/>
              <w:jc w:val="center"/>
              <w:textAlignment w:val="center"/>
              <w:rPr>
                <w:rFonts w:ascii="宋体" w:cs="宋体"/>
                <w:sz w:val="20"/>
              </w:rPr>
            </w:pPr>
            <w:r>
              <w:rPr>
                <w:rFonts w:ascii="宋体" w:hAnsi="宋体" w:cs="宋体" w:hint="eastAsia"/>
                <w:color w:val="000000"/>
                <w:kern w:val="0"/>
                <w:sz w:val="20"/>
                <w:szCs w:val="20"/>
              </w:rPr>
              <w:t xml:space="preserve"> （2025年度）                                </w:t>
            </w:r>
          </w:p>
        </w:tc>
      </w:tr>
      <w:tr w:rsidTr="00463B6E">
        <w:tblPrEx>
          <w:tblW w:w="9020" w:type="dxa"/>
          <w:tblLayout w:type="fixed"/>
          <w:tblLook w:val="04A0"/>
        </w:tblPrEx>
        <w:trPr>
          <w:trHeight w:val="330"/>
        </w:trPr>
        <w:tc>
          <w:tcPr>
            <w:tcW w:w="1443" w:type="dxa"/>
            <w:gridSpan w:val="3"/>
            <w:noWrap/>
            <w:vAlign w:val="center"/>
          </w:tcPr>
          <w:p w:rsidR="0011717E">
            <w:pPr>
              <w:spacing w:line="260" w:lineRule="exact"/>
              <w:jc w:val="center"/>
              <w:textAlignment w:val="center"/>
              <w:rPr>
                <w:rFonts w:ascii="宋体" w:cs="宋体"/>
                <w:sz w:val="18"/>
                <w:szCs w:val="18"/>
              </w:rPr>
            </w:pPr>
            <w:r>
              <w:rPr>
                <w:rFonts w:ascii="宋体" w:hAnsi="宋体" w:cs="宋体" w:hint="eastAsia"/>
                <w:color w:val="000000"/>
                <w:kern w:val="0"/>
                <w:sz w:val="18"/>
                <w:szCs w:val="18"/>
              </w:rPr>
              <w:t>项目名称</w:t>
            </w:r>
          </w:p>
        </w:tc>
        <w:tc>
          <w:tcPr>
            <w:tcW w:w="7577" w:type="dxa"/>
            <w:gridSpan w:val="4"/>
            <w:noWrap/>
            <w:vAlign w:val="center"/>
          </w:tcPr>
          <w:p w:rsidR="0011717E">
            <w:pPr>
              <w:spacing w:line="260" w:lineRule="exact"/>
              <w:jc w:val="center"/>
              <w:rPr>
                <w:rFonts w:ascii="宋体" w:cs="宋体"/>
                <w:sz w:val="18"/>
                <w:szCs w:val="18"/>
              </w:rPr>
            </w:pPr>
            <w:r>
              <w:rPr>
                <w:rFonts w:hint="eastAsia"/>
                <w:color w:val="000000"/>
                <w:sz w:val="20"/>
                <w:szCs w:val="20"/>
              </w:rPr>
              <w:t>县级公立医院医疗卫生支出</w:t>
            </w:r>
          </w:p>
        </w:tc>
      </w:tr>
      <w:tr w:rsidTr="00463B6E">
        <w:tblPrEx>
          <w:tblW w:w="9020" w:type="dxa"/>
          <w:tblLayout w:type="fixed"/>
          <w:tblLook w:val="04A0"/>
        </w:tblPrEx>
        <w:trPr>
          <w:trHeight w:val="491"/>
        </w:trPr>
        <w:tc>
          <w:tcPr>
            <w:tcW w:w="1443" w:type="dxa"/>
            <w:gridSpan w:val="3"/>
            <w:noWrap/>
            <w:vAlign w:val="center"/>
          </w:tcPr>
          <w:p w:rsidR="0011717E">
            <w:pPr>
              <w:spacing w:line="260" w:lineRule="exact"/>
              <w:jc w:val="center"/>
              <w:textAlignment w:val="center"/>
              <w:rPr>
                <w:rFonts w:ascii="宋体" w:cs="宋体"/>
                <w:sz w:val="18"/>
                <w:szCs w:val="18"/>
              </w:rPr>
            </w:pPr>
            <w:r>
              <w:rPr>
                <w:rFonts w:ascii="宋体" w:hAnsi="宋体" w:cs="宋体" w:hint="eastAsia"/>
                <w:color w:val="000000"/>
                <w:kern w:val="0"/>
                <w:sz w:val="18"/>
                <w:szCs w:val="18"/>
              </w:rPr>
              <w:t>主管部门    及代码</w:t>
            </w:r>
          </w:p>
        </w:tc>
        <w:tc>
          <w:tcPr>
            <w:tcW w:w="3349" w:type="dxa"/>
            <w:gridSpan w:val="2"/>
            <w:noWrap/>
            <w:vAlign w:val="center"/>
          </w:tcPr>
          <w:p w:rsidR="0011717E">
            <w:pPr>
              <w:spacing w:line="260" w:lineRule="exact"/>
              <w:jc w:val="center"/>
              <w:rPr>
                <w:rFonts w:ascii="宋体" w:cs="宋体"/>
                <w:sz w:val="18"/>
                <w:szCs w:val="18"/>
              </w:rPr>
            </w:pPr>
            <w:r>
              <w:rPr>
                <w:rFonts w:ascii="宋体" w:cs="宋体" w:hint="eastAsia"/>
                <w:sz w:val="18"/>
                <w:szCs w:val="18"/>
              </w:rPr>
              <w:t>153-寿县卫生健康委员会</w:t>
            </w:r>
          </w:p>
        </w:tc>
        <w:tc>
          <w:tcPr>
            <w:tcW w:w="1848" w:type="dxa"/>
            <w:noWrap/>
            <w:vAlign w:val="center"/>
          </w:tcPr>
          <w:p w:rsidR="0011717E">
            <w:pPr>
              <w:spacing w:line="260" w:lineRule="exact"/>
              <w:jc w:val="center"/>
              <w:textAlignment w:val="center"/>
              <w:rPr>
                <w:sz w:val="18"/>
                <w:szCs w:val="18"/>
              </w:rPr>
            </w:pPr>
            <w:r>
              <w:rPr>
                <w:rFonts w:ascii="宋体" w:hAnsi="宋体" w:cs="宋体" w:hint="eastAsia"/>
                <w:color w:val="000000"/>
                <w:kern w:val="0"/>
                <w:sz w:val="18"/>
                <w:szCs w:val="18"/>
              </w:rPr>
              <w:t>实施单位</w:t>
            </w:r>
          </w:p>
        </w:tc>
        <w:tc>
          <w:tcPr>
            <w:tcW w:w="2380" w:type="dxa"/>
            <w:noWrap/>
            <w:vAlign w:val="center"/>
          </w:tcPr>
          <w:p w:rsidR="0011717E">
            <w:pPr>
              <w:spacing w:line="260" w:lineRule="exact"/>
              <w:jc w:val="center"/>
              <w:rPr>
                <w:sz w:val="18"/>
                <w:szCs w:val="18"/>
              </w:rPr>
            </w:pPr>
            <w:r>
              <w:rPr>
                <w:rFonts w:hint="eastAsia"/>
                <w:color w:val="000000"/>
                <w:sz w:val="20"/>
                <w:szCs w:val="20"/>
              </w:rPr>
              <w:t>寿县人民医院</w:t>
            </w:r>
          </w:p>
        </w:tc>
      </w:tr>
      <w:tr w:rsidTr="00463B6E">
        <w:tblPrEx>
          <w:tblW w:w="9020" w:type="dxa"/>
          <w:tblLayout w:type="fixed"/>
          <w:tblLook w:val="04A0"/>
        </w:tblPrEx>
        <w:trPr>
          <w:trHeight w:val="330"/>
        </w:trPr>
        <w:tc>
          <w:tcPr>
            <w:tcW w:w="1443" w:type="dxa"/>
            <w:gridSpan w:val="3"/>
            <w:noWrap/>
            <w:vAlign w:val="center"/>
          </w:tcPr>
          <w:p w:rsidR="0011717E">
            <w:pPr>
              <w:spacing w:line="260" w:lineRule="exact"/>
              <w:jc w:val="center"/>
              <w:textAlignment w:val="center"/>
              <w:rPr>
                <w:rFonts w:ascii="宋体" w:cs="宋体"/>
                <w:sz w:val="18"/>
                <w:szCs w:val="18"/>
              </w:rPr>
            </w:pPr>
            <w:r>
              <w:rPr>
                <w:rFonts w:ascii="宋体" w:hAnsi="宋体" w:cs="宋体" w:hint="eastAsia"/>
                <w:color w:val="000000"/>
                <w:kern w:val="0"/>
                <w:sz w:val="18"/>
                <w:szCs w:val="18"/>
              </w:rPr>
              <w:t>项目来源</w:t>
            </w:r>
          </w:p>
        </w:tc>
        <w:tc>
          <w:tcPr>
            <w:tcW w:w="3349" w:type="dxa"/>
            <w:gridSpan w:val="2"/>
            <w:noWrap/>
            <w:vAlign w:val="center"/>
          </w:tcPr>
          <w:p w:rsidR="0011717E">
            <w:pPr>
              <w:spacing w:line="260" w:lineRule="exact"/>
              <w:jc w:val="center"/>
              <w:rPr>
                <w:rFonts w:ascii="宋体" w:cs="宋体"/>
                <w:sz w:val="18"/>
                <w:szCs w:val="18"/>
              </w:rPr>
            </w:pPr>
            <w:r>
              <w:rPr>
                <w:rFonts w:ascii="宋体" w:cs="宋体" w:hint="eastAsia"/>
                <w:sz w:val="18"/>
                <w:szCs w:val="18"/>
              </w:rPr>
              <w:t>本级申报项目</w:t>
            </w:r>
          </w:p>
        </w:tc>
        <w:tc>
          <w:tcPr>
            <w:tcW w:w="1848" w:type="dxa"/>
            <w:noWrap/>
            <w:vAlign w:val="center"/>
          </w:tcPr>
          <w:p w:rsidR="0011717E">
            <w:pPr>
              <w:spacing w:line="260" w:lineRule="exact"/>
              <w:jc w:val="center"/>
              <w:textAlignment w:val="center"/>
              <w:rPr>
                <w:sz w:val="18"/>
                <w:szCs w:val="18"/>
              </w:rPr>
            </w:pPr>
            <w:r>
              <w:rPr>
                <w:rFonts w:ascii="宋体" w:hAnsi="宋体" w:cs="宋体" w:hint="eastAsia"/>
                <w:color w:val="000000"/>
                <w:kern w:val="0"/>
                <w:sz w:val="18"/>
                <w:szCs w:val="18"/>
              </w:rPr>
              <w:t>项目期</w:t>
            </w:r>
          </w:p>
        </w:tc>
        <w:tc>
          <w:tcPr>
            <w:tcW w:w="2380" w:type="dxa"/>
            <w:noWrap/>
            <w:vAlign w:val="center"/>
          </w:tcPr>
          <w:p w:rsidR="0011717E">
            <w:pPr>
              <w:spacing w:line="260" w:lineRule="exact"/>
              <w:jc w:val="center"/>
              <w:rPr>
                <w:sz w:val="18"/>
                <w:szCs w:val="18"/>
              </w:rPr>
            </w:pPr>
            <w:r>
              <w:rPr>
                <w:rFonts w:hint="eastAsia"/>
                <w:color w:val="000000"/>
                <w:sz w:val="20"/>
                <w:szCs w:val="20"/>
              </w:rPr>
              <w:t>2025.1.1-2025</w:t>
            </w:r>
            <w:r w:rsidR="00E43A25">
              <w:rPr>
                <w:rFonts w:hint="eastAsia"/>
                <w:color w:val="000000"/>
                <w:sz w:val="20"/>
                <w:szCs w:val="20"/>
              </w:rPr>
              <w:t>.12.31</w:t>
            </w:r>
          </w:p>
        </w:tc>
      </w:tr>
      <w:tr w:rsidTr="00463B6E">
        <w:tblPrEx>
          <w:tblW w:w="9020" w:type="dxa"/>
          <w:tblLayout w:type="fixed"/>
          <w:tblLook w:val="04A0"/>
        </w:tblPrEx>
        <w:trPr>
          <w:trHeight w:val="330"/>
        </w:trPr>
        <w:tc>
          <w:tcPr>
            <w:tcW w:w="1443" w:type="dxa"/>
            <w:gridSpan w:val="3"/>
            <w:vMerge w:val="restart"/>
            <w:noWrap/>
            <w:vAlign w:val="center"/>
          </w:tcPr>
          <w:p w:rsidR="0011717E">
            <w:pPr>
              <w:spacing w:line="260" w:lineRule="exact"/>
              <w:jc w:val="center"/>
              <w:textAlignment w:val="center"/>
              <w:rPr>
                <w:rFonts w:ascii="宋体" w:cs="宋体"/>
                <w:sz w:val="18"/>
                <w:szCs w:val="18"/>
              </w:rPr>
            </w:pPr>
            <w:r>
              <w:rPr>
                <w:rFonts w:ascii="宋体" w:hAnsi="宋体" w:cs="宋体" w:hint="eastAsia"/>
                <w:color w:val="000000"/>
                <w:kern w:val="0"/>
                <w:sz w:val="18"/>
                <w:szCs w:val="18"/>
              </w:rPr>
              <w:t>项目资金</w:t>
            </w:r>
            <w:r>
              <w:rPr>
                <w:rFonts w:ascii="宋体" w:hAnsi="宋体" w:cs="宋体" w:hint="eastAsia"/>
                <w:color w:val="000000"/>
                <w:kern w:val="0"/>
                <w:sz w:val="18"/>
                <w:szCs w:val="18"/>
              </w:rPr>
              <w:br/>
              <w:t>（万元）</w:t>
            </w:r>
          </w:p>
        </w:tc>
        <w:tc>
          <w:tcPr>
            <w:tcW w:w="3349" w:type="dxa"/>
            <w:gridSpan w:val="2"/>
            <w:noWrap/>
            <w:vAlign w:val="center"/>
          </w:tcPr>
          <w:p w:rsidR="0011717E">
            <w:pPr>
              <w:spacing w:line="260" w:lineRule="exact"/>
              <w:jc w:val="left"/>
              <w:textAlignment w:val="center"/>
              <w:rPr>
                <w:rFonts w:ascii="宋体" w:cs="宋体"/>
                <w:sz w:val="18"/>
                <w:szCs w:val="18"/>
              </w:rPr>
            </w:pPr>
            <w:r>
              <w:rPr>
                <w:rFonts w:ascii="宋体" w:hAnsi="宋体" w:cs="宋体" w:hint="eastAsia"/>
                <w:color w:val="000000"/>
                <w:kern w:val="0"/>
                <w:sz w:val="18"/>
                <w:szCs w:val="18"/>
              </w:rPr>
              <w:t xml:space="preserve"> 年度资金总额：</w:t>
            </w:r>
          </w:p>
        </w:tc>
        <w:tc>
          <w:tcPr>
            <w:tcW w:w="4228" w:type="dxa"/>
            <w:gridSpan w:val="2"/>
            <w:noWrap/>
            <w:vAlign w:val="center"/>
          </w:tcPr>
          <w:p w:rsidR="0011717E">
            <w:pPr>
              <w:spacing w:line="260" w:lineRule="exact"/>
              <w:jc w:val="right"/>
              <w:rPr>
                <w:rFonts w:ascii="宋体" w:cs="宋体"/>
                <w:sz w:val="18"/>
                <w:szCs w:val="18"/>
              </w:rPr>
            </w:pPr>
            <w:r>
              <w:rPr>
                <w:rFonts w:ascii="宋体" w:cs="宋体" w:hint="eastAsia"/>
                <w:sz w:val="18"/>
                <w:szCs w:val="18"/>
              </w:rPr>
              <w:t>26000</w:t>
            </w:r>
          </w:p>
        </w:tc>
      </w:tr>
      <w:tr w:rsidTr="00463B6E">
        <w:tblPrEx>
          <w:tblW w:w="9020" w:type="dxa"/>
          <w:tblLayout w:type="fixed"/>
          <w:tblLook w:val="04A0"/>
        </w:tblPrEx>
        <w:trPr>
          <w:trHeight w:val="330"/>
        </w:trPr>
        <w:tc>
          <w:tcPr>
            <w:tcW w:w="1443" w:type="dxa"/>
            <w:gridSpan w:val="3"/>
            <w:vMerge/>
            <w:noWrap/>
            <w:vAlign w:val="center"/>
          </w:tcPr>
          <w:p w:rsidR="0011717E">
            <w:pPr>
              <w:spacing w:line="260" w:lineRule="exact"/>
              <w:jc w:val="center"/>
              <w:rPr>
                <w:rFonts w:ascii="宋体" w:cs="宋体"/>
                <w:sz w:val="18"/>
                <w:szCs w:val="18"/>
              </w:rPr>
            </w:pPr>
          </w:p>
        </w:tc>
        <w:tc>
          <w:tcPr>
            <w:tcW w:w="3349" w:type="dxa"/>
            <w:gridSpan w:val="2"/>
            <w:noWrap/>
            <w:vAlign w:val="center"/>
          </w:tcPr>
          <w:p w:rsidR="0011717E">
            <w:pPr>
              <w:spacing w:line="260" w:lineRule="exact"/>
              <w:jc w:val="left"/>
              <w:textAlignment w:val="center"/>
              <w:rPr>
                <w:rFonts w:ascii="宋体" w:cs="宋体"/>
                <w:sz w:val="18"/>
                <w:szCs w:val="18"/>
              </w:rPr>
            </w:pPr>
            <w:r>
              <w:rPr>
                <w:rFonts w:ascii="宋体" w:hAnsi="宋体" w:cs="宋体" w:hint="eastAsia"/>
                <w:color w:val="000000"/>
                <w:kern w:val="0"/>
                <w:sz w:val="18"/>
                <w:szCs w:val="18"/>
              </w:rPr>
              <w:t xml:space="preserve">   其中：财政拨款</w:t>
            </w:r>
          </w:p>
        </w:tc>
        <w:tc>
          <w:tcPr>
            <w:tcW w:w="4228" w:type="dxa"/>
            <w:gridSpan w:val="2"/>
            <w:noWrap/>
            <w:vAlign w:val="center"/>
          </w:tcPr>
          <w:p w:rsidR="0011717E">
            <w:pPr>
              <w:spacing w:line="260" w:lineRule="exact"/>
              <w:jc w:val="right"/>
              <w:rPr>
                <w:rFonts w:ascii="宋体" w:cs="宋体"/>
                <w:sz w:val="18"/>
                <w:szCs w:val="18"/>
              </w:rPr>
            </w:pPr>
          </w:p>
        </w:tc>
      </w:tr>
      <w:tr w:rsidTr="00463B6E">
        <w:tblPrEx>
          <w:tblW w:w="9020" w:type="dxa"/>
          <w:tblLayout w:type="fixed"/>
          <w:tblLook w:val="04A0"/>
        </w:tblPrEx>
        <w:trPr>
          <w:trHeight w:val="330"/>
        </w:trPr>
        <w:tc>
          <w:tcPr>
            <w:tcW w:w="1443" w:type="dxa"/>
            <w:gridSpan w:val="3"/>
            <w:vMerge/>
            <w:noWrap/>
            <w:vAlign w:val="center"/>
          </w:tcPr>
          <w:p w:rsidR="0011717E">
            <w:pPr>
              <w:spacing w:line="260" w:lineRule="exact"/>
              <w:jc w:val="center"/>
              <w:rPr>
                <w:rFonts w:ascii="宋体" w:cs="宋体"/>
                <w:sz w:val="18"/>
                <w:szCs w:val="18"/>
              </w:rPr>
            </w:pPr>
          </w:p>
        </w:tc>
        <w:tc>
          <w:tcPr>
            <w:tcW w:w="3349" w:type="dxa"/>
            <w:gridSpan w:val="2"/>
            <w:noWrap/>
            <w:vAlign w:val="center"/>
          </w:tcPr>
          <w:p w:rsidR="0011717E">
            <w:pPr>
              <w:spacing w:line="260" w:lineRule="exact"/>
              <w:jc w:val="left"/>
              <w:textAlignment w:val="center"/>
              <w:rPr>
                <w:rFonts w:ascii="宋体" w:cs="宋体"/>
                <w:sz w:val="18"/>
                <w:szCs w:val="18"/>
              </w:rPr>
            </w:pPr>
            <w:r>
              <w:rPr>
                <w:rFonts w:ascii="宋体" w:hAnsi="宋体" w:cs="宋体" w:hint="eastAsia"/>
                <w:color w:val="000000"/>
                <w:kern w:val="0"/>
                <w:sz w:val="18"/>
                <w:szCs w:val="18"/>
              </w:rPr>
              <w:t xml:space="preserve">         上年结转</w:t>
            </w:r>
          </w:p>
        </w:tc>
        <w:tc>
          <w:tcPr>
            <w:tcW w:w="4228" w:type="dxa"/>
            <w:gridSpan w:val="2"/>
            <w:noWrap/>
            <w:vAlign w:val="center"/>
          </w:tcPr>
          <w:p w:rsidR="0011717E">
            <w:pPr>
              <w:spacing w:line="260" w:lineRule="exact"/>
              <w:jc w:val="center"/>
              <w:rPr>
                <w:rFonts w:ascii="宋体" w:cs="宋体"/>
                <w:sz w:val="18"/>
                <w:szCs w:val="18"/>
              </w:rPr>
            </w:pPr>
          </w:p>
        </w:tc>
      </w:tr>
      <w:tr w:rsidTr="00463B6E">
        <w:tblPrEx>
          <w:tblW w:w="9020" w:type="dxa"/>
          <w:tblLayout w:type="fixed"/>
          <w:tblLook w:val="04A0"/>
        </w:tblPrEx>
        <w:trPr>
          <w:trHeight w:val="330"/>
        </w:trPr>
        <w:tc>
          <w:tcPr>
            <w:tcW w:w="1443" w:type="dxa"/>
            <w:gridSpan w:val="3"/>
            <w:vMerge/>
            <w:noWrap/>
            <w:vAlign w:val="center"/>
          </w:tcPr>
          <w:p w:rsidR="0011717E">
            <w:pPr>
              <w:spacing w:line="260" w:lineRule="exact"/>
              <w:jc w:val="center"/>
              <w:rPr>
                <w:rFonts w:ascii="宋体" w:cs="宋体"/>
                <w:sz w:val="18"/>
                <w:szCs w:val="18"/>
              </w:rPr>
            </w:pPr>
          </w:p>
        </w:tc>
        <w:tc>
          <w:tcPr>
            <w:tcW w:w="3349" w:type="dxa"/>
            <w:gridSpan w:val="2"/>
            <w:noWrap/>
            <w:vAlign w:val="center"/>
          </w:tcPr>
          <w:p w:rsidR="0011717E">
            <w:pPr>
              <w:spacing w:line="260" w:lineRule="exact"/>
              <w:jc w:val="left"/>
              <w:textAlignment w:val="center"/>
              <w:rPr>
                <w:rFonts w:ascii="宋体" w:cs="宋体"/>
                <w:sz w:val="18"/>
                <w:szCs w:val="18"/>
              </w:rPr>
            </w:pPr>
            <w:r>
              <w:rPr>
                <w:rFonts w:ascii="宋体" w:hAnsi="宋体" w:cs="宋体" w:hint="eastAsia"/>
                <w:color w:val="000000"/>
                <w:kern w:val="0"/>
                <w:sz w:val="18"/>
                <w:szCs w:val="18"/>
              </w:rPr>
              <w:t xml:space="preserve">         其他资金</w:t>
            </w:r>
          </w:p>
        </w:tc>
        <w:tc>
          <w:tcPr>
            <w:tcW w:w="4228" w:type="dxa"/>
            <w:gridSpan w:val="2"/>
            <w:noWrap/>
            <w:vAlign w:val="center"/>
          </w:tcPr>
          <w:p w:rsidR="0011717E">
            <w:pPr>
              <w:spacing w:line="260" w:lineRule="exact"/>
              <w:jc w:val="right"/>
              <w:rPr>
                <w:rFonts w:ascii="宋体" w:cs="宋体"/>
                <w:sz w:val="18"/>
                <w:szCs w:val="18"/>
              </w:rPr>
            </w:pPr>
            <w:r>
              <w:rPr>
                <w:rFonts w:ascii="宋体" w:cs="宋体" w:hint="eastAsia"/>
                <w:sz w:val="18"/>
                <w:szCs w:val="18"/>
              </w:rPr>
              <w:t>26000</w:t>
            </w:r>
          </w:p>
        </w:tc>
      </w:tr>
      <w:tr w:rsidTr="00463B6E">
        <w:tblPrEx>
          <w:tblW w:w="9020" w:type="dxa"/>
          <w:tblLayout w:type="fixed"/>
          <w:tblLook w:val="04A0"/>
        </w:tblPrEx>
        <w:trPr>
          <w:trHeight w:val="1015"/>
        </w:trPr>
        <w:tc>
          <w:tcPr>
            <w:tcW w:w="438" w:type="dxa"/>
            <w:noWrap/>
            <w:vAlign w:val="center"/>
          </w:tcPr>
          <w:p w:rsidR="0011717E">
            <w:pPr>
              <w:spacing w:line="260" w:lineRule="exact"/>
              <w:jc w:val="center"/>
              <w:textAlignment w:val="center"/>
              <w:rPr>
                <w:rFonts w:ascii="宋体" w:cs="宋体"/>
                <w:sz w:val="18"/>
                <w:szCs w:val="18"/>
              </w:rPr>
            </w:pPr>
            <w:r>
              <w:rPr>
                <w:rFonts w:ascii="宋体" w:hAnsi="宋体" w:cs="宋体" w:hint="eastAsia"/>
                <w:color w:val="000000"/>
                <w:kern w:val="0"/>
                <w:sz w:val="18"/>
                <w:szCs w:val="18"/>
              </w:rPr>
              <w:t>年度</w:t>
            </w:r>
            <w:r>
              <w:rPr>
                <w:rFonts w:ascii="宋体" w:hAnsi="宋体" w:cs="宋体" w:hint="eastAsia"/>
                <w:color w:val="000000"/>
                <w:kern w:val="0"/>
                <w:sz w:val="18"/>
                <w:szCs w:val="18"/>
              </w:rPr>
              <w:br/>
              <w:t>目标</w:t>
            </w:r>
          </w:p>
        </w:tc>
        <w:tc>
          <w:tcPr>
            <w:tcW w:w="8582" w:type="dxa"/>
            <w:gridSpan w:val="6"/>
            <w:noWrap/>
            <w:vAlign w:val="center"/>
          </w:tcPr>
          <w:p w:rsidR="0011717E">
            <w:pPr>
              <w:spacing w:line="260" w:lineRule="exact"/>
              <w:jc w:val="left"/>
              <w:rPr>
                <w:rFonts w:ascii="宋体" w:cs="宋体"/>
                <w:sz w:val="18"/>
                <w:szCs w:val="18"/>
              </w:rPr>
            </w:pPr>
          </w:p>
        </w:tc>
      </w:tr>
      <w:tr w:rsidTr="00463B6E">
        <w:tblPrEx>
          <w:tblW w:w="9020" w:type="dxa"/>
          <w:tblLayout w:type="fixed"/>
          <w:tblLook w:val="04A0"/>
        </w:tblPrEx>
        <w:trPr>
          <w:trHeight w:val="508"/>
        </w:trPr>
        <w:tc>
          <w:tcPr>
            <w:tcW w:w="438" w:type="dxa"/>
            <w:vMerge w:val="restart"/>
            <w:noWrap/>
            <w:vAlign w:val="center"/>
          </w:tcPr>
          <w:p w:rsidR="0011717E">
            <w:pPr>
              <w:spacing w:line="260" w:lineRule="exact"/>
              <w:jc w:val="center"/>
              <w:textAlignment w:val="center"/>
              <w:rPr>
                <w:rFonts w:ascii="宋体" w:cs="宋体"/>
                <w:sz w:val="18"/>
                <w:szCs w:val="18"/>
              </w:rPr>
            </w:pPr>
            <w:r>
              <w:rPr>
                <w:rFonts w:ascii="宋体" w:hAnsi="宋体" w:cs="宋体" w:hint="eastAsia"/>
                <w:color w:val="000000"/>
                <w:kern w:val="0"/>
                <w:sz w:val="18"/>
                <w:szCs w:val="18"/>
              </w:rPr>
              <w:t>绩</w:t>
            </w:r>
            <w:r>
              <w:rPr>
                <w:rFonts w:ascii="宋体" w:hAnsi="宋体" w:cs="宋体" w:hint="eastAsia"/>
                <w:color w:val="000000"/>
                <w:kern w:val="0"/>
                <w:sz w:val="18"/>
                <w:szCs w:val="18"/>
              </w:rPr>
              <w:br/>
              <w:t>效</w:t>
            </w:r>
            <w:r>
              <w:rPr>
                <w:rFonts w:ascii="宋体" w:hAnsi="宋体" w:cs="宋体" w:hint="eastAsia"/>
                <w:color w:val="000000"/>
                <w:kern w:val="0"/>
                <w:sz w:val="18"/>
                <w:szCs w:val="18"/>
              </w:rPr>
              <w:br/>
              <w:t>指</w:t>
            </w:r>
            <w:r>
              <w:rPr>
                <w:rFonts w:ascii="宋体" w:hAnsi="宋体" w:cs="宋体" w:hint="eastAsia"/>
                <w:color w:val="000000"/>
                <w:kern w:val="0"/>
                <w:sz w:val="18"/>
                <w:szCs w:val="18"/>
              </w:rPr>
              <w:br/>
              <w:t>标</w:t>
            </w:r>
          </w:p>
        </w:tc>
        <w:tc>
          <w:tcPr>
            <w:tcW w:w="723" w:type="dxa"/>
            <w:noWrap/>
            <w:vAlign w:val="center"/>
          </w:tcPr>
          <w:p w:rsidR="0011717E">
            <w:pPr>
              <w:spacing w:line="260" w:lineRule="exact"/>
              <w:jc w:val="center"/>
              <w:textAlignment w:val="center"/>
              <w:rPr>
                <w:rFonts w:ascii="宋体" w:cs="宋体"/>
                <w:sz w:val="18"/>
                <w:szCs w:val="18"/>
              </w:rPr>
            </w:pPr>
            <w:r>
              <w:rPr>
                <w:rFonts w:ascii="宋体" w:hAnsi="宋体" w:cs="宋体" w:hint="eastAsia"/>
                <w:color w:val="000000"/>
                <w:kern w:val="0"/>
                <w:sz w:val="18"/>
                <w:szCs w:val="18"/>
              </w:rPr>
              <w:t>一级</w:t>
            </w:r>
            <w:r>
              <w:rPr>
                <w:rFonts w:ascii="宋体" w:hAnsi="宋体" w:cs="宋体" w:hint="eastAsia"/>
                <w:color w:val="000000"/>
                <w:kern w:val="0"/>
                <w:sz w:val="18"/>
                <w:szCs w:val="18"/>
              </w:rPr>
              <w:br/>
              <w:t>指标</w:t>
            </w:r>
          </w:p>
        </w:tc>
        <w:tc>
          <w:tcPr>
            <w:tcW w:w="759" w:type="dxa"/>
            <w:gridSpan w:val="2"/>
            <w:noWrap/>
            <w:vAlign w:val="center"/>
          </w:tcPr>
          <w:p w:rsidR="0011717E">
            <w:pPr>
              <w:spacing w:line="260" w:lineRule="exact"/>
              <w:jc w:val="center"/>
              <w:textAlignment w:val="center"/>
              <w:rPr>
                <w:rFonts w:ascii="宋体" w:cs="宋体"/>
                <w:sz w:val="18"/>
                <w:szCs w:val="18"/>
              </w:rPr>
            </w:pPr>
            <w:r>
              <w:rPr>
                <w:rFonts w:ascii="宋体" w:hAnsi="宋体" w:cs="宋体" w:hint="eastAsia"/>
                <w:color w:val="000000"/>
                <w:kern w:val="0"/>
                <w:sz w:val="18"/>
                <w:szCs w:val="18"/>
              </w:rPr>
              <w:t>二级指标</w:t>
            </w:r>
          </w:p>
        </w:tc>
        <w:tc>
          <w:tcPr>
            <w:tcW w:w="2872" w:type="dxa"/>
            <w:noWrap/>
            <w:vAlign w:val="center"/>
          </w:tcPr>
          <w:p w:rsidR="0011717E">
            <w:pPr>
              <w:spacing w:line="260" w:lineRule="exact"/>
              <w:jc w:val="center"/>
              <w:textAlignment w:val="center"/>
              <w:rPr>
                <w:rFonts w:ascii="宋体" w:cs="宋体"/>
                <w:sz w:val="18"/>
                <w:szCs w:val="18"/>
              </w:rPr>
            </w:pPr>
            <w:r>
              <w:rPr>
                <w:rFonts w:ascii="宋体" w:hAnsi="宋体" w:cs="宋体" w:hint="eastAsia"/>
                <w:color w:val="000000"/>
                <w:kern w:val="0"/>
                <w:sz w:val="18"/>
                <w:szCs w:val="18"/>
              </w:rPr>
              <w:t>三级指标</w:t>
            </w:r>
          </w:p>
        </w:tc>
        <w:tc>
          <w:tcPr>
            <w:tcW w:w="4228" w:type="dxa"/>
            <w:gridSpan w:val="2"/>
            <w:noWrap/>
            <w:vAlign w:val="center"/>
          </w:tcPr>
          <w:p w:rsidR="0011717E">
            <w:pPr>
              <w:spacing w:line="260" w:lineRule="exact"/>
              <w:jc w:val="center"/>
              <w:textAlignment w:val="center"/>
              <w:rPr>
                <w:rFonts w:ascii="宋体" w:cs="宋体"/>
                <w:sz w:val="18"/>
                <w:szCs w:val="18"/>
              </w:rPr>
            </w:pPr>
            <w:r>
              <w:rPr>
                <w:rFonts w:ascii="宋体" w:hAnsi="宋体" w:cs="宋体" w:hint="eastAsia"/>
                <w:color w:val="000000"/>
                <w:kern w:val="0"/>
                <w:sz w:val="18"/>
                <w:szCs w:val="18"/>
              </w:rPr>
              <w:t>指标值</w:t>
            </w:r>
          </w:p>
        </w:tc>
      </w:tr>
      <w:tr w:rsidTr="00463B6E">
        <w:tblPrEx>
          <w:tblW w:w="9020" w:type="dxa"/>
          <w:tblLayout w:type="fixed"/>
          <w:tblLook w:val="04A0"/>
        </w:tblPrEx>
        <w:trPr>
          <w:trHeight w:val="363"/>
        </w:trPr>
        <w:tc>
          <w:tcPr>
            <w:tcW w:w="438" w:type="dxa"/>
            <w:vMerge/>
            <w:noWrap/>
            <w:vAlign w:val="center"/>
          </w:tcPr>
          <w:p w:rsidR="00463B6E">
            <w:pPr>
              <w:spacing w:line="260" w:lineRule="exact"/>
              <w:jc w:val="center"/>
              <w:rPr>
                <w:rFonts w:ascii="宋体" w:cs="宋体"/>
                <w:sz w:val="18"/>
                <w:szCs w:val="18"/>
              </w:rPr>
            </w:pPr>
          </w:p>
        </w:tc>
        <w:tc>
          <w:tcPr>
            <w:tcW w:w="723" w:type="dxa"/>
            <w:vMerge w:val="restart"/>
            <w:noWrap/>
            <w:vAlign w:val="center"/>
          </w:tcPr>
          <w:p w:rsidR="00463B6E">
            <w:pPr>
              <w:spacing w:line="260" w:lineRule="exact"/>
              <w:jc w:val="center"/>
              <w:textAlignment w:val="center"/>
              <w:rPr>
                <w:rFonts w:ascii="宋体" w:cs="宋体"/>
                <w:sz w:val="18"/>
                <w:szCs w:val="18"/>
              </w:rPr>
            </w:pPr>
            <w:r>
              <w:rPr>
                <w:rFonts w:ascii="宋体" w:hAnsi="宋体" w:cs="宋体" w:hint="eastAsia"/>
                <w:color w:val="000000"/>
                <w:kern w:val="0"/>
                <w:sz w:val="18"/>
                <w:szCs w:val="18"/>
              </w:rPr>
              <w:t>产出指标</w:t>
            </w:r>
          </w:p>
        </w:tc>
        <w:tc>
          <w:tcPr>
            <w:tcW w:w="759" w:type="dxa"/>
            <w:gridSpan w:val="2"/>
            <w:vMerge w:val="restart"/>
            <w:noWrap/>
            <w:vAlign w:val="center"/>
          </w:tcPr>
          <w:p w:rsidR="00463B6E">
            <w:pPr>
              <w:spacing w:line="260" w:lineRule="exact"/>
              <w:jc w:val="center"/>
              <w:textAlignment w:val="center"/>
              <w:rPr>
                <w:rFonts w:ascii="宋体" w:cs="宋体"/>
                <w:sz w:val="18"/>
                <w:szCs w:val="18"/>
              </w:rPr>
            </w:pPr>
            <w:r>
              <w:rPr>
                <w:rFonts w:ascii="宋体" w:hAnsi="宋体" w:cs="宋体" w:hint="eastAsia"/>
                <w:color w:val="000000"/>
                <w:kern w:val="0"/>
                <w:sz w:val="18"/>
                <w:szCs w:val="18"/>
              </w:rPr>
              <w:t>数量指标</w:t>
            </w:r>
          </w:p>
        </w:tc>
        <w:tc>
          <w:tcPr>
            <w:tcW w:w="2872" w:type="dxa"/>
            <w:noWrap/>
            <w:vAlign w:val="center"/>
          </w:tcPr>
          <w:p w:rsidR="00463B6E" w:rsidRPr="00BD0383" w:rsidP="004A61FD">
            <w:pPr>
              <w:spacing w:line="260" w:lineRule="exact"/>
              <w:jc w:val="left"/>
              <w:textAlignment w:val="center"/>
              <w:rPr>
                <w:rFonts w:asciiTheme="minorEastAsia" w:eastAsiaTheme="minorEastAsia" w:hAnsiTheme="minorEastAsia" w:cs="宋体"/>
                <w:sz w:val="20"/>
                <w:szCs w:val="20"/>
              </w:rPr>
            </w:pPr>
            <w:r w:rsidRPr="00BD0383">
              <w:rPr>
                <w:rFonts w:asciiTheme="minorEastAsia" w:eastAsiaTheme="minorEastAsia" w:hAnsiTheme="minorEastAsia" w:hint="eastAsia"/>
                <w:sz w:val="20"/>
                <w:szCs w:val="20"/>
              </w:rPr>
              <w:t>接待就诊病人</w:t>
            </w:r>
          </w:p>
        </w:tc>
        <w:tc>
          <w:tcPr>
            <w:tcW w:w="4228" w:type="dxa"/>
            <w:gridSpan w:val="2"/>
            <w:noWrap/>
            <w:vAlign w:val="center"/>
          </w:tcPr>
          <w:p w:rsidR="00463B6E" w:rsidRPr="00BD0383">
            <w:pPr>
              <w:spacing w:line="260" w:lineRule="exact"/>
              <w:jc w:val="center"/>
              <w:rPr>
                <w:rFonts w:asciiTheme="minorEastAsia" w:eastAsiaTheme="minorEastAsia" w:hAnsiTheme="minorEastAsia" w:cs="宋体"/>
                <w:sz w:val="20"/>
                <w:szCs w:val="20"/>
              </w:rPr>
            </w:pPr>
            <w:r w:rsidRPr="00BD0383">
              <w:rPr>
                <w:rFonts w:asciiTheme="minorEastAsia" w:eastAsiaTheme="minorEastAsia" w:hAnsiTheme="minorEastAsia" w:hint="eastAsia"/>
                <w:sz w:val="20"/>
                <w:szCs w:val="20"/>
              </w:rPr>
              <w:t>　≥</w:t>
            </w:r>
            <w:r w:rsidRPr="00BD0383" w:rsidR="00BD0383">
              <w:rPr>
                <w:rFonts w:asciiTheme="minorEastAsia" w:eastAsiaTheme="minorEastAsia" w:hAnsiTheme="minorEastAsia" w:hint="eastAsia"/>
                <w:sz w:val="20"/>
                <w:szCs w:val="20"/>
              </w:rPr>
              <w:t>339</w:t>
            </w:r>
            <w:r w:rsidRPr="00BD0383">
              <w:rPr>
                <w:rFonts w:asciiTheme="minorEastAsia" w:eastAsiaTheme="minorEastAsia" w:hAnsiTheme="minorEastAsia" w:hint="eastAsia"/>
                <w:sz w:val="20"/>
                <w:szCs w:val="20"/>
              </w:rPr>
              <w:t>000人次</w:t>
            </w:r>
          </w:p>
        </w:tc>
      </w:tr>
      <w:tr w:rsidTr="00463B6E">
        <w:tblPrEx>
          <w:tblW w:w="9020" w:type="dxa"/>
          <w:tblLayout w:type="fixed"/>
          <w:tblLook w:val="04A0"/>
        </w:tblPrEx>
        <w:trPr>
          <w:trHeight w:val="363"/>
        </w:trPr>
        <w:tc>
          <w:tcPr>
            <w:tcW w:w="438" w:type="dxa"/>
            <w:vMerge/>
            <w:noWrap/>
            <w:vAlign w:val="center"/>
          </w:tcPr>
          <w:p w:rsidR="00463B6E">
            <w:pPr>
              <w:spacing w:line="260" w:lineRule="exact"/>
              <w:jc w:val="center"/>
              <w:rPr>
                <w:rFonts w:ascii="宋体" w:cs="宋体"/>
                <w:sz w:val="18"/>
                <w:szCs w:val="18"/>
              </w:rPr>
            </w:pPr>
          </w:p>
        </w:tc>
        <w:tc>
          <w:tcPr>
            <w:tcW w:w="723" w:type="dxa"/>
            <w:vMerge/>
            <w:noWrap/>
            <w:vAlign w:val="center"/>
          </w:tcPr>
          <w:p w:rsidR="00463B6E">
            <w:pPr>
              <w:spacing w:line="260" w:lineRule="exact"/>
              <w:jc w:val="center"/>
              <w:rPr>
                <w:rFonts w:ascii="宋体" w:cs="宋体"/>
                <w:sz w:val="18"/>
                <w:szCs w:val="18"/>
              </w:rPr>
            </w:pPr>
          </w:p>
        </w:tc>
        <w:tc>
          <w:tcPr>
            <w:tcW w:w="759" w:type="dxa"/>
            <w:gridSpan w:val="2"/>
            <w:vMerge/>
            <w:noWrap/>
            <w:vAlign w:val="center"/>
          </w:tcPr>
          <w:p w:rsidR="00463B6E">
            <w:pPr>
              <w:spacing w:line="260" w:lineRule="exact"/>
              <w:jc w:val="center"/>
              <w:rPr>
                <w:rFonts w:ascii="宋体" w:cs="宋体"/>
                <w:sz w:val="18"/>
                <w:szCs w:val="18"/>
              </w:rPr>
            </w:pPr>
          </w:p>
        </w:tc>
        <w:tc>
          <w:tcPr>
            <w:tcW w:w="2872" w:type="dxa"/>
            <w:noWrap/>
            <w:vAlign w:val="center"/>
          </w:tcPr>
          <w:p w:rsidR="00463B6E" w:rsidRPr="00BD0383" w:rsidP="004A61FD">
            <w:pPr>
              <w:spacing w:line="260" w:lineRule="exact"/>
              <w:jc w:val="left"/>
              <w:textAlignment w:val="center"/>
              <w:rPr>
                <w:rFonts w:asciiTheme="minorEastAsia" w:eastAsiaTheme="minorEastAsia" w:hAnsiTheme="minorEastAsia"/>
                <w:sz w:val="20"/>
                <w:szCs w:val="20"/>
              </w:rPr>
            </w:pPr>
          </w:p>
        </w:tc>
        <w:tc>
          <w:tcPr>
            <w:tcW w:w="4228" w:type="dxa"/>
            <w:gridSpan w:val="2"/>
            <w:noWrap/>
            <w:vAlign w:val="center"/>
          </w:tcPr>
          <w:p w:rsidR="00463B6E" w:rsidRPr="00BD0383">
            <w:pPr>
              <w:spacing w:line="260" w:lineRule="exact"/>
              <w:jc w:val="center"/>
              <w:rPr>
                <w:rFonts w:asciiTheme="minorEastAsia" w:eastAsiaTheme="minorEastAsia" w:hAnsiTheme="minorEastAsia" w:cs="宋体"/>
                <w:sz w:val="20"/>
                <w:szCs w:val="20"/>
              </w:rPr>
            </w:pPr>
          </w:p>
        </w:tc>
      </w:tr>
      <w:tr w:rsidTr="00463B6E">
        <w:tblPrEx>
          <w:tblW w:w="9020" w:type="dxa"/>
          <w:tblLayout w:type="fixed"/>
          <w:tblLook w:val="04A0"/>
        </w:tblPrEx>
        <w:trPr>
          <w:trHeight w:val="363"/>
        </w:trPr>
        <w:tc>
          <w:tcPr>
            <w:tcW w:w="438" w:type="dxa"/>
            <w:vMerge/>
            <w:noWrap/>
            <w:vAlign w:val="center"/>
          </w:tcPr>
          <w:p w:rsidR="00BD0383">
            <w:pPr>
              <w:spacing w:line="260" w:lineRule="exact"/>
              <w:jc w:val="center"/>
              <w:rPr>
                <w:rFonts w:ascii="宋体" w:cs="宋体"/>
                <w:sz w:val="18"/>
                <w:szCs w:val="18"/>
              </w:rPr>
            </w:pPr>
          </w:p>
        </w:tc>
        <w:tc>
          <w:tcPr>
            <w:tcW w:w="723" w:type="dxa"/>
            <w:vMerge/>
            <w:noWrap/>
            <w:vAlign w:val="center"/>
          </w:tcPr>
          <w:p w:rsidR="00BD0383">
            <w:pPr>
              <w:spacing w:line="260" w:lineRule="exact"/>
              <w:jc w:val="center"/>
              <w:rPr>
                <w:rFonts w:ascii="宋体" w:cs="宋体"/>
                <w:sz w:val="18"/>
                <w:szCs w:val="18"/>
              </w:rPr>
            </w:pPr>
          </w:p>
        </w:tc>
        <w:tc>
          <w:tcPr>
            <w:tcW w:w="759" w:type="dxa"/>
            <w:gridSpan w:val="2"/>
            <w:vMerge w:val="restart"/>
            <w:noWrap/>
            <w:vAlign w:val="center"/>
          </w:tcPr>
          <w:p w:rsidR="00BD0383">
            <w:pPr>
              <w:spacing w:line="260" w:lineRule="exact"/>
              <w:jc w:val="center"/>
              <w:textAlignment w:val="center"/>
              <w:rPr>
                <w:rFonts w:ascii="宋体" w:cs="宋体"/>
                <w:sz w:val="18"/>
                <w:szCs w:val="18"/>
              </w:rPr>
            </w:pPr>
            <w:r>
              <w:rPr>
                <w:rFonts w:ascii="宋体" w:hAnsi="宋体" w:cs="宋体" w:hint="eastAsia"/>
                <w:color w:val="000000"/>
                <w:kern w:val="0"/>
                <w:sz w:val="18"/>
                <w:szCs w:val="18"/>
              </w:rPr>
              <w:t>质量指标</w:t>
            </w:r>
          </w:p>
        </w:tc>
        <w:tc>
          <w:tcPr>
            <w:tcW w:w="2872" w:type="dxa"/>
            <w:noWrap/>
            <w:vAlign w:val="center"/>
          </w:tcPr>
          <w:p w:rsidR="00BD0383" w:rsidRPr="00BD0383" w:rsidP="004A61FD">
            <w:pPr>
              <w:spacing w:line="260" w:lineRule="exact"/>
              <w:jc w:val="left"/>
              <w:textAlignment w:val="center"/>
              <w:rPr>
                <w:rFonts w:asciiTheme="minorEastAsia" w:eastAsiaTheme="minorEastAsia" w:hAnsiTheme="minorEastAsia" w:cs="宋体"/>
                <w:sz w:val="20"/>
                <w:szCs w:val="20"/>
              </w:rPr>
            </w:pPr>
            <w:r w:rsidRPr="00BD0383">
              <w:rPr>
                <w:rFonts w:asciiTheme="minorEastAsia" w:eastAsiaTheme="minorEastAsia" w:hAnsiTheme="minorEastAsia" w:hint="eastAsia"/>
                <w:sz w:val="20"/>
                <w:szCs w:val="20"/>
              </w:rPr>
              <w:t>病人治愈</w:t>
            </w:r>
          </w:p>
        </w:tc>
        <w:tc>
          <w:tcPr>
            <w:tcW w:w="4228" w:type="dxa"/>
            <w:gridSpan w:val="2"/>
            <w:noWrap/>
            <w:vAlign w:val="center"/>
          </w:tcPr>
          <w:p w:rsidR="00BD0383" w:rsidRPr="00BD0383" w:rsidP="004A61FD">
            <w:pPr>
              <w:spacing w:line="260" w:lineRule="exact"/>
              <w:jc w:val="center"/>
              <w:rPr>
                <w:rFonts w:asciiTheme="minorEastAsia" w:eastAsiaTheme="minorEastAsia" w:hAnsiTheme="minorEastAsia" w:cs="宋体"/>
                <w:sz w:val="20"/>
                <w:szCs w:val="20"/>
              </w:rPr>
            </w:pPr>
            <w:r w:rsidRPr="00BD0383">
              <w:rPr>
                <w:rFonts w:asciiTheme="minorEastAsia" w:eastAsiaTheme="minorEastAsia" w:hAnsiTheme="minorEastAsia" w:hint="eastAsia"/>
                <w:sz w:val="20"/>
                <w:szCs w:val="20"/>
              </w:rPr>
              <w:t>　基本完成疾病治愈</w:t>
            </w:r>
          </w:p>
        </w:tc>
      </w:tr>
      <w:tr w:rsidTr="00463B6E">
        <w:tblPrEx>
          <w:tblW w:w="9020" w:type="dxa"/>
          <w:tblLayout w:type="fixed"/>
          <w:tblLook w:val="04A0"/>
        </w:tblPrEx>
        <w:trPr>
          <w:trHeight w:val="363"/>
        </w:trPr>
        <w:tc>
          <w:tcPr>
            <w:tcW w:w="438" w:type="dxa"/>
            <w:vMerge/>
            <w:noWrap/>
            <w:vAlign w:val="center"/>
          </w:tcPr>
          <w:p w:rsidR="00BD0383">
            <w:pPr>
              <w:spacing w:line="260" w:lineRule="exact"/>
              <w:jc w:val="center"/>
              <w:rPr>
                <w:rFonts w:ascii="宋体" w:cs="宋体"/>
                <w:sz w:val="18"/>
                <w:szCs w:val="18"/>
              </w:rPr>
            </w:pPr>
          </w:p>
        </w:tc>
        <w:tc>
          <w:tcPr>
            <w:tcW w:w="723" w:type="dxa"/>
            <w:vMerge/>
            <w:noWrap/>
            <w:vAlign w:val="center"/>
          </w:tcPr>
          <w:p w:rsidR="00BD0383">
            <w:pPr>
              <w:spacing w:line="260" w:lineRule="exact"/>
              <w:jc w:val="center"/>
              <w:rPr>
                <w:rFonts w:ascii="宋体" w:cs="宋体"/>
                <w:sz w:val="18"/>
                <w:szCs w:val="18"/>
              </w:rPr>
            </w:pPr>
          </w:p>
        </w:tc>
        <w:tc>
          <w:tcPr>
            <w:tcW w:w="759" w:type="dxa"/>
            <w:gridSpan w:val="2"/>
            <w:vMerge/>
            <w:noWrap/>
            <w:vAlign w:val="center"/>
          </w:tcPr>
          <w:p w:rsidR="00BD0383">
            <w:pPr>
              <w:spacing w:line="260" w:lineRule="exact"/>
              <w:jc w:val="center"/>
              <w:rPr>
                <w:rFonts w:ascii="宋体" w:cs="宋体"/>
                <w:sz w:val="18"/>
                <w:szCs w:val="18"/>
              </w:rPr>
            </w:pPr>
          </w:p>
        </w:tc>
        <w:tc>
          <w:tcPr>
            <w:tcW w:w="2872" w:type="dxa"/>
            <w:noWrap/>
            <w:vAlign w:val="center"/>
          </w:tcPr>
          <w:p w:rsidR="00BD0383" w:rsidRPr="00BD0383" w:rsidP="004A61FD">
            <w:pPr>
              <w:spacing w:line="260" w:lineRule="exact"/>
              <w:jc w:val="left"/>
              <w:textAlignment w:val="center"/>
              <w:rPr>
                <w:rFonts w:asciiTheme="minorEastAsia" w:eastAsiaTheme="minorEastAsia" w:hAnsiTheme="minorEastAsia" w:cs="宋体"/>
                <w:sz w:val="20"/>
                <w:szCs w:val="20"/>
              </w:rPr>
            </w:pPr>
          </w:p>
        </w:tc>
        <w:tc>
          <w:tcPr>
            <w:tcW w:w="4228" w:type="dxa"/>
            <w:gridSpan w:val="2"/>
            <w:noWrap/>
            <w:vAlign w:val="center"/>
          </w:tcPr>
          <w:p w:rsidR="00BD0383" w:rsidRPr="00BD0383" w:rsidP="004A61FD">
            <w:pPr>
              <w:rPr>
                <w:rFonts w:asciiTheme="minorEastAsia" w:eastAsiaTheme="minorEastAsia" w:hAnsiTheme="minorEastAsia" w:cs="宋体"/>
                <w:sz w:val="20"/>
                <w:szCs w:val="20"/>
              </w:rPr>
            </w:pPr>
            <w:r w:rsidRPr="00BD0383">
              <w:rPr>
                <w:rFonts w:asciiTheme="minorEastAsia" w:eastAsiaTheme="minorEastAsia" w:hAnsiTheme="minorEastAsia" w:hint="eastAsia"/>
                <w:sz w:val="20"/>
                <w:szCs w:val="20"/>
              </w:rPr>
              <w:t>　</w:t>
            </w:r>
          </w:p>
        </w:tc>
      </w:tr>
      <w:tr w:rsidTr="00463B6E">
        <w:tblPrEx>
          <w:tblW w:w="9020" w:type="dxa"/>
          <w:tblLayout w:type="fixed"/>
          <w:tblLook w:val="04A0"/>
        </w:tblPrEx>
        <w:trPr>
          <w:trHeight w:val="363"/>
        </w:trPr>
        <w:tc>
          <w:tcPr>
            <w:tcW w:w="438" w:type="dxa"/>
            <w:vMerge/>
            <w:noWrap/>
            <w:vAlign w:val="center"/>
          </w:tcPr>
          <w:p w:rsidR="00BD0383">
            <w:pPr>
              <w:spacing w:line="260" w:lineRule="exact"/>
              <w:jc w:val="center"/>
              <w:rPr>
                <w:rFonts w:ascii="宋体" w:cs="宋体"/>
                <w:sz w:val="18"/>
                <w:szCs w:val="18"/>
              </w:rPr>
            </w:pPr>
          </w:p>
        </w:tc>
        <w:tc>
          <w:tcPr>
            <w:tcW w:w="723" w:type="dxa"/>
            <w:vMerge/>
            <w:noWrap/>
            <w:vAlign w:val="center"/>
          </w:tcPr>
          <w:p w:rsidR="00BD0383">
            <w:pPr>
              <w:spacing w:line="260" w:lineRule="exact"/>
              <w:jc w:val="center"/>
              <w:rPr>
                <w:rFonts w:ascii="宋体" w:cs="宋体"/>
                <w:sz w:val="18"/>
                <w:szCs w:val="18"/>
              </w:rPr>
            </w:pPr>
          </w:p>
        </w:tc>
        <w:tc>
          <w:tcPr>
            <w:tcW w:w="759" w:type="dxa"/>
            <w:gridSpan w:val="2"/>
            <w:vMerge w:val="restart"/>
            <w:noWrap/>
            <w:vAlign w:val="center"/>
          </w:tcPr>
          <w:p w:rsidR="00BD0383">
            <w:pPr>
              <w:spacing w:line="260" w:lineRule="exact"/>
              <w:jc w:val="center"/>
              <w:textAlignment w:val="center"/>
              <w:rPr>
                <w:rFonts w:ascii="宋体" w:cs="宋体"/>
                <w:sz w:val="18"/>
                <w:szCs w:val="18"/>
              </w:rPr>
            </w:pPr>
            <w:r>
              <w:rPr>
                <w:rFonts w:ascii="宋体" w:hAnsi="宋体" w:cs="宋体" w:hint="eastAsia"/>
                <w:color w:val="000000"/>
                <w:kern w:val="0"/>
                <w:sz w:val="18"/>
                <w:szCs w:val="18"/>
              </w:rPr>
              <w:t>时效指标</w:t>
            </w:r>
          </w:p>
        </w:tc>
        <w:tc>
          <w:tcPr>
            <w:tcW w:w="2872" w:type="dxa"/>
            <w:noWrap/>
            <w:vAlign w:val="center"/>
          </w:tcPr>
          <w:p w:rsidR="00BD0383" w:rsidRPr="00BD0383">
            <w:pPr>
              <w:spacing w:line="260" w:lineRule="exact"/>
              <w:jc w:val="left"/>
              <w:textAlignment w:val="center"/>
              <w:rPr>
                <w:rFonts w:asciiTheme="minorEastAsia" w:eastAsiaTheme="minorEastAsia" w:hAnsiTheme="minorEastAsia" w:cs="宋体"/>
                <w:sz w:val="20"/>
                <w:szCs w:val="20"/>
              </w:rPr>
            </w:pPr>
            <w:r w:rsidRPr="00BD0383">
              <w:rPr>
                <w:rFonts w:asciiTheme="minorEastAsia" w:eastAsiaTheme="minorEastAsia" w:hAnsiTheme="minorEastAsia" w:cs="宋体" w:hint="eastAsia"/>
                <w:sz w:val="20"/>
                <w:szCs w:val="20"/>
              </w:rPr>
              <w:t>满足区域病人快速就诊</w:t>
            </w:r>
          </w:p>
        </w:tc>
        <w:tc>
          <w:tcPr>
            <w:tcW w:w="4228" w:type="dxa"/>
            <w:gridSpan w:val="2"/>
            <w:noWrap/>
            <w:vAlign w:val="center"/>
          </w:tcPr>
          <w:p w:rsidR="00BD0383" w:rsidRPr="00BD0383" w:rsidP="004A61FD">
            <w:pPr>
              <w:spacing w:line="260" w:lineRule="exact"/>
              <w:jc w:val="center"/>
              <w:rPr>
                <w:rFonts w:asciiTheme="minorEastAsia" w:eastAsiaTheme="minorEastAsia" w:hAnsiTheme="minorEastAsia" w:cs="宋体"/>
                <w:sz w:val="20"/>
                <w:szCs w:val="20"/>
              </w:rPr>
            </w:pPr>
            <w:r w:rsidRPr="00BD0383">
              <w:rPr>
                <w:rFonts w:asciiTheme="minorEastAsia" w:eastAsiaTheme="minorEastAsia" w:hAnsiTheme="minorEastAsia" w:hint="eastAsia"/>
                <w:sz w:val="20"/>
                <w:szCs w:val="20"/>
              </w:rPr>
              <w:t>　</w:t>
            </w:r>
            <w:r w:rsidRPr="00BD0383">
              <w:rPr>
                <w:rFonts w:asciiTheme="minorEastAsia" w:eastAsiaTheme="minorEastAsia" w:hAnsiTheme="minorEastAsia" w:cs="宋体" w:hint="eastAsia"/>
                <w:sz w:val="20"/>
                <w:szCs w:val="20"/>
              </w:rPr>
              <w:t>≤1小时</w:t>
            </w:r>
          </w:p>
        </w:tc>
      </w:tr>
      <w:tr w:rsidTr="00463B6E">
        <w:tblPrEx>
          <w:tblW w:w="9020" w:type="dxa"/>
          <w:tblLayout w:type="fixed"/>
          <w:tblLook w:val="04A0"/>
        </w:tblPrEx>
        <w:trPr>
          <w:trHeight w:val="363"/>
        </w:trPr>
        <w:tc>
          <w:tcPr>
            <w:tcW w:w="438" w:type="dxa"/>
            <w:vMerge/>
            <w:noWrap/>
            <w:vAlign w:val="center"/>
          </w:tcPr>
          <w:p w:rsidR="00BD0383">
            <w:pPr>
              <w:spacing w:line="260" w:lineRule="exact"/>
              <w:jc w:val="center"/>
              <w:rPr>
                <w:rFonts w:ascii="宋体" w:cs="宋体"/>
                <w:sz w:val="18"/>
                <w:szCs w:val="18"/>
              </w:rPr>
            </w:pPr>
          </w:p>
        </w:tc>
        <w:tc>
          <w:tcPr>
            <w:tcW w:w="723" w:type="dxa"/>
            <w:vMerge/>
            <w:noWrap/>
            <w:vAlign w:val="center"/>
          </w:tcPr>
          <w:p w:rsidR="00BD0383">
            <w:pPr>
              <w:spacing w:line="260" w:lineRule="exact"/>
              <w:jc w:val="center"/>
              <w:rPr>
                <w:rFonts w:ascii="宋体" w:cs="宋体"/>
                <w:sz w:val="18"/>
                <w:szCs w:val="18"/>
              </w:rPr>
            </w:pPr>
          </w:p>
        </w:tc>
        <w:tc>
          <w:tcPr>
            <w:tcW w:w="759" w:type="dxa"/>
            <w:gridSpan w:val="2"/>
            <w:vMerge/>
            <w:noWrap/>
            <w:vAlign w:val="center"/>
          </w:tcPr>
          <w:p w:rsidR="00BD0383">
            <w:pPr>
              <w:spacing w:line="260" w:lineRule="exact"/>
              <w:jc w:val="center"/>
              <w:rPr>
                <w:rFonts w:ascii="宋体" w:cs="宋体"/>
                <w:sz w:val="18"/>
                <w:szCs w:val="18"/>
              </w:rPr>
            </w:pPr>
          </w:p>
        </w:tc>
        <w:tc>
          <w:tcPr>
            <w:tcW w:w="2872" w:type="dxa"/>
            <w:noWrap/>
            <w:vAlign w:val="center"/>
          </w:tcPr>
          <w:p w:rsidR="00BD0383" w:rsidRPr="00BD0383">
            <w:pPr>
              <w:spacing w:line="260" w:lineRule="exact"/>
              <w:jc w:val="left"/>
              <w:textAlignment w:val="center"/>
              <w:rPr>
                <w:rFonts w:asciiTheme="minorEastAsia" w:eastAsiaTheme="minorEastAsia" w:hAnsiTheme="minorEastAsia" w:cs="宋体"/>
                <w:sz w:val="20"/>
                <w:szCs w:val="20"/>
              </w:rPr>
            </w:pPr>
          </w:p>
        </w:tc>
        <w:tc>
          <w:tcPr>
            <w:tcW w:w="4228" w:type="dxa"/>
            <w:gridSpan w:val="2"/>
            <w:noWrap/>
            <w:vAlign w:val="center"/>
          </w:tcPr>
          <w:p w:rsidR="00BD0383" w:rsidRPr="00BD0383">
            <w:pPr>
              <w:spacing w:line="260" w:lineRule="exact"/>
              <w:jc w:val="center"/>
              <w:rPr>
                <w:rFonts w:asciiTheme="minorEastAsia" w:eastAsiaTheme="minorEastAsia" w:hAnsiTheme="minorEastAsia" w:cs="宋体"/>
                <w:sz w:val="20"/>
                <w:szCs w:val="20"/>
              </w:rPr>
            </w:pPr>
          </w:p>
        </w:tc>
      </w:tr>
      <w:tr w:rsidTr="00463B6E">
        <w:tblPrEx>
          <w:tblW w:w="9020" w:type="dxa"/>
          <w:tblLayout w:type="fixed"/>
          <w:tblLook w:val="04A0"/>
        </w:tblPrEx>
        <w:trPr>
          <w:trHeight w:val="363"/>
        </w:trPr>
        <w:tc>
          <w:tcPr>
            <w:tcW w:w="438" w:type="dxa"/>
            <w:vMerge/>
            <w:noWrap/>
            <w:vAlign w:val="center"/>
          </w:tcPr>
          <w:p w:rsidR="00BD0383">
            <w:pPr>
              <w:spacing w:line="260" w:lineRule="exact"/>
              <w:jc w:val="center"/>
              <w:rPr>
                <w:rFonts w:ascii="宋体" w:cs="宋体"/>
                <w:sz w:val="18"/>
                <w:szCs w:val="18"/>
              </w:rPr>
            </w:pPr>
          </w:p>
        </w:tc>
        <w:tc>
          <w:tcPr>
            <w:tcW w:w="723" w:type="dxa"/>
            <w:vMerge/>
            <w:noWrap/>
            <w:vAlign w:val="center"/>
          </w:tcPr>
          <w:p w:rsidR="00BD0383">
            <w:pPr>
              <w:spacing w:line="260" w:lineRule="exact"/>
              <w:jc w:val="center"/>
              <w:rPr>
                <w:rFonts w:ascii="宋体" w:cs="宋体"/>
                <w:sz w:val="18"/>
                <w:szCs w:val="18"/>
              </w:rPr>
            </w:pPr>
          </w:p>
        </w:tc>
        <w:tc>
          <w:tcPr>
            <w:tcW w:w="759" w:type="dxa"/>
            <w:gridSpan w:val="2"/>
            <w:vMerge w:val="restart"/>
            <w:noWrap/>
            <w:vAlign w:val="center"/>
          </w:tcPr>
          <w:p w:rsidR="00BD0383">
            <w:pPr>
              <w:spacing w:line="260" w:lineRule="exact"/>
              <w:jc w:val="center"/>
              <w:textAlignment w:val="center"/>
              <w:rPr>
                <w:rFonts w:ascii="宋体" w:cs="宋体"/>
                <w:sz w:val="18"/>
                <w:szCs w:val="18"/>
              </w:rPr>
            </w:pPr>
            <w:r>
              <w:rPr>
                <w:rFonts w:ascii="宋体" w:hAnsi="宋体" w:cs="宋体" w:hint="eastAsia"/>
                <w:color w:val="000000"/>
                <w:kern w:val="0"/>
                <w:sz w:val="18"/>
                <w:szCs w:val="18"/>
              </w:rPr>
              <w:t>成本指标</w:t>
            </w:r>
          </w:p>
        </w:tc>
        <w:tc>
          <w:tcPr>
            <w:tcW w:w="2872" w:type="dxa"/>
            <w:noWrap/>
            <w:vAlign w:val="center"/>
          </w:tcPr>
          <w:p w:rsidR="00BD0383" w:rsidRPr="00BD0383">
            <w:pPr>
              <w:spacing w:line="260" w:lineRule="exact"/>
              <w:jc w:val="left"/>
              <w:textAlignment w:val="center"/>
              <w:rPr>
                <w:rFonts w:asciiTheme="minorEastAsia" w:eastAsiaTheme="minorEastAsia" w:hAnsiTheme="minorEastAsia" w:cs="宋体"/>
                <w:sz w:val="20"/>
                <w:szCs w:val="20"/>
              </w:rPr>
            </w:pPr>
            <w:r w:rsidRPr="00BD0383">
              <w:rPr>
                <w:rFonts w:asciiTheme="minorEastAsia" w:eastAsiaTheme="minorEastAsia" w:hAnsiTheme="minorEastAsia" w:hint="eastAsia"/>
                <w:sz w:val="20"/>
                <w:szCs w:val="20"/>
              </w:rPr>
              <w:t>减少病人看病花钱</w:t>
            </w:r>
          </w:p>
        </w:tc>
        <w:tc>
          <w:tcPr>
            <w:tcW w:w="4228" w:type="dxa"/>
            <w:gridSpan w:val="2"/>
            <w:noWrap/>
            <w:vAlign w:val="center"/>
          </w:tcPr>
          <w:p w:rsidR="00BD0383" w:rsidRPr="00BD0383">
            <w:pPr>
              <w:spacing w:line="260" w:lineRule="exact"/>
              <w:jc w:val="center"/>
              <w:rPr>
                <w:rFonts w:asciiTheme="minorEastAsia" w:eastAsiaTheme="minorEastAsia" w:hAnsiTheme="minorEastAsia" w:cs="宋体"/>
                <w:sz w:val="20"/>
                <w:szCs w:val="20"/>
              </w:rPr>
            </w:pPr>
            <w:r w:rsidRPr="00BD0383">
              <w:rPr>
                <w:rFonts w:asciiTheme="minorEastAsia" w:eastAsiaTheme="minorEastAsia" w:hAnsiTheme="minorEastAsia" w:hint="eastAsia"/>
                <w:sz w:val="20"/>
                <w:szCs w:val="20"/>
              </w:rPr>
              <w:t>看病少花钱</w:t>
            </w:r>
          </w:p>
        </w:tc>
      </w:tr>
      <w:tr w:rsidTr="00463B6E">
        <w:tblPrEx>
          <w:tblW w:w="9020" w:type="dxa"/>
          <w:tblLayout w:type="fixed"/>
          <w:tblLook w:val="04A0"/>
        </w:tblPrEx>
        <w:trPr>
          <w:trHeight w:val="363"/>
        </w:trPr>
        <w:tc>
          <w:tcPr>
            <w:tcW w:w="438" w:type="dxa"/>
            <w:vMerge/>
            <w:noWrap/>
            <w:vAlign w:val="center"/>
          </w:tcPr>
          <w:p w:rsidR="00BD0383">
            <w:pPr>
              <w:spacing w:line="260" w:lineRule="exact"/>
              <w:jc w:val="center"/>
              <w:rPr>
                <w:rFonts w:ascii="宋体" w:cs="宋体"/>
                <w:sz w:val="18"/>
                <w:szCs w:val="18"/>
              </w:rPr>
            </w:pPr>
          </w:p>
        </w:tc>
        <w:tc>
          <w:tcPr>
            <w:tcW w:w="723" w:type="dxa"/>
            <w:vMerge/>
            <w:noWrap/>
            <w:vAlign w:val="center"/>
          </w:tcPr>
          <w:p w:rsidR="00BD0383">
            <w:pPr>
              <w:spacing w:line="260" w:lineRule="exact"/>
              <w:jc w:val="center"/>
              <w:rPr>
                <w:rFonts w:ascii="宋体" w:cs="宋体"/>
                <w:sz w:val="18"/>
                <w:szCs w:val="18"/>
              </w:rPr>
            </w:pPr>
          </w:p>
        </w:tc>
        <w:tc>
          <w:tcPr>
            <w:tcW w:w="759" w:type="dxa"/>
            <w:gridSpan w:val="2"/>
            <w:vMerge/>
            <w:noWrap/>
            <w:vAlign w:val="center"/>
          </w:tcPr>
          <w:p w:rsidR="00BD0383">
            <w:pPr>
              <w:spacing w:line="260" w:lineRule="exact"/>
              <w:jc w:val="center"/>
              <w:rPr>
                <w:rFonts w:ascii="宋体" w:cs="宋体"/>
                <w:sz w:val="18"/>
                <w:szCs w:val="18"/>
              </w:rPr>
            </w:pPr>
          </w:p>
        </w:tc>
        <w:tc>
          <w:tcPr>
            <w:tcW w:w="2872" w:type="dxa"/>
            <w:noWrap/>
            <w:vAlign w:val="center"/>
          </w:tcPr>
          <w:p w:rsidR="00BD0383" w:rsidRPr="00BD0383">
            <w:pPr>
              <w:spacing w:line="260" w:lineRule="exact"/>
              <w:jc w:val="left"/>
              <w:textAlignment w:val="center"/>
              <w:rPr>
                <w:rFonts w:asciiTheme="minorEastAsia" w:eastAsiaTheme="minorEastAsia" w:hAnsiTheme="minorEastAsia" w:cs="宋体"/>
                <w:sz w:val="20"/>
                <w:szCs w:val="20"/>
              </w:rPr>
            </w:pPr>
          </w:p>
        </w:tc>
        <w:tc>
          <w:tcPr>
            <w:tcW w:w="4228" w:type="dxa"/>
            <w:gridSpan w:val="2"/>
            <w:noWrap/>
            <w:vAlign w:val="center"/>
          </w:tcPr>
          <w:p w:rsidR="00BD0383" w:rsidRPr="00BD0383">
            <w:pPr>
              <w:spacing w:line="260" w:lineRule="exact"/>
              <w:jc w:val="center"/>
              <w:rPr>
                <w:rFonts w:asciiTheme="minorEastAsia" w:eastAsiaTheme="minorEastAsia" w:hAnsiTheme="minorEastAsia" w:cs="宋体"/>
                <w:sz w:val="20"/>
                <w:szCs w:val="20"/>
              </w:rPr>
            </w:pPr>
          </w:p>
        </w:tc>
      </w:tr>
      <w:tr w:rsidTr="00463B6E">
        <w:tblPrEx>
          <w:tblW w:w="9020" w:type="dxa"/>
          <w:tblLayout w:type="fixed"/>
          <w:tblLook w:val="04A0"/>
        </w:tblPrEx>
        <w:trPr>
          <w:trHeight w:val="363"/>
        </w:trPr>
        <w:tc>
          <w:tcPr>
            <w:tcW w:w="438" w:type="dxa"/>
            <w:vMerge/>
            <w:noWrap/>
            <w:vAlign w:val="center"/>
          </w:tcPr>
          <w:p w:rsidR="00BD0383">
            <w:pPr>
              <w:spacing w:line="260" w:lineRule="exact"/>
              <w:jc w:val="center"/>
              <w:rPr>
                <w:rFonts w:ascii="宋体" w:cs="宋体"/>
                <w:sz w:val="18"/>
                <w:szCs w:val="18"/>
              </w:rPr>
            </w:pPr>
          </w:p>
        </w:tc>
        <w:tc>
          <w:tcPr>
            <w:tcW w:w="723" w:type="dxa"/>
            <w:vMerge/>
            <w:noWrap/>
            <w:vAlign w:val="center"/>
          </w:tcPr>
          <w:p w:rsidR="00BD0383">
            <w:pPr>
              <w:spacing w:line="260" w:lineRule="exact"/>
              <w:jc w:val="center"/>
              <w:rPr>
                <w:rFonts w:ascii="宋体" w:cs="宋体"/>
                <w:sz w:val="18"/>
                <w:szCs w:val="18"/>
              </w:rPr>
            </w:pPr>
          </w:p>
        </w:tc>
        <w:tc>
          <w:tcPr>
            <w:tcW w:w="759" w:type="dxa"/>
            <w:gridSpan w:val="2"/>
            <w:noWrap/>
            <w:vAlign w:val="center"/>
          </w:tcPr>
          <w:p w:rsidR="00BD0383" w:rsidP="00BD0383">
            <w:pPr>
              <w:spacing w:line="260" w:lineRule="exact"/>
              <w:textAlignment w:val="center"/>
              <w:rPr>
                <w:rFonts w:ascii="宋体" w:cs="宋体"/>
                <w:sz w:val="18"/>
                <w:szCs w:val="18"/>
              </w:rPr>
            </w:pPr>
            <w:r>
              <w:rPr>
                <w:rFonts w:ascii="宋体" w:cs="宋体" w:hint="eastAsia"/>
                <w:sz w:val="18"/>
                <w:szCs w:val="18"/>
              </w:rPr>
              <w:t xml:space="preserve">   </w:t>
            </w:r>
          </w:p>
        </w:tc>
        <w:tc>
          <w:tcPr>
            <w:tcW w:w="2872" w:type="dxa"/>
            <w:noWrap/>
            <w:vAlign w:val="center"/>
          </w:tcPr>
          <w:p w:rsidR="00BD0383" w:rsidRPr="00BD0383">
            <w:pPr>
              <w:spacing w:line="260" w:lineRule="exact"/>
              <w:jc w:val="left"/>
              <w:rPr>
                <w:rFonts w:asciiTheme="minorEastAsia" w:eastAsiaTheme="minorEastAsia" w:hAnsiTheme="minorEastAsia" w:cs="宋体"/>
                <w:sz w:val="20"/>
                <w:szCs w:val="20"/>
              </w:rPr>
            </w:pPr>
          </w:p>
        </w:tc>
        <w:tc>
          <w:tcPr>
            <w:tcW w:w="4228" w:type="dxa"/>
            <w:gridSpan w:val="2"/>
            <w:noWrap/>
            <w:vAlign w:val="center"/>
          </w:tcPr>
          <w:p w:rsidR="00BD0383" w:rsidRPr="00BD0383">
            <w:pPr>
              <w:spacing w:line="260" w:lineRule="exact"/>
              <w:jc w:val="center"/>
              <w:rPr>
                <w:rFonts w:asciiTheme="minorEastAsia" w:eastAsiaTheme="minorEastAsia" w:hAnsiTheme="minorEastAsia" w:cs="宋体"/>
                <w:sz w:val="20"/>
                <w:szCs w:val="20"/>
              </w:rPr>
            </w:pPr>
          </w:p>
        </w:tc>
      </w:tr>
      <w:tr w:rsidTr="00463B6E">
        <w:tblPrEx>
          <w:tblW w:w="9020" w:type="dxa"/>
          <w:tblLayout w:type="fixed"/>
          <w:tblLook w:val="04A0"/>
        </w:tblPrEx>
        <w:trPr>
          <w:trHeight w:val="363"/>
        </w:trPr>
        <w:tc>
          <w:tcPr>
            <w:tcW w:w="438" w:type="dxa"/>
            <w:vMerge/>
            <w:noWrap/>
            <w:vAlign w:val="center"/>
          </w:tcPr>
          <w:p w:rsidR="00BD0383">
            <w:pPr>
              <w:spacing w:line="260" w:lineRule="exact"/>
              <w:jc w:val="center"/>
              <w:rPr>
                <w:rFonts w:ascii="宋体" w:cs="宋体"/>
                <w:sz w:val="18"/>
                <w:szCs w:val="18"/>
              </w:rPr>
            </w:pPr>
          </w:p>
        </w:tc>
        <w:tc>
          <w:tcPr>
            <w:tcW w:w="723" w:type="dxa"/>
            <w:vMerge w:val="restart"/>
            <w:noWrap/>
            <w:vAlign w:val="center"/>
          </w:tcPr>
          <w:p w:rsidR="00BD0383">
            <w:pPr>
              <w:spacing w:line="260" w:lineRule="exact"/>
              <w:jc w:val="center"/>
              <w:textAlignment w:val="center"/>
              <w:rPr>
                <w:rFonts w:ascii="宋体" w:cs="宋体"/>
                <w:sz w:val="18"/>
                <w:szCs w:val="18"/>
              </w:rPr>
            </w:pPr>
            <w:r>
              <w:rPr>
                <w:rFonts w:ascii="宋体" w:hAnsi="宋体" w:cs="宋体" w:hint="eastAsia"/>
                <w:color w:val="000000"/>
                <w:kern w:val="0"/>
                <w:sz w:val="18"/>
                <w:szCs w:val="18"/>
              </w:rPr>
              <w:t>效益指标</w:t>
            </w:r>
          </w:p>
        </w:tc>
        <w:tc>
          <w:tcPr>
            <w:tcW w:w="759" w:type="dxa"/>
            <w:gridSpan w:val="2"/>
            <w:vMerge w:val="restart"/>
            <w:noWrap/>
            <w:vAlign w:val="center"/>
          </w:tcPr>
          <w:p w:rsidR="00BD0383">
            <w:pPr>
              <w:spacing w:line="260" w:lineRule="exact"/>
              <w:jc w:val="center"/>
              <w:textAlignment w:val="center"/>
              <w:rPr>
                <w:rFonts w:ascii="宋体" w:cs="宋体"/>
                <w:sz w:val="18"/>
                <w:szCs w:val="18"/>
              </w:rPr>
            </w:pPr>
            <w:r>
              <w:rPr>
                <w:rFonts w:ascii="宋体" w:hAnsi="宋体" w:cs="宋体" w:hint="eastAsia"/>
                <w:color w:val="000000"/>
                <w:kern w:val="0"/>
                <w:sz w:val="18"/>
                <w:szCs w:val="18"/>
              </w:rPr>
              <w:t>经济效益指标</w:t>
            </w:r>
          </w:p>
        </w:tc>
        <w:tc>
          <w:tcPr>
            <w:tcW w:w="2872" w:type="dxa"/>
            <w:noWrap/>
            <w:vAlign w:val="center"/>
          </w:tcPr>
          <w:p w:rsidR="00BD0383" w:rsidRPr="00BD0383" w:rsidP="004A61FD">
            <w:pPr>
              <w:spacing w:line="260" w:lineRule="exact"/>
              <w:jc w:val="left"/>
              <w:textAlignment w:val="center"/>
              <w:rPr>
                <w:rFonts w:asciiTheme="minorEastAsia" w:eastAsiaTheme="minorEastAsia" w:hAnsiTheme="minorEastAsia" w:cs="宋体"/>
                <w:sz w:val="20"/>
                <w:szCs w:val="20"/>
              </w:rPr>
            </w:pPr>
            <w:r w:rsidRPr="00BD0383">
              <w:rPr>
                <w:rFonts w:asciiTheme="minorEastAsia" w:eastAsiaTheme="minorEastAsia" w:hAnsiTheme="minorEastAsia" w:hint="eastAsia"/>
                <w:sz w:val="20"/>
                <w:szCs w:val="20"/>
              </w:rPr>
              <w:t>减少病人就诊距离</w:t>
            </w:r>
          </w:p>
        </w:tc>
        <w:tc>
          <w:tcPr>
            <w:tcW w:w="4228" w:type="dxa"/>
            <w:gridSpan w:val="2"/>
            <w:noWrap/>
            <w:vAlign w:val="center"/>
          </w:tcPr>
          <w:p w:rsidR="00BD0383" w:rsidRPr="00BD0383" w:rsidP="004A61FD">
            <w:pPr>
              <w:spacing w:line="260" w:lineRule="exact"/>
              <w:jc w:val="center"/>
              <w:rPr>
                <w:rFonts w:asciiTheme="minorEastAsia" w:eastAsiaTheme="minorEastAsia" w:hAnsiTheme="minorEastAsia" w:cs="宋体"/>
                <w:sz w:val="20"/>
                <w:szCs w:val="20"/>
              </w:rPr>
            </w:pPr>
            <w:r w:rsidRPr="00BD0383">
              <w:rPr>
                <w:rFonts w:asciiTheme="minorEastAsia" w:eastAsiaTheme="minorEastAsia" w:hAnsiTheme="minorEastAsia" w:hint="eastAsia"/>
                <w:sz w:val="20"/>
                <w:szCs w:val="20"/>
              </w:rPr>
              <w:t>≤5公里</w:t>
            </w:r>
          </w:p>
        </w:tc>
      </w:tr>
      <w:tr w:rsidTr="00463B6E">
        <w:tblPrEx>
          <w:tblW w:w="9020" w:type="dxa"/>
          <w:tblLayout w:type="fixed"/>
          <w:tblLook w:val="04A0"/>
        </w:tblPrEx>
        <w:trPr>
          <w:trHeight w:val="363"/>
        </w:trPr>
        <w:tc>
          <w:tcPr>
            <w:tcW w:w="438" w:type="dxa"/>
            <w:vMerge/>
            <w:noWrap/>
            <w:vAlign w:val="center"/>
          </w:tcPr>
          <w:p w:rsidR="00BD0383">
            <w:pPr>
              <w:spacing w:line="260" w:lineRule="exact"/>
              <w:jc w:val="center"/>
              <w:rPr>
                <w:rFonts w:ascii="宋体" w:cs="宋体"/>
                <w:sz w:val="18"/>
                <w:szCs w:val="18"/>
              </w:rPr>
            </w:pPr>
          </w:p>
        </w:tc>
        <w:tc>
          <w:tcPr>
            <w:tcW w:w="723" w:type="dxa"/>
            <w:vMerge/>
            <w:noWrap/>
            <w:vAlign w:val="center"/>
          </w:tcPr>
          <w:p w:rsidR="00BD0383">
            <w:pPr>
              <w:spacing w:line="260" w:lineRule="exact"/>
              <w:jc w:val="center"/>
              <w:rPr>
                <w:rFonts w:ascii="宋体" w:cs="宋体"/>
                <w:sz w:val="18"/>
                <w:szCs w:val="18"/>
              </w:rPr>
            </w:pPr>
          </w:p>
        </w:tc>
        <w:tc>
          <w:tcPr>
            <w:tcW w:w="759" w:type="dxa"/>
            <w:gridSpan w:val="2"/>
            <w:vMerge/>
            <w:noWrap/>
            <w:vAlign w:val="center"/>
          </w:tcPr>
          <w:p w:rsidR="00BD0383">
            <w:pPr>
              <w:spacing w:line="260" w:lineRule="exact"/>
              <w:jc w:val="center"/>
              <w:rPr>
                <w:rFonts w:ascii="宋体" w:cs="宋体"/>
                <w:sz w:val="18"/>
                <w:szCs w:val="18"/>
              </w:rPr>
            </w:pPr>
          </w:p>
        </w:tc>
        <w:tc>
          <w:tcPr>
            <w:tcW w:w="2872" w:type="dxa"/>
            <w:noWrap/>
            <w:vAlign w:val="center"/>
          </w:tcPr>
          <w:p w:rsidR="00BD0383" w:rsidRPr="00BD0383">
            <w:pPr>
              <w:spacing w:line="260" w:lineRule="exact"/>
              <w:jc w:val="left"/>
              <w:textAlignment w:val="center"/>
              <w:rPr>
                <w:rFonts w:asciiTheme="minorEastAsia" w:eastAsiaTheme="minorEastAsia" w:hAnsiTheme="minorEastAsia" w:cs="宋体"/>
                <w:sz w:val="20"/>
                <w:szCs w:val="20"/>
              </w:rPr>
            </w:pPr>
          </w:p>
        </w:tc>
        <w:tc>
          <w:tcPr>
            <w:tcW w:w="4228" w:type="dxa"/>
            <w:gridSpan w:val="2"/>
            <w:noWrap/>
            <w:vAlign w:val="center"/>
          </w:tcPr>
          <w:p w:rsidR="00BD0383" w:rsidRPr="00BD0383">
            <w:pPr>
              <w:spacing w:line="260" w:lineRule="exact"/>
              <w:jc w:val="center"/>
              <w:rPr>
                <w:rFonts w:asciiTheme="minorEastAsia" w:eastAsiaTheme="minorEastAsia" w:hAnsiTheme="minorEastAsia" w:cs="宋体"/>
                <w:sz w:val="20"/>
                <w:szCs w:val="20"/>
              </w:rPr>
            </w:pPr>
          </w:p>
        </w:tc>
      </w:tr>
      <w:tr w:rsidTr="00463B6E">
        <w:tblPrEx>
          <w:tblW w:w="9020" w:type="dxa"/>
          <w:tblLayout w:type="fixed"/>
          <w:tblLook w:val="04A0"/>
        </w:tblPrEx>
        <w:trPr>
          <w:trHeight w:val="363"/>
        </w:trPr>
        <w:tc>
          <w:tcPr>
            <w:tcW w:w="438" w:type="dxa"/>
            <w:vMerge/>
            <w:noWrap/>
            <w:vAlign w:val="center"/>
          </w:tcPr>
          <w:p w:rsidR="00BD0383">
            <w:pPr>
              <w:spacing w:line="260" w:lineRule="exact"/>
              <w:jc w:val="center"/>
              <w:rPr>
                <w:rFonts w:ascii="宋体" w:cs="宋体"/>
                <w:sz w:val="18"/>
                <w:szCs w:val="18"/>
              </w:rPr>
            </w:pPr>
          </w:p>
        </w:tc>
        <w:tc>
          <w:tcPr>
            <w:tcW w:w="723" w:type="dxa"/>
            <w:vMerge/>
            <w:noWrap/>
            <w:vAlign w:val="center"/>
          </w:tcPr>
          <w:p w:rsidR="00BD0383">
            <w:pPr>
              <w:spacing w:line="260" w:lineRule="exact"/>
              <w:jc w:val="center"/>
              <w:rPr>
                <w:rFonts w:ascii="宋体" w:cs="宋体"/>
                <w:sz w:val="18"/>
                <w:szCs w:val="18"/>
              </w:rPr>
            </w:pPr>
          </w:p>
        </w:tc>
        <w:tc>
          <w:tcPr>
            <w:tcW w:w="759" w:type="dxa"/>
            <w:gridSpan w:val="2"/>
            <w:vMerge w:val="restart"/>
            <w:noWrap/>
            <w:vAlign w:val="center"/>
          </w:tcPr>
          <w:p w:rsidR="00BD0383">
            <w:pPr>
              <w:spacing w:line="260" w:lineRule="exact"/>
              <w:jc w:val="center"/>
              <w:textAlignment w:val="center"/>
              <w:rPr>
                <w:rFonts w:ascii="宋体" w:cs="宋体"/>
                <w:sz w:val="18"/>
                <w:szCs w:val="18"/>
              </w:rPr>
            </w:pPr>
            <w:r>
              <w:rPr>
                <w:rFonts w:ascii="宋体" w:hAnsi="宋体" w:cs="宋体" w:hint="eastAsia"/>
                <w:color w:val="000000"/>
                <w:kern w:val="0"/>
                <w:sz w:val="18"/>
                <w:szCs w:val="18"/>
              </w:rPr>
              <w:t>社会效益指标</w:t>
            </w:r>
          </w:p>
        </w:tc>
        <w:tc>
          <w:tcPr>
            <w:tcW w:w="2872" w:type="dxa"/>
            <w:noWrap/>
            <w:vAlign w:val="center"/>
          </w:tcPr>
          <w:p w:rsidR="00BD0383" w:rsidRPr="00BD0383" w:rsidP="004A61FD">
            <w:pPr>
              <w:spacing w:line="260" w:lineRule="exact"/>
              <w:jc w:val="left"/>
              <w:textAlignment w:val="center"/>
              <w:rPr>
                <w:rFonts w:asciiTheme="minorEastAsia" w:eastAsiaTheme="minorEastAsia" w:hAnsiTheme="minorEastAsia" w:cs="宋体"/>
                <w:sz w:val="20"/>
                <w:szCs w:val="20"/>
              </w:rPr>
            </w:pPr>
            <w:r w:rsidRPr="00BD0383">
              <w:rPr>
                <w:rFonts w:asciiTheme="minorEastAsia" w:eastAsiaTheme="minorEastAsia" w:hAnsiTheme="minorEastAsia" w:hint="eastAsia"/>
                <w:sz w:val="20"/>
                <w:szCs w:val="20"/>
              </w:rPr>
              <w:t>满足区域病人就诊需求</w:t>
            </w:r>
          </w:p>
        </w:tc>
        <w:tc>
          <w:tcPr>
            <w:tcW w:w="4228" w:type="dxa"/>
            <w:gridSpan w:val="2"/>
            <w:noWrap/>
            <w:vAlign w:val="center"/>
          </w:tcPr>
          <w:p w:rsidR="00BD0383" w:rsidRPr="00BD0383" w:rsidP="004A61FD">
            <w:pPr>
              <w:spacing w:line="260" w:lineRule="exact"/>
              <w:jc w:val="center"/>
              <w:rPr>
                <w:rFonts w:asciiTheme="minorEastAsia" w:eastAsiaTheme="minorEastAsia" w:hAnsiTheme="minorEastAsia" w:cs="宋体"/>
                <w:sz w:val="20"/>
                <w:szCs w:val="20"/>
              </w:rPr>
            </w:pPr>
            <w:r w:rsidRPr="00BD0383">
              <w:rPr>
                <w:rFonts w:asciiTheme="minorEastAsia" w:eastAsiaTheme="minorEastAsia" w:hAnsiTheme="minorEastAsia" w:hint="eastAsia"/>
                <w:sz w:val="20"/>
                <w:szCs w:val="20"/>
              </w:rPr>
              <w:t>≥92%</w:t>
            </w:r>
          </w:p>
        </w:tc>
      </w:tr>
      <w:tr w:rsidTr="00463B6E">
        <w:tblPrEx>
          <w:tblW w:w="9020" w:type="dxa"/>
          <w:tblLayout w:type="fixed"/>
          <w:tblLook w:val="04A0"/>
        </w:tblPrEx>
        <w:trPr>
          <w:trHeight w:val="363"/>
        </w:trPr>
        <w:tc>
          <w:tcPr>
            <w:tcW w:w="438" w:type="dxa"/>
            <w:vMerge/>
            <w:noWrap/>
            <w:vAlign w:val="center"/>
          </w:tcPr>
          <w:p w:rsidR="00BD0383">
            <w:pPr>
              <w:spacing w:line="260" w:lineRule="exact"/>
              <w:jc w:val="center"/>
              <w:rPr>
                <w:rFonts w:ascii="宋体" w:cs="宋体"/>
                <w:sz w:val="18"/>
                <w:szCs w:val="18"/>
              </w:rPr>
            </w:pPr>
          </w:p>
        </w:tc>
        <w:tc>
          <w:tcPr>
            <w:tcW w:w="723" w:type="dxa"/>
            <w:vMerge/>
            <w:noWrap/>
            <w:vAlign w:val="center"/>
          </w:tcPr>
          <w:p w:rsidR="00BD0383">
            <w:pPr>
              <w:spacing w:line="260" w:lineRule="exact"/>
              <w:jc w:val="center"/>
              <w:rPr>
                <w:rFonts w:ascii="宋体" w:cs="宋体"/>
                <w:sz w:val="18"/>
                <w:szCs w:val="18"/>
              </w:rPr>
            </w:pPr>
          </w:p>
        </w:tc>
        <w:tc>
          <w:tcPr>
            <w:tcW w:w="759" w:type="dxa"/>
            <w:gridSpan w:val="2"/>
            <w:vMerge/>
            <w:noWrap/>
            <w:vAlign w:val="center"/>
          </w:tcPr>
          <w:p w:rsidR="00BD0383">
            <w:pPr>
              <w:spacing w:line="260" w:lineRule="exact"/>
              <w:jc w:val="center"/>
              <w:rPr>
                <w:rFonts w:ascii="宋体" w:cs="宋体"/>
                <w:sz w:val="18"/>
                <w:szCs w:val="18"/>
              </w:rPr>
            </w:pPr>
          </w:p>
        </w:tc>
        <w:tc>
          <w:tcPr>
            <w:tcW w:w="2872" w:type="dxa"/>
            <w:noWrap/>
            <w:vAlign w:val="center"/>
          </w:tcPr>
          <w:p w:rsidR="00BD0383" w:rsidRPr="00BD0383">
            <w:pPr>
              <w:spacing w:line="260" w:lineRule="exact"/>
              <w:jc w:val="left"/>
              <w:textAlignment w:val="center"/>
              <w:rPr>
                <w:rFonts w:asciiTheme="minorEastAsia" w:eastAsiaTheme="minorEastAsia" w:hAnsiTheme="minorEastAsia" w:cs="宋体"/>
                <w:sz w:val="20"/>
                <w:szCs w:val="20"/>
              </w:rPr>
            </w:pPr>
          </w:p>
        </w:tc>
        <w:tc>
          <w:tcPr>
            <w:tcW w:w="4228" w:type="dxa"/>
            <w:gridSpan w:val="2"/>
            <w:noWrap/>
            <w:vAlign w:val="center"/>
          </w:tcPr>
          <w:p w:rsidR="00BD0383" w:rsidRPr="00BD0383">
            <w:pPr>
              <w:spacing w:line="260" w:lineRule="exact"/>
              <w:jc w:val="center"/>
              <w:rPr>
                <w:rFonts w:asciiTheme="minorEastAsia" w:eastAsiaTheme="minorEastAsia" w:hAnsiTheme="minorEastAsia" w:cs="宋体"/>
                <w:sz w:val="20"/>
                <w:szCs w:val="20"/>
              </w:rPr>
            </w:pPr>
          </w:p>
        </w:tc>
      </w:tr>
      <w:tr w:rsidTr="00463B6E">
        <w:tblPrEx>
          <w:tblW w:w="9020" w:type="dxa"/>
          <w:tblLayout w:type="fixed"/>
          <w:tblLook w:val="04A0"/>
        </w:tblPrEx>
        <w:trPr>
          <w:trHeight w:val="363"/>
        </w:trPr>
        <w:tc>
          <w:tcPr>
            <w:tcW w:w="438" w:type="dxa"/>
            <w:vMerge/>
            <w:noWrap/>
            <w:vAlign w:val="center"/>
          </w:tcPr>
          <w:p w:rsidR="00BD0383">
            <w:pPr>
              <w:spacing w:line="260" w:lineRule="exact"/>
              <w:jc w:val="center"/>
              <w:rPr>
                <w:rFonts w:ascii="宋体" w:cs="宋体"/>
                <w:sz w:val="18"/>
                <w:szCs w:val="18"/>
              </w:rPr>
            </w:pPr>
          </w:p>
        </w:tc>
        <w:tc>
          <w:tcPr>
            <w:tcW w:w="723" w:type="dxa"/>
            <w:vMerge/>
            <w:noWrap/>
            <w:vAlign w:val="center"/>
          </w:tcPr>
          <w:p w:rsidR="00BD0383">
            <w:pPr>
              <w:spacing w:line="260" w:lineRule="exact"/>
              <w:jc w:val="center"/>
              <w:rPr>
                <w:rFonts w:ascii="宋体" w:cs="宋体"/>
                <w:sz w:val="18"/>
                <w:szCs w:val="18"/>
              </w:rPr>
            </w:pPr>
          </w:p>
        </w:tc>
        <w:tc>
          <w:tcPr>
            <w:tcW w:w="759" w:type="dxa"/>
            <w:gridSpan w:val="2"/>
            <w:vMerge w:val="restart"/>
            <w:noWrap/>
            <w:vAlign w:val="center"/>
          </w:tcPr>
          <w:p w:rsidR="00BD0383">
            <w:pPr>
              <w:spacing w:line="260" w:lineRule="exact"/>
              <w:jc w:val="center"/>
              <w:textAlignment w:val="center"/>
              <w:rPr>
                <w:rFonts w:ascii="宋体" w:cs="宋体"/>
                <w:sz w:val="18"/>
                <w:szCs w:val="18"/>
              </w:rPr>
            </w:pPr>
            <w:r>
              <w:rPr>
                <w:rFonts w:ascii="宋体" w:hAnsi="宋体" w:cs="宋体" w:hint="eastAsia"/>
                <w:color w:val="000000"/>
                <w:kern w:val="0"/>
                <w:sz w:val="18"/>
                <w:szCs w:val="18"/>
              </w:rPr>
              <w:t>生态效益指标</w:t>
            </w:r>
          </w:p>
        </w:tc>
        <w:tc>
          <w:tcPr>
            <w:tcW w:w="2872" w:type="dxa"/>
            <w:noWrap/>
            <w:vAlign w:val="center"/>
          </w:tcPr>
          <w:p w:rsidR="00BD0383" w:rsidRPr="00BD0383">
            <w:pPr>
              <w:spacing w:line="260" w:lineRule="exact"/>
              <w:jc w:val="left"/>
              <w:textAlignment w:val="center"/>
              <w:rPr>
                <w:rFonts w:asciiTheme="minorEastAsia" w:eastAsiaTheme="minorEastAsia" w:hAnsiTheme="minorEastAsia" w:cs="宋体"/>
                <w:sz w:val="20"/>
                <w:szCs w:val="20"/>
              </w:rPr>
            </w:pPr>
            <w:r w:rsidRPr="00BD0383">
              <w:rPr>
                <w:rFonts w:asciiTheme="minorEastAsia" w:eastAsiaTheme="minorEastAsia" w:hAnsiTheme="minorEastAsia" w:cs="宋体" w:hint="eastAsia"/>
                <w:color w:val="000000"/>
                <w:kern w:val="0"/>
                <w:sz w:val="20"/>
                <w:szCs w:val="20"/>
              </w:rPr>
              <w:t>对提高医疗服务能力和效率的可持续影响程度</w:t>
            </w:r>
          </w:p>
        </w:tc>
        <w:tc>
          <w:tcPr>
            <w:tcW w:w="4228" w:type="dxa"/>
            <w:gridSpan w:val="2"/>
            <w:noWrap/>
            <w:vAlign w:val="center"/>
          </w:tcPr>
          <w:p w:rsidR="00BD0383" w:rsidRPr="00BD0383">
            <w:pPr>
              <w:spacing w:line="260" w:lineRule="exact"/>
              <w:jc w:val="center"/>
              <w:rPr>
                <w:rFonts w:asciiTheme="minorEastAsia" w:eastAsiaTheme="minorEastAsia" w:hAnsiTheme="minorEastAsia" w:cs="宋体"/>
                <w:sz w:val="20"/>
                <w:szCs w:val="20"/>
              </w:rPr>
            </w:pPr>
            <w:r w:rsidRPr="00BD0383">
              <w:rPr>
                <w:rFonts w:asciiTheme="minorEastAsia" w:eastAsiaTheme="minorEastAsia" w:hAnsiTheme="minorEastAsia" w:cs="宋体" w:hint="eastAsia"/>
                <w:sz w:val="20"/>
                <w:szCs w:val="20"/>
              </w:rPr>
              <w:t>较高</w:t>
            </w:r>
          </w:p>
        </w:tc>
      </w:tr>
      <w:tr w:rsidTr="00463B6E">
        <w:tblPrEx>
          <w:tblW w:w="9020" w:type="dxa"/>
          <w:tblLayout w:type="fixed"/>
          <w:tblLook w:val="04A0"/>
        </w:tblPrEx>
        <w:trPr>
          <w:trHeight w:val="363"/>
        </w:trPr>
        <w:tc>
          <w:tcPr>
            <w:tcW w:w="438" w:type="dxa"/>
            <w:vMerge/>
            <w:noWrap/>
            <w:vAlign w:val="center"/>
          </w:tcPr>
          <w:p w:rsidR="00BD0383">
            <w:pPr>
              <w:spacing w:line="260" w:lineRule="exact"/>
              <w:jc w:val="center"/>
              <w:rPr>
                <w:rFonts w:ascii="宋体" w:cs="宋体"/>
                <w:sz w:val="18"/>
                <w:szCs w:val="18"/>
              </w:rPr>
            </w:pPr>
          </w:p>
        </w:tc>
        <w:tc>
          <w:tcPr>
            <w:tcW w:w="723" w:type="dxa"/>
            <w:vMerge/>
            <w:noWrap/>
            <w:vAlign w:val="center"/>
          </w:tcPr>
          <w:p w:rsidR="00BD0383">
            <w:pPr>
              <w:spacing w:line="260" w:lineRule="exact"/>
              <w:jc w:val="center"/>
              <w:rPr>
                <w:rFonts w:ascii="宋体" w:cs="宋体"/>
                <w:sz w:val="18"/>
                <w:szCs w:val="18"/>
              </w:rPr>
            </w:pPr>
          </w:p>
        </w:tc>
        <w:tc>
          <w:tcPr>
            <w:tcW w:w="759" w:type="dxa"/>
            <w:gridSpan w:val="2"/>
            <w:vMerge/>
            <w:noWrap/>
            <w:vAlign w:val="center"/>
          </w:tcPr>
          <w:p w:rsidR="00BD0383">
            <w:pPr>
              <w:spacing w:line="260" w:lineRule="exact"/>
              <w:jc w:val="center"/>
              <w:rPr>
                <w:rFonts w:ascii="宋体" w:cs="宋体"/>
                <w:sz w:val="18"/>
                <w:szCs w:val="18"/>
              </w:rPr>
            </w:pPr>
          </w:p>
        </w:tc>
        <w:tc>
          <w:tcPr>
            <w:tcW w:w="2872" w:type="dxa"/>
            <w:noWrap/>
            <w:vAlign w:val="center"/>
          </w:tcPr>
          <w:p w:rsidR="00BD0383" w:rsidRPr="00BD0383">
            <w:pPr>
              <w:spacing w:line="260" w:lineRule="exact"/>
              <w:jc w:val="left"/>
              <w:textAlignment w:val="center"/>
              <w:rPr>
                <w:rFonts w:asciiTheme="minorEastAsia" w:eastAsiaTheme="minorEastAsia" w:hAnsiTheme="minorEastAsia" w:cs="汉仪中秀体简"/>
                <w:color w:val="000000"/>
                <w:kern w:val="0"/>
                <w:sz w:val="20"/>
                <w:szCs w:val="20"/>
              </w:rPr>
            </w:pPr>
          </w:p>
        </w:tc>
        <w:tc>
          <w:tcPr>
            <w:tcW w:w="4228" w:type="dxa"/>
            <w:gridSpan w:val="2"/>
            <w:noWrap/>
            <w:vAlign w:val="center"/>
          </w:tcPr>
          <w:p w:rsidR="00BD0383" w:rsidRPr="00BD0383">
            <w:pPr>
              <w:spacing w:line="260" w:lineRule="exact"/>
              <w:jc w:val="left"/>
              <w:textAlignment w:val="center"/>
              <w:rPr>
                <w:rFonts w:asciiTheme="minorEastAsia" w:eastAsiaTheme="minorEastAsia" w:hAnsiTheme="minorEastAsia" w:cs="汉仪中秀体简"/>
                <w:color w:val="000000"/>
                <w:kern w:val="0"/>
                <w:sz w:val="20"/>
                <w:szCs w:val="20"/>
              </w:rPr>
            </w:pPr>
          </w:p>
        </w:tc>
      </w:tr>
      <w:tr w:rsidTr="00463B6E">
        <w:tblPrEx>
          <w:tblW w:w="9020" w:type="dxa"/>
          <w:tblLayout w:type="fixed"/>
          <w:tblLook w:val="04A0"/>
        </w:tblPrEx>
        <w:trPr>
          <w:trHeight w:val="420"/>
        </w:trPr>
        <w:tc>
          <w:tcPr>
            <w:tcW w:w="438" w:type="dxa"/>
            <w:vMerge/>
            <w:noWrap/>
            <w:vAlign w:val="center"/>
          </w:tcPr>
          <w:p w:rsidR="00BD0383">
            <w:pPr>
              <w:spacing w:line="260" w:lineRule="exact"/>
              <w:jc w:val="center"/>
              <w:rPr>
                <w:rFonts w:ascii="宋体" w:cs="宋体"/>
                <w:sz w:val="18"/>
                <w:szCs w:val="18"/>
              </w:rPr>
            </w:pPr>
          </w:p>
        </w:tc>
        <w:tc>
          <w:tcPr>
            <w:tcW w:w="723" w:type="dxa"/>
            <w:vMerge/>
            <w:noWrap/>
            <w:vAlign w:val="center"/>
          </w:tcPr>
          <w:p w:rsidR="00BD0383">
            <w:pPr>
              <w:spacing w:line="260" w:lineRule="exact"/>
              <w:jc w:val="center"/>
              <w:rPr>
                <w:rFonts w:ascii="宋体" w:cs="宋体"/>
                <w:sz w:val="18"/>
                <w:szCs w:val="18"/>
              </w:rPr>
            </w:pPr>
          </w:p>
        </w:tc>
        <w:tc>
          <w:tcPr>
            <w:tcW w:w="759" w:type="dxa"/>
            <w:gridSpan w:val="2"/>
            <w:vMerge w:val="restart"/>
            <w:noWrap/>
            <w:vAlign w:val="center"/>
          </w:tcPr>
          <w:p w:rsidR="00BD0383">
            <w:pPr>
              <w:spacing w:line="260" w:lineRule="exact"/>
              <w:jc w:val="center"/>
              <w:rPr>
                <w:rFonts w:ascii="宋体" w:hAnsi="宋体" w:cs="宋体"/>
                <w:sz w:val="18"/>
                <w:szCs w:val="18"/>
              </w:rPr>
            </w:pPr>
            <w:r>
              <w:rPr>
                <w:rFonts w:ascii="宋体" w:hAnsi="宋体" w:cs="宋体" w:hint="eastAsia"/>
                <w:sz w:val="18"/>
                <w:szCs w:val="18"/>
              </w:rPr>
              <w:t>可持续影响指标</w:t>
            </w:r>
          </w:p>
        </w:tc>
        <w:tc>
          <w:tcPr>
            <w:tcW w:w="2872" w:type="dxa"/>
            <w:noWrap/>
            <w:vAlign w:val="center"/>
          </w:tcPr>
          <w:p w:rsidR="00BD0383" w:rsidRPr="00BD0383">
            <w:pPr>
              <w:spacing w:line="260" w:lineRule="exact"/>
              <w:jc w:val="left"/>
              <w:textAlignment w:val="center"/>
              <w:rPr>
                <w:rFonts w:asciiTheme="minorEastAsia" w:eastAsiaTheme="minorEastAsia" w:hAnsiTheme="minorEastAsia" w:cs="宋体"/>
                <w:sz w:val="20"/>
                <w:szCs w:val="20"/>
              </w:rPr>
            </w:pPr>
            <w:r w:rsidRPr="00BD0383">
              <w:rPr>
                <w:rFonts w:asciiTheme="minorEastAsia" w:eastAsiaTheme="minorEastAsia" w:hAnsiTheme="minorEastAsia" w:cs="宋体" w:hint="eastAsia"/>
                <w:color w:val="000000"/>
                <w:kern w:val="0"/>
                <w:sz w:val="20"/>
                <w:szCs w:val="20"/>
              </w:rPr>
              <w:t>对医疗保障业务正常运转影响速度</w:t>
            </w:r>
          </w:p>
        </w:tc>
        <w:tc>
          <w:tcPr>
            <w:tcW w:w="4228" w:type="dxa"/>
            <w:gridSpan w:val="2"/>
            <w:noWrap/>
            <w:vAlign w:val="center"/>
          </w:tcPr>
          <w:p w:rsidR="00BD0383" w:rsidRPr="00BD0383">
            <w:pPr>
              <w:spacing w:line="260" w:lineRule="exact"/>
              <w:jc w:val="center"/>
              <w:rPr>
                <w:rFonts w:asciiTheme="minorEastAsia" w:eastAsiaTheme="minorEastAsia" w:hAnsiTheme="minorEastAsia" w:cs="宋体"/>
                <w:sz w:val="20"/>
                <w:szCs w:val="20"/>
              </w:rPr>
            </w:pPr>
            <w:r w:rsidRPr="00BD0383">
              <w:rPr>
                <w:rFonts w:asciiTheme="minorEastAsia" w:eastAsiaTheme="minorEastAsia" w:hAnsiTheme="minorEastAsia" w:cs="宋体" w:hint="eastAsia"/>
                <w:sz w:val="20"/>
                <w:szCs w:val="20"/>
              </w:rPr>
              <w:t>较好</w:t>
            </w:r>
          </w:p>
        </w:tc>
      </w:tr>
      <w:tr w:rsidTr="00463B6E">
        <w:tblPrEx>
          <w:tblW w:w="9020" w:type="dxa"/>
          <w:tblLayout w:type="fixed"/>
          <w:tblLook w:val="04A0"/>
        </w:tblPrEx>
        <w:trPr>
          <w:trHeight w:val="444"/>
        </w:trPr>
        <w:tc>
          <w:tcPr>
            <w:tcW w:w="438" w:type="dxa"/>
            <w:vMerge/>
            <w:noWrap/>
            <w:vAlign w:val="center"/>
          </w:tcPr>
          <w:p w:rsidR="00BD0383">
            <w:pPr>
              <w:spacing w:line="260" w:lineRule="exact"/>
              <w:jc w:val="center"/>
              <w:rPr>
                <w:rFonts w:ascii="宋体" w:cs="宋体"/>
                <w:sz w:val="18"/>
                <w:szCs w:val="18"/>
              </w:rPr>
            </w:pPr>
          </w:p>
        </w:tc>
        <w:tc>
          <w:tcPr>
            <w:tcW w:w="723" w:type="dxa"/>
            <w:vMerge/>
            <w:noWrap/>
            <w:vAlign w:val="center"/>
          </w:tcPr>
          <w:p w:rsidR="00BD0383">
            <w:pPr>
              <w:spacing w:line="260" w:lineRule="exact"/>
              <w:jc w:val="center"/>
              <w:rPr>
                <w:rFonts w:ascii="宋体" w:cs="宋体"/>
                <w:sz w:val="18"/>
                <w:szCs w:val="18"/>
              </w:rPr>
            </w:pPr>
          </w:p>
        </w:tc>
        <w:tc>
          <w:tcPr>
            <w:tcW w:w="759" w:type="dxa"/>
            <w:gridSpan w:val="2"/>
            <w:vMerge/>
            <w:noWrap/>
            <w:vAlign w:val="center"/>
          </w:tcPr>
          <w:p w:rsidR="00BD0383">
            <w:pPr>
              <w:spacing w:line="260" w:lineRule="exact"/>
              <w:jc w:val="center"/>
              <w:rPr>
                <w:rFonts w:ascii="宋体" w:hAnsi="宋体" w:cs="宋体"/>
                <w:sz w:val="18"/>
                <w:szCs w:val="18"/>
              </w:rPr>
            </w:pPr>
          </w:p>
        </w:tc>
        <w:tc>
          <w:tcPr>
            <w:tcW w:w="2872" w:type="dxa"/>
            <w:noWrap/>
            <w:vAlign w:val="center"/>
          </w:tcPr>
          <w:p w:rsidR="00BD0383" w:rsidRPr="00BD0383">
            <w:pPr>
              <w:spacing w:line="260" w:lineRule="exact"/>
              <w:jc w:val="left"/>
              <w:textAlignment w:val="center"/>
              <w:rPr>
                <w:rFonts w:asciiTheme="minorEastAsia" w:eastAsiaTheme="minorEastAsia" w:hAnsiTheme="minorEastAsia" w:cs="宋体"/>
                <w:color w:val="000000"/>
                <w:kern w:val="0"/>
                <w:sz w:val="20"/>
                <w:szCs w:val="20"/>
              </w:rPr>
            </w:pPr>
          </w:p>
        </w:tc>
        <w:tc>
          <w:tcPr>
            <w:tcW w:w="4228" w:type="dxa"/>
            <w:gridSpan w:val="2"/>
            <w:noWrap/>
            <w:vAlign w:val="center"/>
          </w:tcPr>
          <w:p w:rsidR="00BD0383" w:rsidRPr="00BD0383">
            <w:pPr>
              <w:spacing w:line="260" w:lineRule="exact"/>
              <w:jc w:val="center"/>
              <w:rPr>
                <w:rFonts w:asciiTheme="minorEastAsia" w:eastAsiaTheme="minorEastAsia" w:hAnsiTheme="minorEastAsia" w:cs="宋体"/>
                <w:sz w:val="20"/>
                <w:szCs w:val="20"/>
              </w:rPr>
            </w:pPr>
          </w:p>
        </w:tc>
      </w:tr>
      <w:tr w:rsidTr="00463B6E">
        <w:tblPrEx>
          <w:tblW w:w="9020" w:type="dxa"/>
          <w:tblLayout w:type="fixed"/>
          <w:tblLook w:val="04A0"/>
        </w:tblPrEx>
        <w:trPr>
          <w:trHeight w:val="363"/>
        </w:trPr>
        <w:tc>
          <w:tcPr>
            <w:tcW w:w="438" w:type="dxa"/>
            <w:vMerge/>
            <w:noWrap/>
            <w:vAlign w:val="center"/>
          </w:tcPr>
          <w:p w:rsidR="00BD0383">
            <w:pPr>
              <w:spacing w:line="260" w:lineRule="exact"/>
              <w:jc w:val="center"/>
              <w:rPr>
                <w:rFonts w:ascii="宋体" w:cs="宋体"/>
                <w:sz w:val="18"/>
                <w:szCs w:val="18"/>
              </w:rPr>
            </w:pPr>
          </w:p>
        </w:tc>
        <w:tc>
          <w:tcPr>
            <w:tcW w:w="723" w:type="dxa"/>
            <w:vMerge/>
            <w:noWrap/>
            <w:vAlign w:val="center"/>
          </w:tcPr>
          <w:p w:rsidR="00BD0383">
            <w:pPr>
              <w:spacing w:line="260" w:lineRule="exact"/>
              <w:jc w:val="center"/>
              <w:rPr>
                <w:rFonts w:ascii="宋体" w:cs="宋体"/>
                <w:sz w:val="18"/>
                <w:szCs w:val="18"/>
              </w:rPr>
            </w:pPr>
          </w:p>
        </w:tc>
        <w:tc>
          <w:tcPr>
            <w:tcW w:w="759" w:type="dxa"/>
            <w:gridSpan w:val="2"/>
            <w:noWrap/>
            <w:vAlign w:val="center"/>
          </w:tcPr>
          <w:p w:rsidR="00BD0383">
            <w:pPr>
              <w:spacing w:line="260" w:lineRule="exact"/>
              <w:jc w:val="center"/>
              <w:rPr>
                <w:rFonts w:ascii="宋体" w:hAnsi="宋体" w:cs="宋体"/>
                <w:sz w:val="18"/>
                <w:szCs w:val="18"/>
              </w:rPr>
            </w:pPr>
          </w:p>
        </w:tc>
        <w:tc>
          <w:tcPr>
            <w:tcW w:w="2872" w:type="dxa"/>
            <w:noWrap/>
            <w:vAlign w:val="center"/>
          </w:tcPr>
          <w:p w:rsidR="00BD0383" w:rsidRPr="00BD0383">
            <w:pPr>
              <w:spacing w:line="260" w:lineRule="exact"/>
              <w:jc w:val="left"/>
              <w:textAlignment w:val="center"/>
              <w:rPr>
                <w:rFonts w:asciiTheme="minorEastAsia" w:eastAsiaTheme="minorEastAsia" w:hAnsiTheme="minorEastAsia" w:cs="宋体"/>
                <w:color w:val="000000"/>
                <w:kern w:val="0"/>
                <w:sz w:val="20"/>
                <w:szCs w:val="20"/>
              </w:rPr>
            </w:pPr>
          </w:p>
        </w:tc>
        <w:tc>
          <w:tcPr>
            <w:tcW w:w="4228" w:type="dxa"/>
            <w:gridSpan w:val="2"/>
            <w:noWrap/>
            <w:vAlign w:val="center"/>
          </w:tcPr>
          <w:p w:rsidR="00BD0383" w:rsidRPr="00BD0383">
            <w:pPr>
              <w:spacing w:line="260" w:lineRule="exact"/>
              <w:jc w:val="center"/>
              <w:rPr>
                <w:rFonts w:asciiTheme="minorEastAsia" w:eastAsiaTheme="minorEastAsia" w:hAnsiTheme="minorEastAsia" w:cs="宋体"/>
                <w:sz w:val="20"/>
                <w:szCs w:val="20"/>
              </w:rPr>
            </w:pPr>
          </w:p>
        </w:tc>
      </w:tr>
      <w:tr w:rsidTr="00463B6E">
        <w:tblPrEx>
          <w:tblW w:w="9020" w:type="dxa"/>
          <w:tblLayout w:type="fixed"/>
          <w:tblLook w:val="04A0"/>
        </w:tblPrEx>
        <w:trPr>
          <w:trHeight w:val="363"/>
        </w:trPr>
        <w:tc>
          <w:tcPr>
            <w:tcW w:w="438" w:type="dxa"/>
            <w:vMerge/>
            <w:noWrap/>
            <w:vAlign w:val="center"/>
          </w:tcPr>
          <w:p w:rsidR="00BD0383">
            <w:pPr>
              <w:spacing w:line="260" w:lineRule="exact"/>
              <w:jc w:val="center"/>
              <w:rPr>
                <w:rFonts w:ascii="宋体" w:cs="宋体"/>
                <w:sz w:val="18"/>
                <w:szCs w:val="18"/>
              </w:rPr>
            </w:pPr>
          </w:p>
        </w:tc>
        <w:tc>
          <w:tcPr>
            <w:tcW w:w="723" w:type="dxa"/>
            <w:vMerge w:val="restart"/>
            <w:noWrap/>
            <w:vAlign w:val="center"/>
          </w:tcPr>
          <w:p w:rsidR="00BD0383">
            <w:pPr>
              <w:spacing w:line="260" w:lineRule="exact"/>
              <w:jc w:val="center"/>
              <w:rPr>
                <w:rFonts w:ascii="宋体" w:hAnsi="宋体" w:cs="宋体"/>
                <w:sz w:val="18"/>
                <w:szCs w:val="18"/>
              </w:rPr>
            </w:pPr>
            <w:r>
              <w:rPr>
                <w:rFonts w:ascii="宋体" w:hAnsi="宋体" w:cs="宋体" w:hint="eastAsia"/>
                <w:sz w:val="18"/>
                <w:szCs w:val="18"/>
              </w:rPr>
              <w:t>满意</w:t>
            </w:r>
            <w:r>
              <w:rPr>
                <w:rFonts w:ascii="宋体" w:hAnsi="宋体" w:cs="宋体" w:hint="eastAsia"/>
                <w:sz w:val="18"/>
                <w:szCs w:val="18"/>
              </w:rPr>
              <w:t>度指标</w:t>
            </w:r>
          </w:p>
        </w:tc>
        <w:tc>
          <w:tcPr>
            <w:tcW w:w="759" w:type="dxa"/>
            <w:gridSpan w:val="2"/>
            <w:vMerge w:val="restart"/>
            <w:noWrap/>
            <w:vAlign w:val="center"/>
          </w:tcPr>
          <w:p w:rsidR="00BD0383">
            <w:pPr>
              <w:spacing w:line="260" w:lineRule="exact"/>
              <w:jc w:val="center"/>
              <w:rPr>
                <w:rFonts w:ascii="宋体" w:hAnsi="宋体" w:cs="宋体"/>
                <w:sz w:val="18"/>
                <w:szCs w:val="18"/>
              </w:rPr>
            </w:pPr>
            <w:r>
              <w:rPr>
                <w:rFonts w:ascii="宋体" w:hAnsi="宋体" w:cs="宋体" w:hint="eastAsia"/>
                <w:sz w:val="18"/>
                <w:szCs w:val="18"/>
              </w:rPr>
              <w:t>满意度</w:t>
            </w:r>
            <w:r>
              <w:rPr>
                <w:rFonts w:ascii="宋体" w:hAnsi="宋体" w:cs="宋体" w:hint="eastAsia"/>
                <w:sz w:val="18"/>
                <w:szCs w:val="18"/>
              </w:rPr>
              <w:t>指标</w:t>
            </w:r>
          </w:p>
        </w:tc>
        <w:tc>
          <w:tcPr>
            <w:tcW w:w="2872" w:type="dxa"/>
            <w:noWrap/>
            <w:vAlign w:val="center"/>
          </w:tcPr>
          <w:p w:rsidR="00BD0383" w:rsidRPr="00BD0383">
            <w:pPr>
              <w:spacing w:line="260" w:lineRule="exact"/>
              <w:jc w:val="left"/>
              <w:textAlignment w:val="center"/>
              <w:rPr>
                <w:rFonts w:asciiTheme="minorEastAsia" w:eastAsiaTheme="minorEastAsia" w:hAnsiTheme="minorEastAsia" w:cs="宋体"/>
                <w:color w:val="000000"/>
                <w:kern w:val="0"/>
                <w:sz w:val="20"/>
                <w:szCs w:val="20"/>
              </w:rPr>
            </w:pPr>
            <w:r w:rsidRPr="00BD0383">
              <w:rPr>
                <w:rFonts w:asciiTheme="minorEastAsia" w:eastAsiaTheme="minorEastAsia" w:hAnsiTheme="minorEastAsia" w:hint="eastAsia"/>
                <w:sz w:val="20"/>
                <w:szCs w:val="20"/>
              </w:rPr>
              <w:t>辖区就诊病人满意度</w:t>
            </w:r>
          </w:p>
        </w:tc>
        <w:tc>
          <w:tcPr>
            <w:tcW w:w="4228" w:type="dxa"/>
            <w:gridSpan w:val="2"/>
            <w:noWrap/>
            <w:vAlign w:val="center"/>
          </w:tcPr>
          <w:p w:rsidR="00BD0383" w:rsidRPr="00BD0383" w:rsidP="00BD0383">
            <w:pPr>
              <w:spacing w:line="260" w:lineRule="exact"/>
              <w:jc w:val="center"/>
              <w:rPr>
                <w:rFonts w:asciiTheme="minorEastAsia" w:eastAsiaTheme="minorEastAsia" w:hAnsiTheme="minorEastAsia" w:cs="宋体"/>
                <w:sz w:val="20"/>
                <w:szCs w:val="20"/>
              </w:rPr>
            </w:pPr>
            <w:r w:rsidRPr="00BD0383">
              <w:rPr>
                <w:rFonts w:asciiTheme="minorEastAsia" w:eastAsiaTheme="minorEastAsia" w:hAnsiTheme="minorEastAsia" w:hint="eastAsia"/>
                <w:sz w:val="20"/>
                <w:szCs w:val="20"/>
              </w:rPr>
              <w:t>≥90%</w:t>
            </w:r>
            <w:r w:rsidRPr="00BD0383">
              <w:rPr>
                <w:rFonts w:asciiTheme="minorEastAsia" w:eastAsiaTheme="minorEastAsia" w:hAnsiTheme="minorEastAsia" w:cs="宋体"/>
                <w:sz w:val="20"/>
                <w:szCs w:val="20"/>
              </w:rPr>
              <w:t xml:space="preserve"> </w:t>
            </w:r>
          </w:p>
        </w:tc>
      </w:tr>
      <w:tr w:rsidTr="00463B6E">
        <w:tblPrEx>
          <w:tblW w:w="9020" w:type="dxa"/>
          <w:tblLayout w:type="fixed"/>
          <w:tblLook w:val="04A0"/>
        </w:tblPrEx>
        <w:trPr>
          <w:trHeight w:val="363"/>
        </w:trPr>
        <w:tc>
          <w:tcPr>
            <w:tcW w:w="438" w:type="dxa"/>
            <w:vMerge/>
            <w:noWrap/>
            <w:vAlign w:val="center"/>
          </w:tcPr>
          <w:p w:rsidR="00BD0383">
            <w:pPr>
              <w:spacing w:line="260" w:lineRule="exact"/>
              <w:jc w:val="center"/>
              <w:rPr>
                <w:rFonts w:ascii="宋体" w:cs="宋体"/>
                <w:sz w:val="18"/>
                <w:szCs w:val="18"/>
              </w:rPr>
            </w:pPr>
          </w:p>
        </w:tc>
        <w:tc>
          <w:tcPr>
            <w:tcW w:w="723" w:type="dxa"/>
            <w:vMerge/>
            <w:noWrap/>
            <w:vAlign w:val="center"/>
          </w:tcPr>
          <w:p w:rsidR="00BD0383">
            <w:pPr>
              <w:spacing w:line="260" w:lineRule="exact"/>
              <w:jc w:val="center"/>
              <w:rPr>
                <w:rFonts w:ascii="宋体" w:hAnsi="宋体" w:cs="宋体"/>
                <w:sz w:val="18"/>
                <w:szCs w:val="18"/>
              </w:rPr>
            </w:pPr>
          </w:p>
        </w:tc>
        <w:tc>
          <w:tcPr>
            <w:tcW w:w="759" w:type="dxa"/>
            <w:gridSpan w:val="2"/>
            <w:vMerge/>
            <w:noWrap/>
            <w:vAlign w:val="center"/>
          </w:tcPr>
          <w:p w:rsidR="00BD0383">
            <w:pPr>
              <w:spacing w:line="260" w:lineRule="exact"/>
              <w:jc w:val="center"/>
              <w:rPr>
                <w:rFonts w:ascii="宋体" w:hAnsi="宋体" w:cs="宋体"/>
                <w:sz w:val="18"/>
                <w:szCs w:val="18"/>
              </w:rPr>
            </w:pPr>
          </w:p>
        </w:tc>
        <w:tc>
          <w:tcPr>
            <w:tcW w:w="2872" w:type="dxa"/>
            <w:noWrap/>
            <w:vAlign w:val="center"/>
          </w:tcPr>
          <w:p w:rsidR="00BD0383" w:rsidRPr="00BD0383">
            <w:pPr>
              <w:spacing w:line="260" w:lineRule="exact"/>
              <w:jc w:val="left"/>
              <w:textAlignment w:val="center"/>
              <w:rPr>
                <w:rFonts w:asciiTheme="minorEastAsia" w:eastAsiaTheme="minorEastAsia" w:hAnsiTheme="minorEastAsia" w:cs="宋体"/>
                <w:sz w:val="20"/>
                <w:szCs w:val="20"/>
              </w:rPr>
            </w:pPr>
          </w:p>
        </w:tc>
        <w:tc>
          <w:tcPr>
            <w:tcW w:w="4228" w:type="dxa"/>
            <w:gridSpan w:val="2"/>
            <w:noWrap/>
            <w:vAlign w:val="center"/>
          </w:tcPr>
          <w:p w:rsidR="00BD0383" w:rsidRPr="00BD0383">
            <w:pPr>
              <w:spacing w:line="260" w:lineRule="exact"/>
              <w:jc w:val="center"/>
              <w:rPr>
                <w:rFonts w:asciiTheme="minorEastAsia" w:eastAsiaTheme="minorEastAsia" w:hAnsiTheme="minorEastAsia" w:cs="宋体"/>
                <w:sz w:val="20"/>
                <w:szCs w:val="20"/>
              </w:rPr>
            </w:pPr>
          </w:p>
        </w:tc>
      </w:tr>
    </w:tbl>
    <w:p w:rsidR="0011717E">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（二）机关运行经费。</w:t>
      </w:r>
    </w:p>
    <w:p w:rsidR="0011717E">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寿县</w:t>
      </w:r>
      <w:r w:rsidR="00A25A4F">
        <w:rPr>
          <w:rFonts w:ascii="仿宋_GB2312" w:eastAsia="仿宋_GB2312" w:hAnsi="TimesNewRoman" w:cs="TimesNewRoman" w:hint="eastAsia"/>
          <w:sz w:val="32"/>
          <w:szCs w:val="32"/>
        </w:rPr>
        <w:t>人民医院</w:t>
      </w:r>
      <w:r>
        <w:rPr>
          <w:rFonts w:ascii="仿宋_GB2312" w:eastAsia="仿宋_GB2312" w:hAnsi="TimesNewRoman" w:cs="TimesNewRoman" w:hint="eastAsia"/>
          <w:sz w:val="32"/>
          <w:szCs w:val="32"/>
        </w:rPr>
        <w:t>为非参照公务员法管理的事业单位，按照部门预算机关运行经费口径，2025年无机关运行经费财政拨款预算。</w:t>
      </w:r>
    </w:p>
    <w:p w:rsidR="0011717E">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（三）政府采购情况。</w:t>
      </w:r>
    </w:p>
    <w:p w:rsidR="0011717E">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kern w:val="0"/>
          <w:sz w:val="32"/>
          <w:szCs w:val="32"/>
        </w:rPr>
        <w:t>寿县</w:t>
      </w:r>
      <w:r w:rsidR="00A25A4F">
        <w:rPr>
          <w:rFonts w:ascii="仿宋_GB2312" w:eastAsia="仿宋_GB2312" w:hAnsi="TimesNewRoman" w:cs="TimesNewRoman" w:hint="eastAsia"/>
          <w:kern w:val="0"/>
          <w:sz w:val="32"/>
          <w:szCs w:val="32"/>
        </w:rPr>
        <w:t>人民医院</w:t>
      </w:r>
      <w:r>
        <w:rPr>
          <w:rFonts w:ascii="仿宋_GB2312" w:eastAsia="仿宋_GB2312" w:hAnsi="TimesNewRoman" w:cs="TimesNewRoman" w:hint="eastAsia"/>
          <w:sz w:val="32"/>
          <w:szCs w:val="32"/>
        </w:rPr>
        <w:t>2025年政府采购预算</w:t>
      </w:r>
      <w:r w:rsidR="009F78F7">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w:t>
      </w:r>
    </w:p>
    <w:p w:rsidR="0011717E">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（四）国有资产占有使用情况。</w:t>
      </w:r>
    </w:p>
    <w:p w:rsidR="0011717E" w:rsidRPr="00FC5838">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截至2024年12月31日，</w:t>
      </w:r>
      <w:r>
        <w:rPr>
          <w:rFonts w:ascii="仿宋_GB2312" w:eastAsia="仿宋_GB2312" w:hAnsi="TimesNewRoman" w:cs="TimesNewRoman" w:hint="eastAsia"/>
          <w:kern w:val="0"/>
          <w:sz w:val="32"/>
          <w:szCs w:val="32"/>
        </w:rPr>
        <w:t>寿县</w:t>
      </w:r>
      <w:r w:rsidR="00A35312">
        <w:rPr>
          <w:rFonts w:ascii="仿宋_GB2312" w:eastAsia="仿宋_GB2312" w:hAnsi="TimesNewRoman" w:cs="TimesNewRoman" w:hint="eastAsia"/>
          <w:kern w:val="0"/>
          <w:sz w:val="32"/>
          <w:szCs w:val="32"/>
        </w:rPr>
        <w:t>人民医院</w:t>
      </w:r>
      <w:r>
        <w:rPr>
          <w:rFonts w:ascii="仿宋_GB2312" w:eastAsia="仿宋_GB2312" w:hAnsi="TimesNewRoman" w:cs="TimesNewRoman" w:hint="eastAsia"/>
          <w:sz w:val="32"/>
          <w:szCs w:val="32"/>
        </w:rPr>
        <w:t>共有车辆</w:t>
      </w:r>
      <w:r w:rsidR="00CA5C6B">
        <w:rPr>
          <w:rFonts w:ascii="仿宋_GB2312" w:eastAsia="仿宋_GB2312" w:hAnsi="TimesNewRoman" w:cs="TimesNewRoman" w:hint="eastAsia"/>
          <w:sz w:val="32"/>
          <w:szCs w:val="32"/>
        </w:rPr>
        <w:t>8</w:t>
      </w:r>
      <w:r>
        <w:rPr>
          <w:rFonts w:ascii="仿宋_GB2312" w:eastAsia="仿宋_GB2312" w:hAnsi="TimesNewRoman" w:cs="TimesNewRoman" w:hint="eastAsia"/>
          <w:sz w:val="32"/>
          <w:szCs w:val="32"/>
        </w:rPr>
        <w:t>辆，其中：应急保障用车</w:t>
      </w:r>
      <w:r w:rsidR="00AA4872">
        <w:rPr>
          <w:rFonts w:ascii="仿宋_GB2312" w:eastAsia="仿宋_GB2312" w:hAnsi="TimesNewRoman" w:cs="TimesNewRoman" w:hint="eastAsia"/>
          <w:sz w:val="32"/>
          <w:szCs w:val="32"/>
        </w:rPr>
        <w:t>3</w:t>
      </w:r>
      <w:r>
        <w:rPr>
          <w:rFonts w:ascii="仿宋_GB2312" w:eastAsia="仿宋_GB2312" w:hAnsi="TimesNewRoman" w:cs="TimesNewRoman" w:hint="eastAsia"/>
          <w:sz w:val="32"/>
          <w:szCs w:val="32"/>
        </w:rPr>
        <w:t>辆、特种专业技术用车</w:t>
      </w:r>
      <w:r w:rsidR="00AA4872">
        <w:rPr>
          <w:rFonts w:ascii="仿宋_GB2312" w:eastAsia="仿宋_GB2312" w:hAnsi="TimesNewRoman" w:cs="TimesNewRoman" w:hint="eastAsia"/>
          <w:sz w:val="32"/>
          <w:szCs w:val="32"/>
        </w:rPr>
        <w:t>5辆。</w:t>
      </w:r>
      <w:r w:rsidRPr="00FC5838">
        <w:rPr>
          <w:rFonts w:ascii="仿宋_GB2312" w:eastAsia="仿宋_GB2312" w:hAnsi="TimesNewRoman" w:cs="TimesNewRoman" w:hint="eastAsia"/>
          <w:sz w:val="32"/>
          <w:szCs w:val="32"/>
        </w:rPr>
        <w:t>单价50万元以上的通用设备</w:t>
      </w:r>
      <w:r w:rsidRPr="00FC5838" w:rsidR="00AA4872">
        <w:rPr>
          <w:rFonts w:ascii="仿宋_GB2312" w:eastAsia="仿宋_GB2312" w:hAnsi="TimesNewRoman" w:cs="TimesNewRoman" w:hint="eastAsia"/>
          <w:sz w:val="32"/>
          <w:szCs w:val="32"/>
        </w:rPr>
        <w:t>2</w:t>
      </w:r>
      <w:r w:rsidRPr="00FC5838" w:rsidR="00571BB1">
        <w:rPr>
          <w:rFonts w:ascii="仿宋_GB2312" w:eastAsia="仿宋_GB2312" w:hAnsi="TimesNewRoman" w:cs="TimesNewRoman" w:hint="eastAsia"/>
          <w:sz w:val="32"/>
          <w:szCs w:val="32"/>
        </w:rPr>
        <w:t>4</w:t>
      </w:r>
      <w:r w:rsidRPr="00FC5838">
        <w:rPr>
          <w:rFonts w:ascii="仿宋_GB2312" w:eastAsia="仿宋_GB2312" w:hAnsi="TimesNewRoman" w:cs="TimesNewRoman" w:hint="eastAsia"/>
          <w:sz w:val="32"/>
          <w:szCs w:val="32"/>
        </w:rPr>
        <w:t>台（套），单价100万元以上的专用设备</w:t>
      </w:r>
      <w:r w:rsidRPr="00FC5838" w:rsidR="00571BB1">
        <w:rPr>
          <w:rFonts w:ascii="仿宋_GB2312" w:eastAsia="仿宋_GB2312" w:hAnsi="TimesNewRoman" w:cs="TimesNewRoman" w:hint="eastAsia"/>
          <w:sz w:val="32"/>
          <w:szCs w:val="32"/>
        </w:rPr>
        <w:t>30</w:t>
      </w:r>
      <w:r w:rsidRPr="00FC5838">
        <w:rPr>
          <w:rFonts w:ascii="仿宋_GB2312" w:eastAsia="仿宋_GB2312" w:hAnsi="TimesNewRoman" w:cs="TimesNewRoman" w:hint="eastAsia"/>
          <w:sz w:val="32"/>
          <w:szCs w:val="32"/>
        </w:rPr>
        <w:t>台（套）。</w:t>
      </w:r>
    </w:p>
    <w:p w:rsidR="0011717E">
      <w:pPr>
        <w:topLinePunct/>
        <w:adjustRightInd w:val="0"/>
        <w:snapToGrid w:val="0"/>
        <w:spacing w:line="560" w:lineRule="exact"/>
        <w:ind w:firstLine="640" w:firstLineChars="200"/>
        <w:rPr>
          <w:rFonts w:ascii="仿宋_GB2312" w:eastAsia="仿宋_GB2312" w:hAnsi="TimesNewRoman" w:cs="TimesNewRoman"/>
          <w:sz w:val="32"/>
          <w:szCs w:val="32"/>
        </w:rPr>
      </w:pPr>
      <w:r w:rsidRPr="00FC5838">
        <w:rPr>
          <w:rFonts w:ascii="仿宋_GB2312" w:eastAsia="仿宋_GB2312" w:hAnsi="TimesNewRoman" w:cs="TimesNewRoman" w:hint="eastAsia"/>
          <w:sz w:val="32"/>
          <w:szCs w:val="32"/>
        </w:rPr>
        <w:t>2025年</w:t>
      </w:r>
      <w:r w:rsidRPr="00FC5838" w:rsidR="00571BB1">
        <w:rPr>
          <w:rFonts w:ascii="仿宋_GB2312" w:eastAsia="仿宋_GB2312" w:hAnsi="TimesNewRoman" w:cs="TimesNewRoman" w:hint="eastAsia"/>
          <w:sz w:val="32"/>
          <w:szCs w:val="32"/>
        </w:rPr>
        <w:t>寿县人民医院</w:t>
      </w:r>
      <w:r w:rsidRPr="00FC5838">
        <w:rPr>
          <w:rFonts w:ascii="仿宋_GB2312" w:eastAsia="仿宋_GB2312" w:hAnsi="TimesNewRoman" w:cs="TimesNewRoman" w:hint="eastAsia"/>
          <w:sz w:val="32"/>
          <w:szCs w:val="32"/>
        </w:rPr>
        <w:t>预算安排购置公务用车</w:t>
      </w:r>
      <w:r w:rsidRPr="00FC5838" w:rsidR="00571BB1">
        <w:rPr>
          <w:rFonts w:ascii="仿宋_GB2312" w:eastAsia="仿宋_GB2312" w:hAnsi="TimesNewRoman" w:cs="TimesNewRoman" w:hint="eastAsia"/>
          <w:sz w:val="32"/>
          <w:szCs w:val="32"/>
        </w:rPr>
        <w:t>0</w:t>
      </w:r>
      <w:r w:rsidRPr="00FC5838">
        <w:rPr>
          <w:rFonts w:ascii="仿宋_GB2312" w:eastAsia="仿宋_GB2312" w:hAnsi="TimesNewRoman" w:cs="TimesNewRoman" w:hint="eastAsia"/>
          <w:sz w:val="32"/>
          <w:szCs w:val="32"/>
        </w:rPr>
        <w:t>辆，</w:t>
      </w:r>
      <w:r>
        <w:rPr>
          <w:rFonts w:ascii="仿宋_GB2312" w:eastAsia="仿宋_GB2312" w:hAnsi="TimesNewRoman" w:cs="TimesNewRoman" w:hint="eastAsia"/>
          <w:sz w:val="32"/>
          <w:szCs w:val="32"/>
        </w:rPr>
        <w:t>购置费</w:t>
      </w:r>
      <w:r w:rsidR="00571BB1">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w:t>
      </w:r>
      <w:r w:rsidR="00571BB1">
        <w:rPr>
          <w:rFonts w:ascii="仿宋_GB2312" w:eastAsia="仿宋_GB2312" w:hAnsi="TimesNewRoman" w:cs="TimesNewRoman" w:hint="eastAsia"/>
          <w:sz w:val="32"/>
          <w:szCs w:val="32"/>
        </w:rPr>
        <w:t>。</w:t>
      </w:r>
      <w:r>
        <w:rPr>
          <w:rFonts w:ascii="仿宋_GB2312" w:eastAsia="仿宋_GB2312" w:hAnsi="TimesNewRoman" w:cs="TimesNewRoman" w:hint="eastAsia"/>
          <w:sz w:val="32"/>
          <w:szCs w:val="32"/>
        </w:rPr>
        <w:t>安排购置单价50万元以上的通用设备</w:t>
      </w:r>
      <w:r w:rsidR="00571BB1">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台（套），购置费</w:t>
      </w:r>
      <w:r w:rsidR="00571BB1">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万元；安排购置单价100万元以上专用设备</w:t>
      </w:r>
      <w:r w:rsidR="00571BB1">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台（套），购置费</w:t>
      </w:r>
      <w:r w:rsidR="00571BB1">
        <w:rPr>
          <w:rFonts w:ascii="仿宋_GB2312" w:eastAsia="仿宋_GB2312" w:hAnsi="TimesNewRoman" w:cs="TimesNewRoman" w:hint="eastAsia"/>
          <w:sz w:val="32"/>
          <w:szCs w:val="32"/>
        </w:rPr>
        <w:t>0</w:t>
      </w:r>
      <w:r>
        <w:rPr>
          <w:rFonts w:ascii="仿宋_GB2312" w:eastAsia="仿宋_GB2312" w:hAnsi="TimesNewRoman" w:cs="TimesNewRoman" w:hint="eastAsia"/>
          <w:sz w:val="32"/>
          <w:szCs w:val="32"/>
        </w:rPr>
        <w:t>万元。</w:t>
      </w:r>
    </w:p>
    <w:p w:rsidR="0011717E">
      <w:pPr>
        <w:topLinePunct/>
        <w:adjustRightInd w:val="0"/>
        <w:snapToGrid w:val="0"/>
        <w:spacing w:line="560" w:lineRule="exact"/>
        <w:ind w:firstLine="640" w:firstLineChars="200"/>
        <w:rPr>
          <w:rFonts w:ascii="仿宋_GB2312" w:eastAsia="仿宋_GB2312" w:hAnsi="TimesNewRoman" w:cs="TimesNewRoman"/>
          <w:b/>
          <w:sz w:val="32"/>
          <w:szCs w:val="32"/>
        </w:rPr>
      </w:pPr>
      <w:r>
        <w:rPr>
          <w:rFonts w:ascii="仿宋_GB2312" w:eastAsia="仿宋_GB2312" w:hAnsi="TimesNewRoman" w:cs="TimesNewRoman" w:hint="eastAsia"/>
          <w:b/>
          <w:sz w:val="32"/>
          <w:szCs w:val="32"/>
        </w:rPr>
        <w:t>（五）绩效目标设置情况。</w:t>
      </w:r>
    </w:p>
    <w:p w:rsidR="0011717E">
      <w:pPr>
        <w:topLinePunct/>
        <w:adjustRightInd w:val="0"/>
        <w:snapToGrid w:val="0"/>
        <w:spacing w:line="560" w:lineRule="exact"/>
        <w:ind w:firstLine="640" w:firstLineChars="200"/>
        <w:rPr>
          <w:rFonts w:ascii="仿宋_GB2312" w:eastAsia="仿宋_GB2312" w:hAnsi="TimesNewRoman" w:cs="TimesNewRoman"/>
          <w:sz w:val="32"/>
          <w:szCs w:val="32"/>
        </w:rPr>
      </w:pPr>
      <w:r>
        <w:rPr>
          <w:rFonts w:ascii="仿宋_GB2312" w:eastAsia="仿宋_GB2312" w:hAnsi="TimesNewRoman" w:cs="TimesNewRoman" w:hint="eastAsia"/>
          <w:sz w:val="32"/>
          <w:szCs w:val="32"/>
        </w:rPr>
        <w:t>2025年，</w:t>
      </w:r>
      <w:r>
        <w:rPr>
          <w:rFonts w:ascii="仿宋_GB2312" w:eastAsia="仿宋_GB2312" w:hAnsi="TimesNewRoman" w:cs="TimesNewRoman" w:hint="eastAsia"/>
          <w:kern w:val="0"/>
          <w:sz w:val="32"/>
          <w:szCs w:val="32"/>
        </w:rPr>
        <w:t>寿县</w:t>
      </w:r>
      <w:r w:rsidR="00A35312">
        <w:rPr>
          <w:rFonts w:ascii="仿宋_GB2312" w:eastAsia="仿宋_GB2312" w:hAnsi="TimesNewRoman" w:cs="TimesNewRoman" w:hint="eastAsia"/>
          <w:kern w:val="0"/>
          <w:sz w:val="32"/>
          <w:szCs w:val="32"/>
        </w:rPr>
        <w:t>人民医院1</w:t>
      </w:r>
      <w:r>
        <w:rPr>
          <w:rFonts w:ascii="仿宋_GB2312" w:eastAsia="仿宋_GB2312" w:hAnsi="TimesNewRoman" w:cs="TimesNewRoman" w:hint="eastAsia"/>
          <w:sz w:val="32"/>
          <w:szCs w:val="32"/>
        </w:rPr>
        <w:t>个项目实行了绩效目标管理，涉及单位资金当年安排</w:t>
      </w:r>
      <w:r w:rsidR="00A35312">
        <w:rPr>
          <w:rFonts w:ascii="仿宋_GB2312" w:eastAsia="仿宋_GB2312" w:hAnsi="TimesNewRoman" w:cs="TimesNewRoman" w:hint="eastAsia"/>
          <w:sz w:val="32"/>
          <w:szCs w:val="32"/>
        </w:rPr>
        <w:t>26000</w:t>
      </w:r>
      <w:r>
        <w:rPr>
          <w:rFonts w:ascii="仿宋_GB2312" w:eastAsia="仿宋_GB2312" w:hAnsi="TimesNewRoman" w:cs="TimesNewRoman" w:hint="eastAsia"/>
          <w:sz w:val="32"/>
          <w:szCs w:val="32"/>
        </w:rPr>
        <w:t>万元。</w:t>
      </w:r>
    </w:p>
    <w:p w:rsidR="00EA20D4" w:rsidP="00571BB1">
      <w:pPr>
        <w:topLinePunct/>
        <w:adjustRightInd w:val="0"/>
        <w:snapToGrid w:val="0"/>
        <w:spacing w:line="560" w:lineRule="exact"/>
        <w:rPr>
          <w:rFonts w:ascii="仿宋_GB2312" w:eastAsia="仿宋_GB2312" w:hAnsi="TimesNewRoman" w:cs="TimesNewRoman"/>
          <w:sz w:val="32"/>
          <w:szCs w:val="32"/>
        </w:rPr>
      </w:pPr>
    </w:p>
    <w:p w:rsidR="008F7D54" w:rsidP="008F7D54">
      <w:pPr>
        <w:topLinePunct/>
        <w:adjustRightInd w:val="0"/>
        <w:snapToGrid w:val="0"/>
        <w:spacing w:line="560" w:lineRule="exact"/>
        <w:jc w:val="center"/>
        <w:rPr>
          <w:rFonts w:ascii="TimesNewRoman" w:eastAsia="黑体" w:hAnsi="TimesNewRoman" w:cs="TimesNewRoman"/>
          <w:sz w:val="36"/>
          <w:szCs w:val="36"/>
        </w:rPr>
      </w:pPr>
    </w:p>
    <w:p w:rsidR="00F94F34" w:rsidP="008F7D54">
      <w:pPr>
        <w:topLinePunct/>
        <w:adjustRightInd w:val="0"/>
        <w:snapToGrid w:val="0"/>
        <w:spacing w:line="560" w:lineRule="exact"/>
        <w:jc w:val="center"/>
        <w:rPr>
          <w:rFonts w:ascii="TimesNewRoman" w:eastAsia="黑体" w:hAnsi="TimesNewRoman" w:cs="TimesNewRoman" w:hint="eastAsia"/>
          <w:sz w:val="36"/>
          <w:szCs w:val="36"/>
        </w:rPr>
      </w:pPr>
    </w:p>
    <w:p w:rsidR="00F94F34" w:rsidP="008F7D54">
      <w:pPr>
        <w:topLinePunct/>
        <w:adjustRightInd w:val="0"/>
        <w:snapToGrid w:val="0"/>
        <w:spacing w:line="560" w:lineRule="exact"/>
        <w:jc w:val="center"/>
        <w:rPr>
          <w:rFonts w:ascii="TimesNewRoman" w:eastAsia="黑体" w:hAnsi="TimesNewRoman" w:cs="TimesNewRoman" w:hint="eastAsia"/>
          <w:sz w:val="36"/>
          <w:szCs w:val="36"/>
        </w:rPr>
      </w:pPr>
    </w:p>
    <w:p w:rsidR="00F94F34" w:rsidP="008F7D54">
      <w:pPr>
        <w:topLinePunct/>
        <w:adjustRightInd w:val="0"/>
        <w:snapToGrid w:val="0"/>
        <w:spacing w:line="560" w:lineRule="exact"/>
        <w:jc w:val="center"/>
        <w:rPr>
          <w:rFonts w:ascii="TimesNewRoman" w:eastAsia="黑体" w:hAnsi="TimesNewRoman" w:cs="TimesNewRoman" w:hint="eastAsia"/>
          <w:sz w:val="36"/>
          <w:szCs w:val="36"/>
        </w:rPr>
      </w:pPr>
    </w:p>
    <w:p w:rsidR="008F7D54" w:rsidP="008F7D54">
      <w:pPr>
        <w:topLinePunct/>
        <w:adjustRightInd w:val="0"/>
        <w:snapToGrid w:val="0"/>
        <w:spacing w:line="560" w:lineRule="exact"/>
        <w:jc w:val="center"/>
        <w:rPr>
          <w:rFonts w:ascii="TimesNewRoman" w:eastAsia="黑体" w:hAnsi="TimesNewRoman" w:cs="TimesNewRoman"/>
          <w:sz w:val="36"/>
          <w:szCs w:val="36"/>
        </w:rPr>
      </w:pPr>
      <w:r>
        <w:rPr>
          <w:rFonts w:ascii="TimesNewRoman" w:eastAsia="黑体" w:hAnsi="TimesNewRoman" w:cs="TimesNewRoman"/>
          <w:sz w:val="36"/>
          <w:szCs w:val="36"/>
        </w:rPr>
        <w:t>第四部分</w:t>
      </w:r>
      <w:r>
        <w:rPr>
          <w:rFonts w:ascii="TimesNewRoman" w:eastAsia="黑体" w:hAnsi="TimesNewRoman" w:cs="TimesNewRoman"/>
          <w:sz w:val="36"/>
          <w:szCs w:val="36"/>
        </w:rPr>
        <w:t xml:space="preserve"> </w:t>
      </w:r>
      <w:r>
        <w:rPr>
          <w:rFonts w:ascii="TimesNewRoman" w:eastAsia="黑体" w:hAnsi="TimesNewRoman" w:cs="TimesNewRoman"/>
          <w:sz w:val="36"/>
          <w:szCs w:val="36"/>
        </w:rPr>
        <w:t>名词解释</w:t>
      </w:r>
    </w:p>
    <w:p w:rsidR="008F7D54" w:rsidP="008F7D54">
      <w:pPr>
        <w:topLinePunct/>
        <w:adjustRightInd w:val="0"/>
        <w:snapToGrid w:val="0"/>
        <w:spacing w:line="560" w:lineRule="exact"/>
        <w:rPr>
          <w:rFonts w:ascii="TimesNewRoman" w:eastAsia="黑体" w:hAnsi="TimesNewRoman" w:cs="TimesNewRoman"/>
          <w:szCs w:val="32"/>
        </w:rPr>
      </w:pPr>
    </w:p>
    <w:p w:rsidR="008F7D54" w:rsidP="008F7D54">
      <w:pPr>
        <w:topLinePunct/>
        <w:adjustRightInd w:val="0"/>
        <w:snapToGrid w:val="0"/>
        <w:spacing w:line="560" w:lineRule="exact"/>
        <w:ind w:firstLine="640" w:firstLineChars="200"/>
        <w:rPr>
          <w:rFonts w:ascii="TimesNewRoman" w:hAnsi="TimesNewRoman" w:cs="TimesNewRoman"/>
          <w:sz w:val="32"/>
          <w:szCs w:val="32"/>
        </w:rPr>
      </w:pPr>
      <w:r>
        <w:rPr>
          <w:rFonts w:ascii="楷体_GB2312" w:eastAsia="楷体_GB2312" w:hAnsi="TimesNewRoman" w:cs="TimesNewRoman" w:hint="eastAsia"/>
          <w:sz w:val="32"/>
          <w:szCs w:val="32"/>
        </w:rPr>
        <w:t>一、财政拨款收入</w:t>
      </w:r>
      <w:r>
        <w:rPr>
          <w:rFonts w:ascii="楷体_GB2312" w:eastAsia="楷体_GB2312" w:hAnsi="TimesNewRoman" w:cs="TimesNewRoman" w:hint="eastAsia"/>
          <w:b/>
          <w:sz w:val="32"/>
          <w:szCs w:val="32"/>
        </w:rPr>
        <w:t>：</w:t>
      </w:r>
      <w:r>
        <w:rPr>
          <w:rFonts w:ascii="TimesNewRoman" w:hAnsi="TimesNewRoman" w:cs="TimesNewRoman"/>
          <w:sz w:val="32"/>
          <w:szCs w:val="32"/>
        </w:rPr>
        <w:t>指部门或单位从同级财政部门取得的财政预算资金。</w:t>
      </w:r>
    </w:p>
    <w:p w:rsidR="008F7D54" w:rsidP="008F7D54">
      <w:pPr>
        <w:pStyle w:val="NormalWeb"/>
        <w:topLinePunct/>
        <w:adjustRightInd w:val="0"/>
        <w:snapToGrid w:val="0"/>
        <w:spacing w:beforeAutospacing="0" w:afterAutospacing="0" w:line="560" w:lineRule="exact"/>
        <w:ind w:firstLine="627" w:firstLineChars="196"/>
        <w:jc w:val="both"/>
        <w:rPr>
          <w:rFonts w:ascii="TimesNewRoman" w:eastAsia="黑体" w:hAnsi="TimesNewRoman" w:cs="TimesNewRoman"/>
          <w:sz w:val="32"/>
          <w:szCs w:val="32"/>
        </w:rPr>
      </w:pPr>
      <w:r>
        <w:rPr>
          <w:rFonts w:ascii="楷体_GB2312" w:eastAsia="楷体_GB2312" w:hAnsi="TimesNewRoman" w:cs="TimesNewRoman"/>
          <w:kern w:val="2"/>
          <w:sz w:val="32"/>
          <w:szCs w:val="32"/>
        </w:rPr>
        <w:t>二、事业收入：</w:t>
      </w:r>
      <w:r>
        <w:rPr>
          <w:rFonts w:ascii="TimesNewRoman" w:eastAsia="仿宋_GB2312" w:hAnsi="TimesNewRoman" w:cs="TimesNewRoman"/>
          <w:sz w:val="32"/>
          <w:szCs w:val="32"/>
        </w:rPr>
        <w:t>指事业单位开展专业业务活动及辅助活动所取得的收入。</w:t>
      </w:r>
    </w:p>
    <w:p w:rsidR="008F7D54" w:rsidP="008F7D54">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三、财政专户管理资金：</w:t>
      </w:r>
      <w:r>
        <w:rPr>
          <w:rFonts w:ascii="TimesNewRoman" w:eastAsia="仿宋_GB2312" w:hAnsi="TimesNewRoman" w:cs="TimesNewRoman"/>
          <w:sz w:val="32"/>
          <w:szCs w:val="32"/>
        </w:rPr>
        <w:t>指按照非税收入管理相关规定，纳入财政专户管理的教育收费等。</w:t>
      </w:r>
    </w:p>
    <w:p w:rsidR="008F7D54" w:rsidP="008F7D54">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四、事业单位经营收入：</w:t>
      </w:r>
      <w:r>
        <w:rPr>
          <w:rFonts w:ascii="TimesNewRoman" w:eastAsia="仿宋_GB2312" w:hAnsi="TimesNewRoman" w:cs="TimesNewRoman"/>
          <w:sz w:val="32"/>
          <w:szCs w:val="32"/>
        </w:rPr>
        <w:t>指事业单位在专业业务活动及其辅助活动之外开展非独立核算经营活动取得的收入。</w:t>
      </w:r>
    </w:p>
    <w:p w:rsidR="008F7D54" w:rsidP="008F7D54">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五、附属单位上缴收入：</w:t>
      </w:r>
      <w:r>
        <w:rPr>
          <w:rFonts w:ascii="TimesNewRoman" w:eastAsia="仿宋_GB2312" w:hAnsi="TimesNewRoman" w:cs="TimesNewRoman"/>
          <w:sz w:val="32"/>
          <w:szCs w:val="32"/>
        </w:rPr>
        <w:t>本单位所属下级单位上缴给本单位的全部收入。</w:t>
      </w:r>
    </w:p>
    <w:p w:rsidR="008F7D54" w:rsidP="008F7D54">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六、上年结转：</w:t>
      </w:r>
      <w:r>
        <w:rPr>
          <w:rFonts w:ascii="TimesNewRoman" w:eastAsia="仿宋_GB2312" w:hAnsi="TimesNewRoman" w:cs="TimesNewRoman"/>
          <w:sz w:val="32"/>
          <w:szCs w:val="32"/>
        </w:rPr>
        <w:t>指以前年度安排、结转到本年仍按原用途继续使用的资金。</w:t>
      </w:r>
    </w:p>
    <w:p w:rsidR="008F7D54" w:rsidP="008F7D54">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七、结转下年：</w:t>
      </w:r>
      <w:r>
        <w:rPr>
          <w:rFonts w:ascii="TimesNewRoman" w:eastAsia="仿宋_GB2312" w:hAnsi="TimesNewRoman" w:cs="TimesNewRoman"/>
          <w:sz w:val="32"/>
          <w:szCs w:val="32"/>
        </w:rPr>
        <w:t>指以前年度预算安排、因客观条件发生变化无法按原计划实施，需以后年度按原用途继续使用的资金。</w:t>
      </w:r>
    </w:p>
    <w:p w:rsidR="008F7D54" w:rsidP="008F7D54">
      <w:pPr>
        <w:pStyle w:val="NormalWeb"/>
        <w:topLinePunct/>
        <w:adjustRightInd w:val="0"/>
        <w:snapToGrid w:val="0"/>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八、基本支出：</w:t>
      </w:r>
      <w:r>
        <w:rPr>
          <w:rFonts w:ascii="TimesNewRoman" w:eastAsia="仿宋_GB2312" w:hAnsi="TimesNewRoman" w:cs="TimesNewRoman"/>
          <w:sz w:val="32"/>
          <w:szCs w:val="32"/>
        </w:rPr>
        <w:t>指为保障机构正常运转、完成日常工作任务而发生的人员支出和公用支出。</w:t>
      </w:r>
    </w:p>
    <w:p w:rsidR="008F7D54" w:rsidP="008F7D54">
      <w:pPr>
        <w:pStyle w:val="NormalWeb"/>
        <w:topLinePunct/>
        <w:spacing w:beforeAutospacing="0" w:afterAutospacing="0" w:line="560" w:lineRule="exact"/>
        <w:ind w:firstLine="627" w:firstLineChars="196"/>
        <w:jc w:val="both"/>
        <w:rPr>
          <w:rFonts w:ascii="TimesNewRoman" w:eastAsia="仿宋_GB2312" w:hAnsi="TimesNewRoman" w:cs="TimesNewRoman"/>
          <w:sz w:val="32"/>
          <w:szCs w:val="32"/>
        </w:rPr>
      </w:pPr>
      <w:r>
        <w:rPr>
          <w:rFonts w:ascii="楷体_GB2312" w:eastAsia="楷体_GB2312" w:hAnsi="TimesNewRoman" w:cs="TimesNewRoman"/>
          <w:kern w:val="2"/>
          <w:sz w:val="32"/>
          <w:szCs w:val="32"/>
        </w:rPr>
        <w:t>九、项目支出：</w:t>
      </w:r>
      <w:r>
        <w:rPr>
          <w:rFonts w:ascii="TimesNewRoman" w:eastAsia="仿宋_GB2312" w:hAnsi="TimesNewRoman" w:cs="TimesNewRoman"/>
          <w:sz w:val="32"/>
          <w:szCs w:val="32"/>
        </w:rPr>
        <w:t>指在除基本支出之外的支出，主要用于完成特定的工作任务和事业发展目标。</w:t>
      </w:r>
      <w:r>
        <w:rPr>
          <w:rFonts w:ascii="TimesNewRoman" w:eastAsia="仿宋_GB2312" w:hAnsi="TimesNewRoman" w:cs="TimesNewRoman"/>
          <w:sz w:val="32"/>
          <w:szCs w:val="32"/>
        </w:rPr>
        <w:br/>
      </w:r>
      <w:r>
        <w:rPr>
          <w:rFonts w:ascii="楷体_GB2312" w:eastAsia="楷体_GB2312" w:hAnsi="TimesNewRoman" w:cs="TimesNewRoman"/>
          <w:kern w:val="2"/>
          <w:sz w:val="32"/>
          <w:szCs w:val="32"/>
        </w:rPr>
        <w:t xml:space="preserve">    十、机关运行经费:</w:t>
      </w:r>
      <w:r>
        <w:rPr>
          <w:rFonts w:ascii="TimesNewRoman" w:eastAsia="仿宋_GB2312" w:hAnsi="TimesNewRoman" w:cs="TimesNewRoman"/>
          <w:sz w:val="32"/>
          <w:szCs w:val="32"/>
        </w:rPr>
        <w:t>为保障行政单位（包括参照公务员法管理的事业单位）运行用于购买货物和服务的各项资金，包括办公及印刷费、邮电费、差旅费、会议费、福利费、日</w:t>
      </w:r>
      <w:r>
        <w:rPr>
          <w:rFonts w:ascii="TimesNewRoman" w:eastAsia="仿宋_GB2312" w:hAnsi="TimesNewRoman" w:cs="TimesNewRoman"/>
          <w:sz w:val="32"/>
          <w:szCs w:val="32"/>
        </w:rPr>
        <w:t>常维修费、一般设备购置费、办公用房水电费、办公用房取暖费、办公用房物业管理费、公务用车运行维护费以及其他费用。</w:t>
      </w:r>
    </w:p>
    <w:p w:rsidR="008F7D54" w:rsidRPr="000C082D" w:rsidP="00F94F34">
      <w:pPr>
        <w:pStyle w:val="NormalWeb"/>
        <w:topLinePunct/>
        <w:spacing w:beforeAutospacing="0" w:afterAutospacing="0" w:line="560" w:lineRule="exact"/>
        <w:ind w:firstLine="480" w:firstLineChars="150"/>
        <w:jc w:val="both"/>
        <w:rPr>
          <w:rFonts w:hint="eastAsia"/>
          <w:szCs w:val="21"/>
        </w:rPr>
      </w:pPr>
      <w:r>
        <w:rPr>
          <w:rFonts w:ascii="楷体_GB2312" w:eastAsia="楷体_GB2312" w:hAnsi="TimesNewRoman" w:cs="TimesNewRoman"/>
          <w:kern w:val="2"/>
          <w:sz w:val="32"/>
          <w:szCs w:val="32"/>
        </w:rPr>
        <w:t>十一、一般公共服务支出（类）财政事务（款）财政国库业务：</w:t>
      </w:r>
      <w:r>
        <w:rPr>
          <w:rFonts w:ascii="TimesNewRoman" w:eastAsia="仿宋_GB2312" w:hAnsi="TimesNewRoman" w:cs="TimesNewRoman"/>
          <w:sz w:val="32"/>
          <w:szCs w:val="32"/>
        </w:rPr>
        <w:t>反映</w:t>
      </w:r>
      <w:r>
        <w:rPr>
          <w:rFonts w:ascii="TimesNewRoman" w:eastAsia="仿宋_GB2312" w:hAnsi="TimesNewRoman" w:cs="TimesNewRoman" w:hint="eastAsia"/>
          <w:sz w:val="32"/>
          <w:szCs w:val="32"/>
        </w:rPr>
        <w:t>县</w:t>
      </w:r>
      <w:r>
        <w:rPr>
          <w:rFonts w:ascii="TimesNewRoman" w:eastAsia="仿宋_GB2312" w:hAnsi="TimesNewRoman" w:cs="TimesNewRoman" w:hint="eastAsia"/>
          <w:sz w:val="32"/>
          <w:szCs w:val="32"/>
          <w:u w:val="single"/>
        </w:rPr>
        <w:t>财政局</w:t>
      </w:r>
      <w:r>
        <w:rPr>
          <w:rFonts w:ascii="TimesNewRoman" w:eastAsia="仿宋_GB2312" w:hAnsi="TimesNewRoman" w:cs="TimesNewRoman"/>
          <w:sz w:val="32"/>
          <w:szCs w:val="32"/>
        </w:rPr>
        <w:t>用于国库集中收付业务方面的支出。</w:t>
      </w:r>
    </w:p>
    <w:sectPr w:rsidSect="0011717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Arial Unicode MS"/>
    <w:charset w:val="86"/>
    <w:family w:val="script"/>
    <w:pitch w:val="default"/>
    <w:sig w:usb0="00000000" w:usb1="00000000" w:usb2="00000000" w:usb3="00000000" w:csb0="00040000" w:csb1="00000000"/>
  </w:font>
  <w:font w:name="TimesNewRoman">
    <w:altName w:val="Segoe Print"/>
    <w:charset w:val="00"/>
    <w:family w:val="auto"/>
    <w:pitch w:val="default"/>
    <w:sig w:usb0="00000000" w:usb1="00000000" w:usb2="00000029" w:usb3="00000000" w:csb0="600001FF" w:csb1="FFFF0000"/>
  </w:font>
  <w:font w:name="仿宋_GB2312">
    <w:altName w:val="仿宋"/>
    <w:charset w:val="86"/>
    <w:family w:val="modern"/>
    <w:pitch w:val="default"/>
    <w:sig w:usb0="00000000" w:usb1="00000000" w:usb2="00000000" w:usb3="00000000" w:csb0="00040000" w:csb1="00000000"/>
  </w:font>
  <w:font w:name="方正小标宋_GBK">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汉仪中秀体简">
    <w:altName w:val="微软雅黑"/>
    <w:charset w:val="00"/>
    <w:family w:val="auto"/>
    <w:pitch w:val="default"/>
    <w:sig w:usb0="00000000" w:usb1="00000000" w:usb2="00000000"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17E">
    <w:pPr>
      <w:pStyle w:val="Footer"/>
      <w:ind w:left="420" w:leftChars="200"/>
      <w:rPr>
        <w:rFonts w:ascii="宋体" w:hAnsi="宋体"/>
        <w:sz w:val="28"/>
        <w:szCs w:val="28"/>
      </w:rPr>
    </w:pPr>
    <w:r>
      <w:rPr>
        <w:rFonts w:ascii="宋体" w:hAnsi="宋体" w:hint="eastAsia"/>
        <w:sz w:val="28"/>
        <w:szCs w:val="28"/>
      </w:rPr>
      <w:t xml:space="preserve">— </w:t>
    </w:r>
    <w:r w:rsidR="00702DFE">
      <w:rPr>
        <w:rFonts w:ascii="宋体" w:hAnsi="宋体" w:hint="eastAsia"/>
        <w:sz w:val="28"/>
        <w:szCs w:val="28"/>
      </w:rPr>
      <w:fldChar w:fldCharType="begin"/>
    </w:r>
    <w:r>
      <w:rPr>
        <w:rFonts w:ascii="宋体" w:hAnsi="宋体" w:hint="eastAsia"/>
        <w:sz w:val="28"/>
        <w:szCs w:val="28"/>
      </w:rPr>
      <w:instrText xml:space="preserve"> PAGE   \* MERGEFORMAT </w:instrText>
    </w:r>
    <w:r w:rsidR="00702DFE">
      <w:rPr>
        <w:rFonts w:ascii="宋体" w:hAnsi="宋体" w:hint="eastAsia"/>
        <w:sz w:val="28"/>
        <w:szCs w:val="28"/>
      </w:rPr>
      <w:fldChar w:fldCharType="separate"/>
    </w:r>
    <w:r>
      <w:rPr>
        <w:rFonts w:ascii="宋体" w:hAnsi="宋体"/>
        <w:sz w:val="28"/>
        <w:szCs w:val="28"/>
        <w:lang w:val="zh-CN"/>
      </w:rPr>
      <w:t>10</w:t>
    </w:r>
    <w:r w:rsidR="00702DFE">
      <w:rPr>
        <w:rFonts w:ascii="宋体" w:hAnsi="宋体" w:hint="eastAsia"/>
        <w:sz w:val="28"/>
        <w:szCs w:val="28"/>
      </w:rPr>
      <w:fldChar w:fldCharType="end"/>
    </w:r>
    <w:r>
      <w:rPr>
        <w:rFonts w:ascii="宋体" w:hAnsi="宋体" w:hint="eastAsia"/>
        <w:sz w:val="28"/>
        <w:szCs w:val="28"/>
      </w:rPr>
      <w:t xml:space="preserve"> —</w:t>
    </w:r>
  </w:p>
  <w:p w:rsidR="0011717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17E">
    <w:pPr>
      <w:pStyle w:val="Footer"/>
      <w:ind w:right="180"/>
      <w:jc w:val="right"/>
    </w:pPr>
    <w:r>
      <w:rPr>
        <w:rFonts w:ascii="宋体" w:hAnsi="宋体" w:hint="eastAsia"/>
        <w:sz w:val="28"/>
        <w:szCs w:val="28"/>
      </w:rPr>
      <w:t>—</w:t>
    </w:r>
    <w:r w:rsidR="00702DFE">
      <w:rPr>
        <w:sz w:val="28"/>
        <w:szCs w:val="28"/>
      </w:rPr>
      <w:fldChar w:fldCharType="begin"/>
    </w:r>
    <w:r>
      <w:rPr>
        <w:sz w:val="28"/>
        <w:szCs w:val="28"/>
      </w:rPr>
      <w:instrText xml:space="preserve"> PAGE   \* MERGEFORMAT </w:instrText>
    </w:r>
    <w:r w:rsidR="00702DFE">
      <w:rPr>
        <w:sz w:val="28"/>
        <w:szCs w:val="28"/>
      </w:rPr>
      <w:fldChar w:fldCharType="separate"/>
    </w:r>
    <w:r w:rsidRPr="00F94F34" w:rsidR="00F94F34">
      <w:rPr>
        <w:noProof/>
        <w:sz w:val="28"/>
        <w:szCs w:val="28"/>
        <w:lang w:val="zh-CN"/>
      </w:rPr>
      <w:t>11</w:t>
    </w:r>
    <w:r w:rsidR="00702DFE">
      <w:rPr>
        <w:sz w:val="28"/>
        <w:szCs w:val="28"/>
      </w:rPr>
      <w:fldChar w:fldCharType="end"/>
    </w:r>
    <w:r>
      <w:rPr>
        <w:rFonts w:ascii="宋体" w:hAnsi="宋体" w:hint="eastAsia"/>
        <w:sz w:val="28"/>
        <w:szCs w:val="28"/>
      </w:rPr>
      <w:t xml:space="preserve">— </w:t>
    </w:r>
  </w:p>
  <w:p w:rsidR="0011717E">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82D" w:rsidP="000C082D">
    <w:pPr>
      <w:pStyle w:val="Header"/>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82D" w:rsidP="000C082D">
    <w:pPr>
      <w:pStyle w:val="Header"/>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29C63D25"/>
    <w:rsid w:val="000A4E37"/>
    <w:rsid w:val="000C082D"/>
    <w:rsid w:val="000E42BF"/>
    <w:rsid w:val="000E6B76"/>
    <w:rsid w:val="000F4928"/>
    <w:rsid w:val="0011717E"/>
    <w:rsid w:val="0014059E"/>
    <w:rsid w:val="001B3732"/>
    <w:rsid w:val="00201C9E"/>
    <w:rsid w:val="003605D7"/>
    <w:rsid w:val="003F30E4"/>
    <w:rsid w:val="00420528"/>
    <w:rsid w:val="00456A60"/>
    <w:rsid w:val="00462B0F"/>
    <w:rsid w:val="00463B6E"/>
    <w:rsid w:val="004A61FD"/>
    <w:rsid w:val="005163CE"/>
    <w:rsid w:val="005714C5"/>
    <w:rsid w:val="00571BB1"/>
    <w:rsid w:val="005B0532"/>
    <w:rsid w:val="005B0C8E"/>
    <w:rsid w:val="00626E81"/>
    <w:rsid w:val="006272A0"/>
    <w:rsid w:val="006A6053"/>
    <w:rsid w:val="006B18E6"/>
    <w:rsid w:val="00701C0D"/>
    <w:rsid w:val="00702DFE"/>
    <w:rsid w:val="00783AB3"/>
    <w:rsid w:val="007A1172"/>
    <w:rsid w:val="00882D1B"/>
    <w:rsid w:val="008D7DC3"/>
    <w:rsid w:val="008F4EC0"/>
    <w:rsid w:val="008F7D54"/>
    <w:rsid w:val="009F78F7"/>
    <w:rsid w:val="00A25A4F"/>
    <w:rsid w:val="00A35312"/>
    <w:rsid w:val="00AA4872"/>
    <w:rsid w:val="00AF59C4"/>
    <w:rsid w:val="00AF62D2"/>
    <w:rsid w:val="00B27DA5"/>
    <w:rsid w:val="00BD0383"/>
    <w:rsid w:val="00C46CBF"/>
    <w:rsid w:val="00CA3608"/>
    <w:rsid w:val="00CA5C6B"/>
    <w:rsid w:val="00CD4873"/>
    <w:rsid w:val="00DD4FD5"/>
    <w:rsid w:val="00DD62A3"/>
    <w:rsid w:val="00DF44AF"/>
    <w:rsid w:val="00E43A25"/>
    <w:rsid w:val="00E57EEA"/>
    <w:rsid w:val="00EA20D4"/>
    <w:rsid w:val="00EF42B1"/>
    <w:rsid w:val="00F94F34"/>
    <w:rsid w:val="00F97D17"/>
    <w:rsid w:val="00FC5838"/>
    <w:rsid w:val="00FD4A90"/>
    <w:rsid w:val="00FE1E31"/>
    <w:rsid w:val="29C63D25"/>
    <w:rsid w:val="47EB050B"/>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1717E"/>
    <w:pPr>
      <w:widowControl w:val="0"/>
      <w:jc w:val="both"/>
    </w:pPr>
    <w:rPr>
      <w:rFonts w:ascii="Times New Roman" w:eastAsia="宋体" w:hAnsi="Times New Roman" w:cs="Times New Roman"/>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qFormat/>
    <w:rsid w:val="0011717E"/>
    <w:pPr>
      <w:tabs>
        <w:tab w:val="center" w:pos="4153"/>
        <w:tab w:val="right" w:pos="8306"/>
      </w:tabs>
      <w:snapToGrid w:val="0"/>
      <w:jc w:val="left"/>
    </w:pPr>
    <w:rPr>
      <w:sz w:val="18"/>
      <w:szCs w:val="18"/>
    </w:rPr>
  </w:style>
  <w:style w:type="paragraph" w:styleId="NormalWeb">
    <w:name w:val="Normal (Web)"/>
    <w:basedOn w:val="Normal"/>
    <w:uiPriority w:val="99"/>
    <w:qFormat/>
    <w:rsid w:val="0011717E"/>
    <w:pPr>
      <w:spacing w:beforeAutospacing="1" w:afterAutospacing="1"/>
      <w:jc w:val="left"/>
    </w:pPr>
    <w:rPr>
      <w:rFonts w:ascii="Calibri" w:hAnsi="Calibri"/>
      <w:kern w:val="0"/>
      <w:sz w:val="24"/>
    </w:rPr>
  </w:style>
  <w:style w:type="paragraph" w:styleId="Header">
    <w:name w:val="header"/>
    <w:basedOn w:val="Normal"/>
    <w:link w:val="Char"/>
    <w:rsid w:val="0014059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rsid w:val="0014059E"/>
    <w:rPr>
      <w:rFonts w:ascii="Times New Roman" w:eastAsia="宋体" w:hAnsi="Times New Roman" w:cs="Times New Roman"/>
      <w:kern w:val="2"/>
      <w:sz w:val="18"/>
      <w:szCs w:val="18"/>
    </w:rPr>
  </w:style>
  <w:style w:type="character" w:customStyle="1" w:styleId="15">
    <w:name w:val="15"/>
    <w:basedOn w:val="DefaultParagraphFont"/>
    <w:rsid w:val="00EA20D4"/>
    <w:rPr>
      <w:rFonts w:ascii="Times New Roman" w:hAnsi="Times New Roman" w:cs="Times New Roman" w:hint="default"/>
      <w:b/>
      <w:bC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theme" Target="theme/theme1.xml" /></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C7D312-B1D3-4470-BD31-80C8850CB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11</Pages>
  <Words>659</Words>
  <Characters>3760</Characters>
  <Application>Microsoft Office Word</Application>
  <DocSecurity>0</DocSecurity>
  <Lines>31</Lines>
  <Paragraphs>8</Paragraphs>
  <ScaleCrop>false</ScaleCrop>
  <Company>P R C</Company>
  <LinksUpToDate>false</LinksUpToDate>
  <CharactersWithSpaces>4411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User</cp:lastModifiedBy>
  <cp:revision>17</cp:revision>
  <dcterms:created xsi:type="dcterms:W3CDTF">2025-01-09T09:18:00Z</dcterms:created>
  <dcterms:modified xsi:type="dcterms:W3CDTF">2025-01-14T02:08:00Z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E3B78169517A47CBB4A81EEC44FFF116_13</vt:lpwstr>
  </property>
  <property fmtid="{D5CDD505-2E9C-101B-9397-08002B2CF9AE}" pid="3" name="KSOProductBuildVer">
    <vt:lpwstr>2052-12.1.0.19770</vt:lpwstr>
  </property>
  <property fmtid="{D5CDD505-2E9C-101B-9397-08002B2CF9AE}" pid="4" name="KSOTemplateDocerSaveRecord">
    <vt:lpwstr>eyJoZGlkIjoiMDAzZWM5ZTI2NDg2OTBlMzUzZGVhNjllMTNmYzM2MjQifQ==</vt:lpwstr>
  </property>
</Properties>
</file>