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2E86B">
      <w:pPr>
        <w:jc w:val="center"/>
        <w:rPr>
          <w:rFonts w:hint="eastAsia"/>
          <w:b/>
          <w:bCs/>
          <w:sz w:val="36"/>
          <w:szCs w:val="36"/>
          <w:lang w:eastAsia="zh-CN"/>
        </w:rPr>
      </w:pPr>
      <w:r>
        <w:rPr>
          <w:rFonts w:hint="eastAsia"/>
          <w:b/>
          <w:bCs/>
          <w:sz w:val="36"/>
          <w:szCs w:val="36"/>
          <w:lang w:eastAsia="zh-CN"/>
        </w:rPr>
        <w:t>《</w:t>
      </w:r>
      <w:r>
        <w:rPr>
          <w:rFonts w:hint="eastAsia"/>
          <w:b/>
          <w:bCs/>
          <w:sz w:val="36"/>
          <w:szCs w:val="36"/>
        </w:rPr>
        <w:t>寿县高标准农田建设质量管理办法（试行）</w:t>
      </w:r>
      <w:r>
        <w:rPr>
          <w:rFonts w:hint="eastAsia"/>
          <w:b/>
          <w:bCs/>
          <w:sz w:val="36"/>
          <w:szCs w:val="36"/>
          <w:lang w:eastAsia="zh-CN"/>
        </w:rPr>
        <w:t>》</w:t>
      </w:r>
    </w:p>
    <w:p w14:paraId="71D89D1C">
      <w:pPr>
        <w:keepNext w:val="0"/>
        <w:keepLines w:val="0"/>
        <w:pageBreakBefore w:val="0"/>
        <w:widowControl w:val="0"/>
        <w:tabs>
          <w:tab w:val="center" w:pos="4481"/>
          <w:tab w:val="left" w:pos="6105"/>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ab/>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（征求意见稿）</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ab/>
      </w:r>
    </w:p>
    <w:p w14:paraId="733550BA">
      <w:pPr>
        <w:spacing w:line="560" w:lineRule="exact"/>
        <w:jc w:val="center"/>
        <w:rPr>
          <w:rFonts w:ascii="楷体_GB2312" w:hAnsi="宋体" w:eastAsia="楷体_GB2312" w:cs="宋体"/>
          <w:b/>
          <w:bCs/>
          <w:color w:val="000000"/>
          <w:sz w:val="32"/>
          <w:szCs w:val="32"/>
        </w:rPr>
      </w:pPr>
    </w:p>
    <w:p w14:paraId="1130A9FE">
      <w:pPr>
        <w:pStyle w:val="2"/>
        <w:keepNext w:val="0"/>
        <w:keepLines w:val="0"/>
        <w:spacing w:before="0" w:after="0" w:line="560" w:lineRule="exact"/>
        <w:jc w:val="center"/>
        <w:rPr>
          <w:rFonts w:ascii="黑体" w:hAnsi="黑体" w:eastAsia="黑体"/>
          <w:b w:val="0"/>
          <w:bCs w:val="0"/>
          <w:color w:val="000000"/>
          <w:sz w:val="32"/>
          <w:szCs w:val="32"/>
        </w:rPr>
      </w:pPr>
      <w:r>
        <w:rPr>
          <w:rFonts w:hint="eastAsia" w:ascii="黑体" w:hAnsi="黑体" w:eastAsia="黑体" w:cs="黑体"/>
          <w:b w:val="0"/>
          <w:bCs w:val="0"/>
          <w:color w:val="000000"/>
          <w:sz w:val="32"/>
          <w:szCs w:val="32"/>
        </w:rPr>
        <w:t>第一章</w:t>
      </w:r>
      <w:r>
        <w:rPr>
          <w:rFonts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总  则</w:t>
      </w:r>
    </w:p>
    <w:p w14:paraId="74EE91AE">
      <w:pPr>
        <w:pStyle w:val="3"/>
        <w:keepNext w:val="0"/>
        <w:keepLines w:val="0"/>
        <w:adjustRightInd w:val="0"/>
        <w:snapToGrid w:val="0"/>
        <w:spacing w:before="0" w:after="0" w:line="560" w:lineRule="exact"/>
        <w:ind w:firstLine="640"/>
        <w:rPr>
          <w:rFonts w:ascii="仿宋_GB2312" w:hAnsi="华文仿宋" w:eastAsia="仿宋_GB2312" w:cs="仿宋_GB2312"/>
          <w:b w:val="0"/>
          <w:bCs w:val="0"/>
          <w:color w:val="000000"/>
        </w:rPr>
      </w:pPr>
      <w:r>
        <w:rPr>
          <w:rStyle w:val="12"/>
          <w:rFonts w:hint="eastAsia" w:ascii="楷体_GB2312" w:hAnsi="华文仿宋" w:eastAsia="楷体_GB2312" w:cs="仿宋_GB2312"/>
          <w:b/>
          <w:bCs w:val="0"/>
          <w:color w:val="000000"/>
          <w:sz w:val="32"/>
          <w:szCs w:val="32"/>
        </w:rPr>
        <w:t>第一条</w:t>
      </w:r>
      <w:r>
        <w:rPr>
          <w:rFonts w:hint="eastAsia" w:ascii="仿宋_GB2312" w:hAnsi="华文仿宋" w:eastAsia="仿宋_GB2312" w:cs="仿宋_GB2312"/>
          <w:b w:val="0"/>
          <w:bCs w:val="0"/>
          <w:color w:val="000000"/>
        </w:rPr>
        <w:t>　</w:t>
      </w:r>
      <w:r>
        <w:rPr>
          <w:rFonts w:hint="eastAsia" w:ascii="仿宋_GB2312" w:hAnsi="仿宋" w:eastAsia="仿宋_GB2312" w:cs="仿宋_GB2312"/>
          <w:b w:val="0"/>
          <w:bCs w:val="0"/>
          <w:color w:val="000000"/>
        </w:rPr>
        <w:t>为进一步加强高标准农田建设质量监管，持续提升高标准农田建设质量和绩效，根据农业农村部《农田建设项目管理办法》（农业农村部令</w:t>
      </w:r>
      <w:r>
        <w:rPr>
          <w:rFonts w:ascii="仿宋_GB2312" w:hAnsi="仿宋" w:eastAsia="仿宋_GB2312" w:cs="仿宋_GB2312"/>
          <w:b w:val="0"/>
          <w:bCs w:val="0"/>
          <w:color w:val="000000"/>
        </w:rPr>
        <w:t>2019</w:t>
      </w:r>
      <w:r>
        <w:rPr>
          <w:rFonts w:hint="eastAsia" w:ascii="仿宋_GB2312" w:hAnsi="仿宋" w:eastAsia="仿宋_GB2312" w:cs="仿宋_GB2312"/>
          <w:b w:val="0"/>
          <w:bCs w:val="0"/>
          <w:color w:val="000000"/>
        </w:rPr>
        <w:t>年第</w:t>
      </w:r>
      <w:r>
        <w:rPr>
          <w:rFonts w:ascii="仿宋_GB2312" w:hAnsi="仿宋" w:eastAsia="仿宋_GB2312" w:cs="仿宋_GB2312"/>
          <w:b w:val="0"/>
          <w:bCs w:val="0"/>
          <w:color w:val="000000"/>
        </w:rPr>
        <w:t>4</w:t>
      </w:r>
      <w:r>
        <w:rPr>
          <w:rFonts w:hint="eastAsia" w:ascii="仿宋_GB2312" w:hAnsi="仿宋" w:eastAsia="仿宋_GB2312" w:cs="仿宋_GB2312"/>
          <w:b w:val="0"/>
          <w:bCs w:val="0"/>
          <w:color w:val="000000"/>
        </w:rPr>
        <w:t>号）、《高标准农田建设质量管理办法（试行）》（农建发〔2021〕1号）和《安徽省农田建设项目管理实施办法》（皖农建</w:t>
      </w:r>
      <w:r>
        <w:rPr>
          <w:rFonts w:hint="eastAsia" w:ascii="仿宋_GB2312" w:hAnsi="仿宋" w:eastAsia="仿宋_GB2312" w:cs="仿宋"/>
          <w:b w:val="0"/>
          <w:bCs w:val="0"/>
          <w:color w:val="000000"/>
        </w:rPr>
        <w:t>〔</w:t>
      </w:r>
      <w:r>
        <w:rPr>
          <w:rFonts w:ascii="仿宋_GB2312" w:hAnsi="仿宋" w:eastAsia="仿宋_GB2312" w:cs="仿宋"/>
          <w:b w:val="0"/>
          <w:bCs w:val="0"/>
          <w:color w:val="000000"/>
        </w:rPr>
        <w:t>2019</w:t>
      </w:r>
      <w:r>
        <w:rPr>
          <w:rFonts w:hint="eastAsia" w:ascii="仿宋_GB2312" w:hAnsi="仿宋" w:eastAsia="仿宋_GB2312" w:cs="仿宋"/>
          <w:b w:val="0"/>
          <w:bCs w:val="0"/>
          <w:color w:val="000000"/>
        </w:rPr>
        <w:t>〕</w:t>
      </w:r>
      <w:r>
        <w:rPr>
          <w:rFonts w:ascii="仿宋_GB2312" w:hAnsi="仿宋" w:eastAsia="仿宋_GB2312" w:cs="仿宋"/>
          <w:b w:val="0"/>
          <w:bCs w:val="0"/>
          <w:color w:val="000000"/>
        </w:rPr>
        <w:t>153</w:t>
      </w:r>
      <w:r>
        <w:rPr>
          <w:rFonts w:hint="eastAsia" w:ascii="仿宋_GB2312" w:hAnsi="仿宋" w:eastAsia="仿宋_GB2312" w:cs="仿宋"/>
          <w:b w:val="0"/>
          <w:bCs w:val="0"/>
          <w:color w:val="000000"/>
        </w:rPr>
        <w:t>号</w:t>
      </w:r>
      <w:r>
        <w:rPr>
          <w:rFonts w:hint="eastAsia" w:ascii="仿宋_GB2312" w:hAnsi="仿宋" w:eastAsia="仿宋_GB2312" w:cs="仿宋_GB2312"/>
          <w:b w:val="0"/>
          <w:bCs w:val="0"/>
          <w:color w:val="000000"/>
        </w:rPr>
        <w:t>）、安徽省农业农村厅等七部门《关于加强高标准农田建设质量监管的意见》（皖农建〔</w:t>
      </w:r>
      <w:r>
        <w:rPr>
          <w:rFonts w:ascii="仿宋_GB2312" w:hAnsi="仿宋" w:eastAsia="仿宋_GB2312" w:cs="仿宋_GB2312"/>
          <w:b w:val="0"/>
          <w:bCs w:val="0"/>
          <w:color w:val="000000"/>
        </w:rPr>
        <w:t>2024</w:t>
      </w:r>
      <w:r>
        <w:rPr>
          <w:rFonts w:hint="eastAsia" w:ascii="仿宋_GB2312" w:hAnsi="仿宋" w:eastAsia="仿宋_GB2312" w:cs="仿宋_GB2312"/>
          <w:b w:val="0"/>
          <w:bCs w:val="0"/>
          <w:color w:val="000000"/>
        </w:rPr>
        <w:t>〕</w:t>
      </w:r>
      <w:r>
        <w:rPr>
          <w:rFonts w:ascii="仿宋_GB2312" w:hAnsi="仿宋" w:eastAsia="仿宋_GB2312" w:cs="仿宋_GB2312"/>
          <w:b w:val="0"/>
          <w:bCs w:val="0"/>
          <w:color w:val="000000"/>
        </w:rPr>
        <w:t>40</w:t>
      </w:r>
      <w:r>
        <w:rPr>
          <w:rFonts w:hint="eastAsia" w:ascii="仿宋_GB2312" w:hAnsi="仿宋" w:eastAsia="仿宋_GB2312" w:cs="仿宋_GB2312"/>
          <w:b w:val="0"/>
          <w:bCs w:val="0"/>
          <w:color w:val="000000"/>
        </w:rPr>
        <w:t>号）以及淮南市农业农村局等十部门《关于印发淮南市高标准农田建设全程质量管理办法（试行）工作的通知》等文件规定，结合我县实际，制定本办法。</w:t>
      </w:r>
    </w:p>
    <w:p w14:paraId="527112A0">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Style w:val="12"/>
          <w:rFonts w:hint="eastAsia" w:ascii="楷体_GB2312" w:hAnsi="华文仿宋" w:eastAsia="楷体_GB2312" w:cs="仿宋_GB2312"/>
          <w:bCs w:val="0"/>
          <w:color w:val="000000"/>
          <w:sz w:val="32"/>
          <w:szCs w:val="32"/>
        </w:rPr>
        <w:t>第二条</w:t>
      </w:r>
      <w:r>
        <w:rPr>
          <w:rFonts w:hint="eastAsia" w:ascii="仿宋_GB2312" w:hAnsi="仿宋" w:eastAsia="仿宋_GB2312" w:cs="仿宋_GB2312"/>
          <w:color w:val="000000"/>
          <w:sz w:val="32"/>
          <w:szCs w:val="32"/>
        </w:rPr>
        <w:t>　本办法适用于中央财政转移支付资金和中央预算内投资支持</w:t>
      </w:r>
      <w:r>
        <w:rPr>
          <w:rFonts w:hint="eastAsia" w:ascii="仿宋_GB2312" w:hAnsi="仿宋" w:eastAsia="仿宋_GB2312" w:cs="仿宋_GB2312"/>
          <w:color w:val="000000" w:themeColor="text1"/>
          <w:sz w:val="32"/>
          <w:szCs w:val="32"/>
          <w14:textFill>
            <w14:solidFill>
              <w14:schemeClr w14:val="tx1"/>
            </w14:solidFill>
          </w14:textFill>
        </w:rPr>
        <w:t>及省、市、县政府投入的高标准农田建设项目（包括新建和改造提升）的质量管理。新型农业经营主体或农村集体经济组织自主组织实施的农田建设项目，可参照本办法相关要求执行。</w:t>
      </w:r>
    </w:p>
    <w:p w14:paraId="1BF47A18">
      <w:pPr>
        <w:spacing w:line="560" w:lineRule="exact"/>
        <w:ind w:firstLine="643" w:firstLineChars="200"/>
        <w:rPr>
          <w:rFonts w:ascii="仿宋_GB2312" w:hAnsi="仿宋" w:eastAsia="仿宋_GB2312" w:cs="仿宋_GB2312"/>
          <w:color w:val="000000"/>
          <w:sz w:val="32"/>
          <w:szCs w:val="32"/>
        </w:rPr>
      </w:pPr>
      <w:r>
        <w:rPr>
          <w:rStyle w:val="12"/>
          <w:rFonts w:hint="eastAsia" w:ascii="楷体_GB2312" w:hAnsi="华文仿宋" w:eastAsia="楷体_GB2312" w:cs="仿宋_GB2312"/>
          <w:bCs w:val="0"/>
          <w:color w:val="000000" w:themeColor="text1"/>
          <w:sz w:val="32"/>
          <w:szCs w:val="32"/>
          <w14:textFill>
            <w14:solidFill>
              <w14:schemeClr w14:val="tx1"/>
            </w14:solidFill>
          </w14:textFill>
        </w:rPr>
        <w:t>第三条</w:t>
      </w:r>
      <w:r>
        <w:rPr>
          <w:rStyle w:val="12"/>
          <w:rFonts w:hint="eastAsia" w:ascii="楷体_GB2312" w:hAnsi="华文仿宋" w:eastAsia="楷体_GB2312" w:cs="仿宋_GB2312"/>
          <w:b w:val="0"/>
          <w:bCs w:val="0"/>
          <w:color w:val="000000" w:themeColor="text1"/>
          <w:sz w:val="32"/>
          <w:szCs w:val="32"/>
          <w14:textFill>
            <w14:solidFill>
              <w14:schemeClr w14:val="tx1"/>
            </w14:solidFill>
          </w14:textFill>
        </w:rPr>
        <w:t>　</w:t>
      </w:r>
      <w:r>
        <w:rPr>
          <w:rFonts w:hint="eastAsia" w:ascii="仿宋_GB2312" w:hAnsi="仿宋" w:eastAsia="仿宋_GB2312" w:cs="仿宋_GB2312"/>
          <w:color w:val="000000" w:themeColor="text1"/>
          <w:sz w:val="32"/>
          <w:szCs w:val="32"/>
          <w14:textFill>
            <w14:solidFill>
              <w14:schemeClr w14:val="tx1"/>
            </w14:solidFill>
          </w14:textFill>
        </w:rPr>
        <w:t>高标准农田建设项目实行项目法人责任制，由县农业农村局和乡镇人民政府共同作为项目法人，采取“双业主”项目管理模式，对高标准农田建设质量负</w:t>
      </w:r>
      <w:r>
        <w:rPr>
          <w:rFonts w:hint="eastAsia" w:ascii="仿宋_GB2312" w:hAnsi="仿宋" w:eastAsia="仿宋_GB2312" w:cs="仿宋_GB2312"/>
          <w:color w:val="000000"/>
          <w:sz w:val="32"/>
          <w:szCs w:val="32"/>
        </w:rPr>
        <w:t>总责，组织开展质量监督管理工作。</w:t>
      </w:r>
    </w:p>
    <w:p w14:paraId="6C268AD3">
      <w:pPr>
        <w:pStyle w:val="3"/>
        <w:keepNext w:val="0"/>
        <w:keepLines w:val="0"/>
        <w:adjustRightInd w:val="0"/>
        <w:snapToGrid w:val="0"/>
        <w:spacing w:before="0" w:after="0" w:line="560" w:lineRule="exact"/>
        <w:ind w:firstLine="630" w:firstLineChars="196"/>
        <w:rPr>
          <w:rFonts w:ascii="仿宋_GB2312" w:hAnsi="仿宋" w:eastAsia="仿宋_GB2312" w:cs="仿宋_GB2312"/>
          <w:b w:val="0"/>
          <w:bCs w:val="0"/>
          <w:color w:val="000000" w:themeColor="text1"/>
          <w14:textFill>
            <w14:solidFill>
              <w14:schemeClr w14:val="tx1"/>
            </w14:solidFill>
          </w14:textFill>
        </w:rPr>
      </w:pPr>
      <w:r>
        <w:rPr>
          <w:rStyle w:val="12"/>
          <w:rFonts w:hint="eastAsia" w:ascii="楷体_GB2312" w:hAnsi="华文仿宋" w:eastAsia="楷体_GB2312" w:cs="仿宋_GB2312"/>
          <w:b/>
          <w:bCs w:val="0"/>
          <w:color w:val="000000"/>
          <w:sz w:val="32"/>
          <w:szCs w:val="32"/>
        </w:rPr>
        <w:t>第</w:t>
      </w:r>
      <w:r>
        <w:rPr>
          <w:rStyle w:val="12"/>
          <w:rFonts w:hint="eastAsia" w:ascii="楷体_GB2312" w:hAnsi="华文仿宋" w:eastAsia="楷体_GB2312" w:cs="仿宋_GB2312"/>
          <w:b/>
          <w:bCs/>
          <w:color w:val="000000"/>
          <w:sz w:val="32"/>
          <w:szCs w:val="32"/>
        </w:rPr>
        <w:t>四</w:t>
      </w:r>
      <w:r>
        <w:rPr>
          <w:rStyle w:val="12"/>
          <w:rFonts w:hint="eastAsia" w:ascii="楷体_GB2312" w:hAnsi="华文仿宋" w:eastAsia="楷体_GB2312" w:cs="仿宋_GB2312"/>
          <w:b/>
          <w:bCs w:val="0"/>
          <w:color w:val="000000"/>
          <w:sz w:val="32"/>
          <w:szCs w:val="32"/>
        </w:rPr>
        <w:t>条</w:t>
      </w:r>
      <w:r>
        <w:rPr>
          <w:rFonts w:hint="eastAsia" w:ascii="仿宋_GB2312" w:hAnsi="华文仿宋" w:eastAsia="仿宋_GB2312" w:cs="仿宋_GB2312"/>
          <w:color w:val="000000"/>
        </w:rPr>
        <w:t>　</w:t>
      </w:r>
      <w:r>
        <w:rPr>
          <w:rFonts w:hint="eastAsia" w:ascii="仿宋_GB2312" w:hAnsi="仿宋" w:eastAsia="仿宋_GB2312" w:cs="仿宋_GB2312"/>
          <w:b w:val="0"/>
          <w:bCs w:val="0"/>
          <w:color w:val="000000"/>
        </w:rPr>
        <w:t>高标准农田建设项目实行招标投标制和合同管理制。招标文件中应明确与质量有关的参数、标准、工艺流程等具体要求。合同文件应明确相应质量条款，将质量目标分解到每个阶段、相关工序、关</w:t>
      </w:r>
      <w:r>
        <w:rPr>
          <w:rFonts w:hint="eastAsia" w:ascii="仿宋_GB2312" w:hAnsi="仿宋" w:eastAsia="仿宋_GB2312" w:cs="仿宋_GB2312"/>
          <w:b w:val="0"/>
          <w:bCs w:val="0"/>
          <w:color w:val="000000" w:themeColor="text1"/>
          <w14:textFill>
            <w14:solidFill>
              <w14:schemeClr w14:val="tx1"/>
            </w14:solidFill>
          </w14:textFill>
        </w:rPr>
        <w:t>键环节，确保质量可控。</w:t>
      </w:r>
    </w:p>
    <w:p w14:paraId="47A9C3FD">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Style w:val="12"/>
          <w:rFonts w:hint="eastAsia" w:ascii="楷体_GB2312" w:hAnsi="华文仿宋" w:eastAsia="楷体_GB2312" w:cs="仿宋_GB2312"/>
          <w:bCs w:val="0"/>
          <w:color w:val="000000" w:themeColor="text1"/>
          <w:sz w:val="32"/>
          <w:szCs w:val="32"/>
          <w14:textFill>
            <w14:solidFill>
              <w14:schemeClr w14:val="tx1"/>
            </w14:solidFill>
          </w14:textFill>
        </w:rPr>
        <w:t>第五条</w:t>
      </w:r>
      <w:r>
        <w:rPr>
          <w:rStyle w:val="12"/>
          <w:rFonts w:hint="eastAsia" w:ascii="楷体_GB2312" w:hAnsi="华文仿宋" w:eastAsia="楷体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14:textFill>
            <w14:solidFill>
              <w14:schemeClr w14:val="tx1"/>
            </w14:solidFill>
          </w14:textFill>
        </w:rPr>
        <w:t>县农业</w:t>
      </w:r>
      <w:r>
        <w:rPr>
          <w:rFonts w:hint="eastAsia" w:ascii="仿宋_GB2312" w:hAnsi="仿宋" w:eastAsia="仿宋_GB2312" w:cs="仿宋_GB2312"/>
          <w:color w:val="000000" w:themeColor="text1"/>
          <w:sz w:val="32"/>
          <w:szCs w:val="32"/>
          <w14:textFill>
            <w14:solidFill>
              <w14:schemeClr w14:val="tx1"/>
            </w14:solidFill>
          </w14:textFill>
        </w:rPr>
        <w:t>农村局负责编制全县农田建设规划，组织农田建设任务和项目申报、日常督查、检查与评价，提出项目设计调整变更的意见，办理竣工项目工程移交，监督指导后续管护等。协助有关部门做好上图入库、新增耕地、新增水田、新增粮食产能认定等工作。</w:t>
      </w:r>
    </w:p>
    <w:p w14:paraId="454EE7EF">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乡镇作为项目实施主体</w:t>
      </w:r>
      <w:r>
        <w:rPr>
          <w:rFonts w:hint="eastAsia" w:ascii="仿宋_GB2312" w:hAnsi="仿宋" w:eastAsia="仿宋_GB2312" w:cs="仿宋_GB2312"/>
          <w:color w:val="000000" w:themeColor="text1"/>
          <w:sz w:val="32"/>
          <w:szCs w:val="32"/>
          <w14:textFill>
            <w14:solidFill>
              <w14:schemeClr w14:val="tx1"/>
            </w14:solidFill>
          </w14:textFill>
        </w:rPr>
        <w:t>，全面参与项目</w:t>
      </w:r>
      <w:r>
        <w:rPr>
          <w:rFonts w:hint="eastAsia" w:ascii="仿宋_GB2312" w:hAnsi="仿宋_GB2312" w:eastAsia="仿宋_GB2312" w:cs="仿宋_GB2312"/>
          <w:color w:val="000000" w:themeColor="text1"/>
          <w:kern w:val="0"/>
          <w:sz w:val="32"/>
          <w:szCs w:val="32"/>
          <w14:textFill>
            <w14:solidFill>
              <w14:schemeClr w14:val="tx1"/>
            </w14:solidFill>
          </w14:textFill>
        </w:rPr>
        <w:t>设计、招标、施工、初步验收、后续管护等各环节，负责协</w:t>
      </w:r>
      <w:r>
        <w:rPr>
          <w:rFonts w:hint="eastAsia" w:ascii="仿宋_GB2312" w:hAnsi="仿宋" w:eastAsia="仿宋_GB2312" w:cs="仿宋_GB2312"/>
          <w:color w:val="000000" w:themeColor="text1"/>
          <w:sz w:val="32"/>
          <w:szCs w:val="32"/>
          <w14:textFill>
            <w14:solidFill>
              <w14:schemeClr w14:val="tx1"/>
            </w14:solidFill>
          </w14:textFill>
        </w:rPr>
        <w:t>调村民组、</w:t>
      </w:r>
      <w:r>
        <w:rPr>
          <w:rFonts w:hint="eastAsia" w:ascii="仿宋_GB2312" w:hAnsi="仿宋_GB2312" w:eastAsia="仿宋_GB2312" w:cs="仿宋_GB2312"/>
          <w:color w:val="000000" w:themeColor="text1"/>
          <w:kern w:val="0"/>
          <w:sz w:val="32"/>
          <w:szCs w:val="32"/>
          <w14:textFill>
            <w14:solidFill>
              <w14:schemeClr w14:val="tx1"/>
            </w14:solidFill>
          </w14:textFill>
        </w:rPr>
        <w:t>新型农业经营主体、农村集体经济组织优化施工环境，负责工程建设全过程监管。</w:t>
      </w:r>
    </w:p>
    <w:p w14:paraId="21039E12">
      <w:pPr>
        <w:pStyle w:val="2"/>
        <w:keepNext w:val="0"/>
        <w:keepLines w:val="0"/>
        <w:spacing w:before="0" w:after="0" w:line="560" w:lineRule="exact"/>
        <w:jc w:val="center"/>
        <w:rPr>
          <w:rFonts w:ascii="黑体" w:hAnsi="黑体" w:eastAsia="黑体" w:cs="黑体"/>
          <w:b w:val="0"/>
          <w:bCs w:val="0"/>
          <w:color w:val="000000" w:themeColor="text1"/>
          <w:sz w:val="32"/>
          <w:szCs w:val="32"/>
          <w14:textFill>
            <w14:solidFill>
              <w14:schemeClr w14:val="tx1"/>
            </w14:solidFill>
          </w14:textFill>
        </w:rPr>
      </w:pPr>
    </w:p>
    <w:p w14:paraId="72A39CC9">
      <w:pPr>
        <w:pStyle w:val="2"/>
        <w:keepNext w:val="0"/>
        <w:keepLines w:val="0"/>
        <w:spacing w:before="0" w:after="0" w:line="560" w:lineRule="exact"/>
        <w:jc w:val="center"/>
        <w:rPr>
          <w:rFonts w:ascii="黑体" w:hAnsi="黑体" w:eastAsia="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第二章　规划编制与项目储备</w:t>
      </w:r>
    </w:p>
    <w:p w14:paraId="0AA447E8">
      <w:pPr>
        <w:pStyle w:val="5"/>
        <w:widowControl w:val="0"/>
        <w:adjustRightInd w:val="0"/>
        <w:snapToGrid w:val="0"/>
        <w:spacing w:line="560" w:lineRule="exact"/>
        <w:ind w:firstLine="643"/>
        <w:jc w:val="both"/>
        <w:rPr>
          <w:rFonts w:ascii="仿宋_GB2312" w:eastAsia="仿宋_GB2312" w:cs="仿宋_GB2312"/>
          <w:color w:val="000000"/>
          <w:kern w:val="2"/>
          <w:sz w:val="32"/>
          <w:szCs w:val="32"/>
        </w:rPr>
      </w:pPr>
      <w:r>
        <w:rPr>
          <w:rStyle w:val="12"/>
          <w:rFonts w:hint="eastAsia" w:ascii="楷体_GB2312" w:hAnsi="华文仿宋" w:eastAsia="楷体_GB2312" w:cs="仿宋_GB2312"/>
          <w:bCs w:val="0"/>
          <w:color w:val="000000" w:themeColor="text1"/>
          <w:sz w:val="32"/>
          <w:szCs w:val="32"/>
          <w14:textFill>
            <w14:solidFill>
              <w14:schemeClr w14:val="tx1"/>
            </w14:solidFill>
          </w14:textFill>
        </w:rPr>
        <w:t>第六条</w:t>
      </w:r>
      <w:r>
        <w:rPr>
          <w:rFonts w:hint="eastAsia" w:ascii="仿宋_GB2312" w:eastAsia="仿宋_GB2312" w:cs="仿宋_GB2312"/>
          <w:color w:val="000000" w:themeColor="text1"/>
          <w:kern w:val="2"/>
          <w:sz w:val="32"/>
          <w:szCs w:val="32"/>
          <w14:textFill>
            <w14:solidFill>
              <w14:schemeClr w14:val="tx1"/>
            </w14:solidFill>
          </w14:textFill>
        </w:rPr>
        <w:t>　高标准农田建设项目坚持规划先行。规划应遵循突出重点、集中连片、整体推进、分期建设的原则，明确农田建设区域布局，优先扶持粮食生产功能区和重要农产品生</w:t>
      </w:r>
      <w:r>
        <w:rPr>
          <w:rFonts w:hint="eastAsia" w:ascii="仿宋_GB2312" w:eastAsia="仿宋_GB2312" w:cs="仿宋_GB2312"/>
          <w:color w:val="000000"/>
          <w:kern w:val="2"/>
          <w:sz w:val="32"/>
          <w:szCs w:val="32"/>
        </w:rPr>
        <w:t>产保护区，逐步把永久基本农田全部建成高标准农田。</w:t>
      </w:r>
    </w:p>
    <w:p w14:paraId="033F742A">
      <w:pPr>
        <w:pStyle w:val="5"/>
        <w:widowControl w:val="0"/>
        <w:adjustRightInd w:val="0"/>
        <w:snapToGrid w:val="0"/>
        <w:spacing w:line="560" w:lineRule="exact"/>
        <w:ind w:firstLine="643"/>
        <w:jc w:val="both"/>
        <w:rPr>
          <w:rFonts w:ascii="仿宋_GB2312" w:eastAsia="仿宋_GB2312" w:cs="仿宋_GB2312"/>
          <w:color w:val="000000"/>
          <w:kern w:val="2"/>
          <w:sz w:val="32"/>
          <w:szCs w:val="32"/>
        </w:rPr>
      </w:pPr>
      <w:r>
        <w:rPr>
          <w:rStyle w:val="12"/>
          <w:rFonts w:hint="eastAsia" w:ascii="楷体_GB2312" w:hAnsi="华文仿宋" w:eastAsia="楷体_GB2312"/>
          <w:sz w:val="32"/>
          <w:szCs w:val="32"/>
        </w:rPr>
        <w:t>第七条</w:t>
      </w:r>
      <w:r>
        <w:rPr>
          <w:rFonts w:hint="eastAsia" w:ascii="仿宋_GB2312" w:eastAsia="仿宋_GB2312" w:cs="仿宋_GB2312"/>
          <w:color w:val="000000"/>
          <w:kern w:val="2"/>
          <w:sz w:val="32"/>
          <w:szCs w:val="32"/>
        </w:rPr>
        <w:t xml:space="preserve">  县农业农村局根据国家、省、市高标准农田建设规划，组织编制《寿县</w:t>
      </w:r>
      <w:r>
        <w:rPr>
          <w:rFonts w:hint="eastAsia" w:ascii="Times New Roman" w:hAnsi="Times New Roman" w:eastAsia="仿宋_GB2312"/>
          <w:color w:val="000000"/>
          <w:sz w:val="32"/>
          <w:szCs w:val="32"/>
        </w:rPr>
        <w:t>永久基本农田全部建成高标准农田实施方案</w:t>
      </w:r>
      <w:r>
        <w:rPr>
          <w:rFonts w:hint="eastAsia" w:ascii="仿宋_GB2312" w:eastAsia="仿宋_GB2312" w:cs="仿宋_GB2312"/>
          <w:color w:val="000000"/>
          <w:kern w:val="2"/>
          <w:sz w:val="32"/>
          <w:szCs w:val="32"/>
        </w:rPr>
        <w:t>》，报经县委农村工作领导小组批准后发布实施，并报上级农业农村部门备案。</w:t>
      </w:r>
    </w:p>
    <w:p w14:paraId="2ECBAF8C">
      <w:pPr>
        <w:adjustRightInd w:val="0"/>
        <w:snapToGrid w:val="0"/>
        <w:spacing w:line="560" w:lineRule="exact"/>
        <w:ind w:firstLine="643" w:firstLineChars="200"/>
        <w:jc w:val="left"/>
        <w:rPr>
          <w:rFonts w:ascii="仿宋_GB2312" w:eastAsia="仿宋_GB2312" w:cs="仿宋_GB2312"/>
          <w:color w:val="000000" w:themeColor="text1"/>
          <w:sz w:val="32"/>
          <w:szCs w:val="32"/>
          <w14:textFill>
            <w14:solidFill>
              <w14:schemeClr w14:val="tx1"/>
            </w14:solidFill>
          </w14:textFill>
        </w:rPr>
      </w:pPr>
      <w:r>
        <w:rPr>
          <w:rStyle w:val="12"/>
          <w:rFonts w:hint="eastAsia" w:ascii="楷体_GB2312" w:hAnsi="华文仿宋" w:eastAsia="楷体_GB2312" w:cs="仿宋_GB2312"/>
          <w:bCs w:val="0"/>
          <w:color w:val="000000"/>
          <w:sz w:val="32"/>
          <w:szCs w:val="32"/>
        </w:rPr>
        <w:t>第八条</w:t>
      </w:r>
      <w:r>
        <w:rPr>
          <w:rStyle w:val="12"/>
          <w:rFonts w:hint="eastAsia" w:ascii="楷体_GB2312" w:hAnsi="华文仿宋" w:eastAsia="楷体_GB2312" w:cs="仿宋_GB2312"/>
          <w:b w:val="0"/>
          <w:bCs w:val="0"/>
          <w:color w:val="000000" w:themeColor="text1"/>
          <w:sz w:val="32"/>
          <w:szCs w:val="32"/>
          <w14:textFill>
            <w14:solidFill>
              <w14:schemeClr w14:val="tx1"/>
            </w14:solidFill>
          </w14:textFill>
        </w:rPr>
        <w:t>　</w:t>
      </w:r>
      <w:r>
        <w:rPr>
          <w:rFonts w:hint="eastAsia" w:ascii="仿宋_GB2312" w:eastAsia="仿宋_GB2312" w:cs="仿宋_GB2312"/>
          <w:color w:val="000000" w:themeColor="text1"/>
          <w:sz w:val="32"/>
          <w:szCs w:val="32"/>
          <w14:textFill>
            <w14:solidFill>
              <w14:schemeClr w14:val="tx1"/>
            </w14:solidFill>
          </w14:textFill>
        </w:rPr>
        <w:t>乡镇应于每年年初，结合本镇实际，积极申报下一年度项目，拟申报的项目要符合农田建设规划、充分尊重村民意愿、相对集中连片、具备及时组织实施等条件。编制项目建议书和可行性研究报告，经相关部门和专家评审可行的项目，报县入项目储备库。</w:t>
      </w:r>
    </w:p>
    <w:p w14:paraId="610B1A1A">
      <w:pPr>
        <w:adjustRightInd w:val="0"/>
        <w:snapToGrid w:val="0"/>
        <w:spacing w:line="560" w:lineRule="exact"/>
        <w:ind w:firstLine="643" w:firstLineChars="200"/>
        <w:jc w:val="left"/>
        <w:rPr>
          <w:rFonts w:ascii="仿宋_GB2312" w:eastAsia="仿宋_GB2312" w:cs="仿宋_GB2312"/>
          <w:color w:val="000000" w:themeColor="text1"/>
          <w:sz w:val="32"/>
          <w:szCs w:val="32"/>
          <w14:textFill>
            <w14:solidFill>
              <w14:schemeClr w14:val="tx1"/>
            </w14:solidFill>
          </w14:textFill>
        </w:rPr>
      </w:pPr>
      <w:r>
        <w:rPr>
          <w:rStyle w:val="12"/>
          <w:rFonts w:hint="eastAsia" w:ascii="楷体_GB2312" w:hAnsi="华文仿宋" w:eastAsia="楷体_GB2312"/>
          <w:color w:val="000000" w:themeColor="text1"/>
          <w:sz w:val="32"/>
          <w:szCs w:val="32"/>
          <w14:textFill>
            <w14:solidFill>
              <w14:schemeClr w14:val="tx1"/>
            </w14:solidFill>
          </w14:textFill>
        </w:rPr>
        <w:t>第九条</w:t>
      </w:r>
      <w:r>
        <w:rPr>
          <w:rFonts w:hint="eastAsia" w:ascii="仿宋_GB2312" w:eastAsia="仿宋_GB2312" w:cs="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县农业农村</w:t>
      </w:r>
      <w:r>
        <w:rPr>
          <w:rFonts w:hint="eastAsia" w:ascii="Times New Roman" w:hAnsi="Times New Roman" w:eastAsia="仿宋_GB2312"/>
          <w:color w:val="000000" w:themeColor="text1"/>
          <w:sz w:val="32"/>
          <w:szCs w:val="32"/>
          <w14:textFill>
            <w14:solidFill>
              <w14:schemeClr w14:val="tx1"/>
            </w14:solidFill>
          </w14:textFill>
        </w:rPr>
        <w:t>局负责建设、管理和维护高标准农田建设</w:t>
      </w:r>
      <w:r>
        <w:rPr>
          <w:rFonts w:hint="eastAsia" w:ascii="仿宋_GB2312" w:eastAsia="仿宋_GB2312" w:cs="仿宋_GB2312"/>
          <w:color w:val="000000" w:themeColor="text1"/>
          <w:sz w:val="32"/>
          <w:szCs w:val="32"/>
          <w14:textFill>
            <w14:solidFill>
              <w14:schemeClr w14:val="tx1"/>
            </w14:solidFill>
          </w14:textFill>
        </w:rPr>
        <w:t>项目储备库。每年</w:t>
      </w:r>
      <w:r>
        <w:rPr>
          <w:rFonts w:hint="eastAsia" w:ascii="Times New Roman" w:hAnsi="Times New Roman" w:eastAsia="仿宋_GB2312"/>
          <w:color w:val="000000" w:themeColor="text1"/>
          <w:sz w:val="32"/>
          <w:szCs w:val="32"/>
          <w14:textFill>
            <w14:solidFill>
              <w14:schemeClr w14:val="tx1"/>
            </w14:solidFill>
          </w14:textFill>
        </w:rPr>
        <w:t>上半年，根据乡镇申报入库项目，</w:t>
      </w:r>
      <w:r>
        <w:rPr>
          <w:rFonts w:ascii="Times New Roman" w:hAnsi="Times New Roman" w:eastAsia="仿宋_GB2312"/>
          <w:color w:val="000000" w:themeColor="text1"/>
          <w:sz w:val="32"/>
          <w:szCs w:val="32"/>
          <w14:textFill>
            <w14:solidFill>
              <w14:schemeClr w14:val="tx1"/>
            </w14:solidFill>
          </w14:textFill>
        </w:rPr>
        <w:t>按照建设优先</w:t>
      </w:r>
      <w:r>
        <w:rPr>
          <w:rFonts w:hint="eastAsia" w:ascii="Times New Roman" w:hAnsi="Times New Roman" w:eastAsia="仿宋_GB2312"/>
          <w:color w:val="000000" w:themeColor="text1"/>
          <w:sz w:val="32"/>
          <w:szCs w:val="32"/>
          <w14:textFill>
            <w14:solidFill>
              <w14:schemeClr w14:val="tx1"/>
            </w14:solidFill>
          </w14:textFill>
        </w:rPr>
        <w:t>顺</w:t>
      </w:r>
      <w:r>
        <w:rPr>
          <w:rFonts w:ascii="Times New Roman" w:hAnsi="Times New Roman" w:eastAsia="仿宋_GB2312"/>
          <w:color w:val="000000" w:themeColor="text1"/>
          <w:sz w:val="32"/>
          <w:szCs w:val="32"/>
          <w14:textFill>
            <w14:solidFill>
              <w14:schemeClr w14:val="tx1"/>
            </w14:solidFill>
          </w14:textFill>
        </w:rPr>
        <w:t>序</w:t>
      </w:r>
      <w:r>
        <w:rPr>
          <w:rFonts w:hint="eastAsia" w:ascii="Times New Roman" w:hAnsi="Times New Roman" w:eastAsia="仿宋_GB2312"/>
          <w:color w:val="000000" w:themeColor="text1"/>
          <w:sz w:val="32"/>
          <w:szCs w:val="32"/>
          <w14:textFill>
            <w14:solidFill>
              <w14:schemeClr w14:val="tx1"/>
            </w14:solidFill>
          </w14:textFill>
        </w:rPr>
        <w:t>和下</w:t>
      </w:r>
      <w:r>
        <w:rPr>
          <w:rFonts w:ascii="Times New Roman" w:hAnsi="Times New Roman" w:eastAsia="仿宋_GB2312"/>
          <w:color w:val="000000" w:themeColor="text1"/>
          <w:sz w:val="32"/>
          <w:szCs w:val="32"/>
          <w14:textFill>
            <w14:solidFill>
              <w14:schemeClr w14:val="tx1"/>
            </w14:solidFill>
          </w14:textFill>
        </w:rPr>
        <w:t>一年度建设</w:t>
      </w:r>
      <w:r>
        <w:rPr>
          <w:rFonts w:hint="eastAsia" w:ascii="仿宋_GB2312" w:hAnsi="Times New Roman" w:eastAsia="仿宋_GB2312"/>
          <w:color w:val="000000" w:themeColor="text1"/>
          <w:sz w:val="32"/>
          <w:szCs w:val="32"/>
          <w14:textFill>
            <w14:solidFill>
              <w14:schemeClr w14:val="tx1"/>
            </w14:solidFill>
          </w14:textFill>
        </w:rPr>
        <w:t>任务的1.5倍，</w:t>
      </w:r>
      <w:r>
        <w:rPr>
          <w:rFonts w:hint="eastAsia" w:ascii="仿宋_GB2312" w:eastAsia="仿宋_GB2312" w:cs="仿宋_GB2312"/>
          <w:color w:val="000000" w:themeColor="text1"/>
          <w:sz w:val="32"/>
          <w:szCs w:val="32"/>
          <w14:textFill>
            <w14:solidFill>
              <w14:schemeClr w14:val="tx1"/>
            </w14:solidFill>
          </w14:textFill>
        </w:rPr>
        <w:t>初步选择</w:t>
      </w:r>
      <w:r>
        <w:rPr>
          <w:rFonts w:ascii="仿宋_GB2312" w:eastAsia="仿宋_GB2312" w:cs="仿宋_GB2312"/>
          <w:color w:val="000000" w:themeColor="text1"/>
          <w:sz w:val="32"/>
          <w:szCs w:val="32"/>
          <w14:textFill>
            <w14:solidFill>
              <w14:schemeClr w14:val="tx1"/>
            </w14:solidFill>
          </w14:textFill>
        </w:rPr>
        <w:t>项目区</w:t>
      </w:r>
      <w:r>
        <w:rPr>
          <w:rFonts w:hint="eastAsia" w:ascii="仿宋_GB2312" w:eastAsia="仿宋_GB2312" w:cs="仿宋_GB2312"/>
          <w:color w:val="000000" w:themeColor="text1"/>
          <w:sz w:val="32"/>
          <w:szCs w:val="32"/>
          <w14:textFill>
            <w14:solidFill>
              <w14:schemeClr w14:val="tx1"/>
            </w14:solidFill>
          </w14:textFill>
        </w:rPr>
        <w:t>。</w:t>
      </w:r>
    </w:p>
    <w:p w14:paraId="1A6433C2">
      <w:pPr>
        <w:pStyle w:val="2"/>
        <w:keepNext w:val="0"/>
        <w:keepLines w:val="0"/>
        <w:spacing w:before="0" w:after="0" w:line="560" w:lineRule="exact"/>
        <w:jc w:val="center"/>
        <w:rPr>
          <w:rFonts w:ascii="黑体" w:hAnsi="黑体" w:eastAsia="黑体" w:cs="黑体"/>
          <w:b w:val="0"/>
          <w:bCs w:val="0"/>
          <w:color w:val="000000" w:themeColor="text1"/>
          <w:sz w:val="32"/>
          <w:szCs w:val="32"/>
          <w14:textFill>
            <w14:solidFill>
              <w14:schemeClr w14:val="tx1"/>
            </w14:solidFill>
          </w14:textFill>
        </w:rPr>
      </w:pPr>
    </w:p>
    <w:p w14:paraId="0AA86506">
      <w:pPr>
        <w:pStyle w:val="2"/>
        <w:keepNext w:val="0"/>
        <w:keepLines w:val="0"/>
        <w:spacing w:before="0" w:after="0" w:line="560" w:lineRule="exact"/>
        <w:jc w:val="center"/>
        <w:rPr>
          <w:rFonts w:ascii="黑体" w:hAnsi="黑体" w:eastAsia="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第三章</w:t>
      </w:r>
      <w:r>
        <w:rPr>
          <w:rFonts w:ascii="黑体" w:hAnsi="黑体" w:eastAsia="黑体" w:cs="黑体"/>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项目申报与审批</w:t>
      </w:r>
    </w:p>
    <w:p w14:paraId="6B32BB45">
      <w:pPr>
        <w:pStyle w:val="3"/>
        <w:keepNext w:val="0"/>
        <w:keepLines w:val="0"/>
        <w:adjustRightInd w:val="0"/>
        <w:snapToGrid w:val="0"/>
        <w:spacing w:before="0" w:after="0" w:line="560" w:lineRule="exact"/>
        <w:ind w:firstLine="643" w:firstLineChars="200"/>
        <w:rPr>
          <w:rFonts w:ascii="Times New Roman" w:hAnsi="Times New Roman" w:eastAsia="仿宋_GB2312" w:cs="Times New Roman"/>
          <w:color w:val="FF0000"/>
        </w:rPr>
      </w:pPr>
      <w:r>
        <w:rPr>
          <w:rStyle w:val="12"/>
          <w:rFonts w:hint="eastAsia" w:ascii="楷体_GB2312" w:hAnsi="华文仿宋" w:eastAsia="楷体_GB2312" w:cs="仿宋_GB2312"/>
          <w:b/>
          <w:bCs w:val="0"/>
          <w:color w:val="000000" w:themeColor="text1"/>
          <w:sz w:val="32"/>
          <w:szCs w:val="32"/>
          <w14:textFill>
            <w14:solidFill>
              <w14:schemeClr w14:val="tx1"/>
            </w14:solidFill>
          </w14:textFill>
        </w:rPr>
        <w:t>第十条　</w:t>
      </w:r>
      <w:r>
        <w:rPr>
          <w:rFonts w:hint="eastAsia" w:ascii="Times New Roman" w:hAnsi="Times New Roman" w:eastAsia="仿宋_GB2312" w:cs="Times New Roman"/>
          <w:b w:val="0"/>
          <w:bCs w:val="0"/>
          <w:color w:val="000000" w:themeColor="text1"/>
          <w14:textFill>
            <w14:solidFill>
              <w14:schemeClr w14:val="tx1"/>
            </w14:solidFill>
          </w14:textFill>
        </w:rPr>
        <w:t>县农业农村局根据上级下达的年度任务，</w:t>
      </w:r>
      <w:r>
        <w:rPr>
          <w:rFonts w:ascii="Times New Roman" w:hAnsi="Times New Roman" w:eastAsia="仿宋_GB2312" w:cs="Times New Roman"/>
          <w:b w:val="0"/>
          <w:bCs w:val="0"/>
          <w:color w:val="000000" w:themeColor="text1"/>
          <w14:textFill>
            <w14:solidFill>
              <w14:schemeClr w14:val="tx1"/>
            </w14:solidFill>
          </w14:textFill>
        </w:rPr>
        <w:t>组</w:t>
      </w:r>
      <w:r>
        <w:rPr>
          <w:rFonts w:ascii="Times New Roman" w:hAnsi="Times New Roman" w:eastAsia="仿宋_GB2312" w:cs="Times New Roman"/>
          <w:b w:val="0"/>
          <w:bCs w:val="0"/>
          <w:color w:val="auto"/>
        </w:rPr>
        <w:t>织</w:t>
      </w:r>
      <w:r>
        <w:rPr>
          <w:rFonts w:hint="eastAsia" w:ascii="Times New Roman" w:hAnsi="Times New Roman" w:eastAsia="仿宋_GB2312" w:cs="Times New Roman"/>
          <w:b w:val="0"/>
          <w:bCs w:val="0"/>
          <w:color w:val="auto"/>
          <w:lang w:eastAsia="zh-CN"/>
        </w:rPr>
        <w:t>自然资源</w:t>
      </w:r>
      <w:r>
        <w:rPr>
          <w:rFonts w:hint="eastAsia" w:ascii="Times New Roman" w:hAnsi="Times New Roman" w:eastAsia="仿宋_GB2312" w:cs="Times New Roman"/>
          <w:b w:val="0"/>
          <w:bCs w:val="0"/>
          <w:color w:val="FF0000"/>
          <w:lang w:eastAsia="zh-CN"/>
        </w:rPr>
        <w:t>和</w:t>
      </w:r>
      <w:r>
        <w:rPr>
          <w:rFonts w:hint="eastAsia" w:ascii="Times New Roman" w:hAnsi="Times New Roman" w:eastAsia="仿宋_GB2312" w:cs="Times New Roman"/>
          <w:b w:val="0"/>
          <w:bCs w:val="0"/>
          <w:color w:val="auto"/>
          <w:lang w:eastAsia="zh-CN"/>
        </w:rPr>
        <w:t>规划</w:t>
      </w:r>
      <w:r>
        <w:rPr>
          <w:rFonts w:ascii="Times New Roman" w:hAnsi="Times New Roman" w:eastAsia="仿宋_GB2312" w:cs="Times New Roman"/>
          <w:b w:val="0"/>
          <w:bCs w:val="0"/>
          <w:color w:val="auto"/>
        </w:rPr>
        <w:t>、水</w:t>
      </w:r>
      <w:r>
        <w:rPr>
          <w:rFonts w:ascii="Times New Roman" w:hAnsi="Times New Roman" w:eastAsia="仿宋_GB2312" w:cs="Times New Roman"/>
          <w:b w:val="0"/>
          <w:bCs w:val="0"/>
          <w:color w:val="000000" w:themeColor="text1"/>
          <w14:textFill>
            <w14:solidFill>
              <w14:schemeClr w14:val="tx1"/>
            </w14:solidFill>
          </w14:textFill>
        </w:rPr>
        <w:t>利等</w:t>
      </w:r>
      <w:r>
        <w:rPr>
          <w:rFonts w:hint="eastAsia" w:ascii="Times New Roman" w:hAnsi="Times New Roman" w:eastAsia="仿宋_GB2312" w:cs="Times New Roman"/>
          <w:b w:val="0"/>
          <w:bCs w:val="0"/>
          <w:color w:val="000000" w:themeColor="text1"/>
          <w14:textFill>
            <w14:solidFill>
              <w14:schemeClr w14:val="tx1"/>
            </w14:solidFill>
          </w14:textFill>
        </w:rPr>
        <w:t>相关</w:t>
      </w:r>
      <w:r>
        <w:rPr>
          <w:rFonts w:ascii="Times New Roman" w:hAnsi="Times New Roman" w:eastAsia="仿宋_GB2312" w:cs="Times New Roman"/>
          <w:b w:val="0"/>
          <w:bCs w:val="0"/>
          <w:color w:val="000000" w:themeColor="text1"/>
          <w14:textFill>
            <w14:solidFill>
              <w14:schemeClr w14:val="tx1"/>
            </w14:solidFill>
          </w14:textFill>
        </w:rPr>
        <w:t>部门</w:t>
      </w:r>
      <w:r>
        <w:rPr>
          <w:rFonts w:hint="eastAsia" w:ascii="Times New Roman" w:hAnsi="Times New Roman" w:eastAsia="仿宋_GB2312" w:cs="Times New Roman"/>
          <w:b w:val="0"/>
          <w:bCs w:val="0"/>
          <w:color w:val="000000" w:themeColor="text1"/>
          <w14:textFill>
            <w14:solidFill>
              <w14:schemeClr w14:val="tx1"/>
            </w14:solidFill>
          </w14:textFill>
        </w:rPr>
        <w:t>，对初步选择的</w:t>
      </w:r>
      <w:r>
        <w:rPr>
          <w:rFonts w:ascii="Times New Roman" w:hAnsi="Times New Roman" w:eastAsia="仿宋_GB2312" w:cs="Times New Roman"/>
          <w:b w:val="0"/>
          <w:bCs w:val="0"/>
          <w:color w:val="000000" w:themeColor="text1"/>
          <w14:textFill>
            <w14:solidFill>
              <w14:schemeClr w14:val="tx1"/>
            </w14:solidFill>
          </w14:textFill>
        </w:rPr>
        <w:t>项目区进行论证</w:t>
      </w:r>
      <w:r>
        <w:rPr>
          <w:rFonts w:hint="eastAsia" w:ascii="Times New Roman" w:hAnsi="Times New Roman" w:eastAsia="仿宋_GB2312" w:cs="Times New Roman"/>
          <w:b w:val="0"/>
          <w:bCs w:val="0"/>
          <w:color w:val="000000" w:themeColor="text1"/>
          <w14:textFill>
            <w14:solidFill>
              <w14:schemeClr w14:val="tx1"/>
            </w14:solidFill>
          </w14:textFill>
        </w:rPr>
        <w:t>，确定</w:t>
      </w:r>
      <w:r>
        <w:rPr>
          <w:rFonts w:ascii="Times New Roman" w:hAnsi="Times New Roman" w:eastAsia="仿宋_GB2312" w:cs="Times New Roman"/>
          <w:b w:val="0"/>
          <w:bCs w:val="0"/>
          <w:color w:val="000000" w:themeColor="text1"/>
          <w14:textFill>
            <w14:solidFill>
              <w14:schemeClr w14:val="tx1"/>
            </w14:solidFill>
          </w14:textFill>
        </w:rPr>
        <w:t>拟建项目区</w:t>
      </w:r>
      <w:r>
        <w:rPr>
          <w:rFonts w:hint="eastAsia" w:ascii="Times New Roman" w:hAnsi="Times New Roman" w:eastAsia="仿宋_GB2312" w:cs="Times New Roman"/>
          <w:b w:val="0"/>
          <w:bCs w:val="0"/>
          <w:color w:val="000000" w:themeColor="text1"/>
          <w14:textFill>
            <w14:solidFill>
              <w14:schemeClr w14:val="tx1"/>
            </w14:solidFill>
          </w14:textFill>
        </w:rPr>
        <w:t>。</w:t>
      </w:r>
      <w:r>
        <w:rPr>
          <w:rFonts w:ascii="Times New Roman" w:hAnsi="Times New Roman" w:eastAsia="仿宋_GB2312" w:cs="Times New Roman"/>
          <w:b w:val="0"/>
          <w:bCs w:val="0"/>
          <w:color w:val="000000" w:themeColor="text1"/>
          <w14:textFill>
            <w14:solidFill>
              <w14:schemeClr w14:val="tx1"/>
            </w14:solidFill>
          </w14:textFill>
        </w:rPr>
        <w:t>经拟建项目区村民代表会议同意后</w:t>
      </w:r>
      <w:r>
        <w:rPr>
          <w:rFonts w:ascii="Times New Roman" w:hAnsi="Times New Roman" w:eastAsia="仿宋_GB2312" w:cs="Times New Roman"/>
          <w:b w:val="0"/>
          <w:bCs w:val="0"/>
          <w:color w:val="000000"/>
        </w:rPr>
        <w:t>，</w:t>
      </w:r>
      <w:r>
        <w:rPr>
          <w:rFonts w:hint="eastAsia" w:ascii="Times New Roman" w:hAnsi="Times New Roman" w:eastAsia="仿宋_GB2312" w:cs="Times New Roman"/>
          <w:b w:val="0"/>
          <w:bCs w:val="0"/>
          <w:color w:val="000000"/>
        </w:rPr>
        <w:t>与乡镇共同组织有相应资质且信用状况良好的机构，</w:t>
      </w:r>
      <w:r>
        <w:rPr>
          <w:rFonts w:ascii="Times New Roman" w:hAnsi="Times New Roman" w:eastAsia="仿宋_GB2312" w:cs="Times New Roman"/>
          <w:b w:val="0"/>
          <w:bCs w:val="0"/>
          <w:color w:val="000000"/>
        </w:rPr>
        <w:t>编制项目</w:t>
      </w:r>
      <w:r>
        <w:rPr>
          <w:rFonts w:hint="eastAsia" w:ascii="Times New Roman" w:hAnsi="Times New Roman" w:eastAsia="仿宋_GB2312" w:cs="Times New Roman"/>
          <w:b w:val="0"/>
          <w:bCs w:val="0"/>
          <w:color w:val="000000"/>
        </w:rPr>
        <w:t>初步设计文件</w:t>
      </w:r>
      <w:r>
        <w:rPr>
          <w:rFonts w:ascii="Times New Roman" w:hAnsi="Times New Roman" w:eastAsia="仿宋_GB2312" w:cs="Times New Roman"/>
          <w:b w:val="0"/>
          <w:bCs w:val="0"/>
          <w:color w:val="000000"/>
        </w:rPr>
        <w:t>。</w:t>
      </w:r>
    </w:p>
    <w:p w14:paraId="5ECDAD6D">
      <w:pPr>
        <w:pStyle w:val="7"/>
        <w:shd w:val="clear" w:color="auto" w:fill="FFFFFF"/>
        <w:spacing w:beforeAutospacing="0" w:afterAutospacing="0" w:line="560" w:lineRule="exact"/>
        <w:ind w:firstLine="643" w:firstLineChars="200"/>
        <w:jc w:val="both"/>
        <w:rPr>
          <w:rFonts w:ascii="Times New Roman" w:hAnsi="Times New Roman" w:eastAsia="仿宋_GB2312"/>
          <w:color w:val="000000"/>
          <w:kern w:val="2"/>
          <w:sz w:val="32"/>
          <w:szCs w:val="32"/>
        </w:rPr>
      </w:pPr>
      <w:r>
        <w:rPr>
          <w:rStyle w:val="12"/>
          <w:rFonts w:hint="eastAsia" w:ascii="楷体_GB2312" w:hAnsi="华文仿宋" w:eastAsia="楷体_GB2312" w:cs="仿宋_GB2312"/>
          <w:bCs w:val="0"/>
          <w:color w:val="000000"/>
          <w:sz w:val="32"/>
          <w:szCs w:val="32"/>
        </w:rPr>
        <w:t xml:space="preserve">第十一条 </w:t>
      </w:r>
      <w:r>
        <w:rPr>
          <w:rFonts w:hint="eastAsia" w:ascii="楷体_GB2312" w:hAnsi="仿宋" w:eastAsia="楷体_GB2312" w:cs="仿宋_GB2312"/>
          <w:color w:val="000000"/>
          <w:sz w:val="32"/>
          <w:szCs w:val="32"/>
        </w:rPr>
        <w:t xml:space="preserve"> </w:t>
      </w:r>
      <w:r>
        <w:rPr>
          <w:rFonts w:hint="eastAsia" w:ascii="Times New Roman" w:hAnsi="Times New Roman" w:eastAsia="仿宋_GB2312"/>
          <w:color w:val="000000"/>
          <w:kern w:val="2"/>
          <w:sz w:val="32"/>
          <w:szCs w:val="32"/>
        </w:rPr>
        <w:t>勘察设计要做到“三进”，即：一进拟建项目区，召开村民代表会议征求群众意见，了解群众诉求和基本情况，形成初步设计概况；二进项目区村民组，在村干部和村民代表的带领下，到实地调查，充分征求村民的意见建议和需要建设内容，形成初步设计方案；三进项目区镇村，向镇村干部和村民代表详细解释说明《初步设计方案》，并征求意见建议进行修改完善，对形成的规划图及设计方案，经镇村和村民代表签字认可，形成最终项目初步设计文件报审。</w:t>
      </w:r>
    </w:p>
    <w:p w14:paraId="7DE2DA04">
      <w:pPr>
        <w:adjustRightInd w:val="0"/>
        <w:snapToGrid w:val="0"/>
        <w:spacing w:line="560" w:lineRule="exact"/>
        <w:ind w:firstLine="643" w:firstLineChars="200"/>
        <w:rPr>
          <w:rFonts w:ascii="Times New Roman" w:hAnsi="Times New Roman" w:eastAsia="仿宋_GB2312"/>
          <w:color w:val="000000"/>
          <w:sz w:val="32"/>
          <w:szCs w:val="32"/>
        </w:rPr>
      </w:pPr>
      <w:r>
        <w:rPr>
          <w:rStyle w:val="12"/>
          <w:rFonts w:hint="eastAsia" w:ascii="楷体_GB2312" w:hAnsi="华文仿宋" w:eastAsia="楷体_GB2312" w:cs="仿宋_GB2312"/>
          <w:bCs w:val="0"/>
          <w:color w:val="000000"/>
          <w:sz w:val="32"/>
          <w:szCs w:val="32"/>
        </w:rPr>
        <w:t>第十二条</w:t>
      </w:r>
      <w:r>
        <w:rPr>
          <w:rFonts w:hint="eastAsia" w:ascii="Times New Roman" w:hAnsi="Times New Roman" w:eastAsia="仿宋_GB2312"/>
          <w:color w:val="000000"/>
          <w:sz w:val="32"/>
          <w:szCs w:val="32"/>
        </w:rPr>
        <w:t>　县农业农村局和乡镇对项目区测绘勘察、耕地质量和</w:t>
      </w:r>
      <w:r>
        <w:rPr>
          <w:rFonts w:ascii="Times New Roman" w:hAnsi="Times New Roman" w:eastAsia="仿宋_GB2312"/>
          <w:color w:val="000000"/>
          <w:sz w:val="32"/>
          <w:szCs w:val="32"/>
        </w:rPr>
        <w:t>项目</w:t>
      </w:r>
      <w:r>
        <w:rPr>
          <w:rFonts w:hint="eastAsia" w:ascii="Times New Roman" w:hAnsi="Times New Roman" w:eastAsia="仿宋_GB2312"/>
          <w:color w:val="000000"/>
          <w:sz w:val="32"/>
          <w:szCs w:val="32"/>
        </w:rPr>
        <w:t>初步设计等单位的成果进行审核把关。组织发改、财政、</w:t>
      </w:r>
      <w:r>
        <w:rPr>
          <w:rFonts w:hint="eastAsia" w:ascii="Times New Roman" w:hAnsi="Times New Roman" w:eastAsia="仿宋_GB2312"/>
          <w:color w:val="auto"/>
          <w:sz w:val="32"/>
          <w:szCs w:val="32"/>
          <w:lang w:eastAsia="zh-CN"/>
        </w:rPr>
        <w:t>自然资源</w:t>
      </w:r>
      <w:r>
        <w:rPr>
          <w:rFonts w:hint="eastAsia" w:ascii="Times New Roman" w:hAnsi="Times New Roman" w:eastAsia="仿宋_GB2312"/>
          <w:color w:val="FF0000"/>
          <w:sz w:val="32"/>
          <w:szCs w:val="32"/>
          <w:lang w:eastAsia="zh-CN"/>
        </w:rPr>
        <w:t>和</w:t>
      </w:r>
      <w:r>
        <w:rPr>
          <w:rFonts w:hint="eastAsia" w:ascii="Times New Roman" w:hAnsi="Times New Roman" w:eastAsia="仿宋_GB2312"/>
          <w:color w:val="auto"/>
          <w:sz w:val="32"/>
          <w:szCs w:val="32"/>
          <w:lang w:eastAsia="zh-CN"/>
        </w:rPr>
        <w:t>规划</w:t>
      </w:r>
      <w:r>
        <w:rPr>
          <w:rFonts w:hint="eastAsia" w:ascii="Times New Roman" w:hAnsi="Times New Roman" w:eastAsia="仿宋_GB2312"/>
          <w:color w:val="auto"/>
          <w:sz w:val="32"/>
          <w:szCs w:val="32"/>
        </w:rPr>
        <w:t>、</w:t>
      </w:r>
      <w:r>
        <w:rPr>
          <w:rFonts w:hint="eastAsia" w:ascii="Times New Roman" w:hAnsi="Times New Roman" w:eastAsia="仿宋_GB2312"/>
          <w:color w:val="000000"/>
          <w:sz w:val="32"/>
          <w:szCs w:val="32"/>
        </w:rPr>
        <w:t>水利、交通、环保、供电等部门和镇村干部、村民代表及有关专家，对</w:t>
      </w:r>
      <w:r>
        <w:rPr>
          <w:rFonts w:ascii="Times New Roman" w:hAnsi="Times New Roman" w:eastAsia="仿宋_GB2312"/>
          <w:color w:val="000000"/>
          <w:sz w:val="32"/>
          <w:szCs w:val="32"/>
        </w:rPr>
        <w:t>项目</w:t>
      </w:r>
      <w:r>
        <w:rPr>
          <w:rFonts w:hint="eastAsia" w:ascii="Times New Roman" w:hAnsi="Times New Roman" w:eastAsia="仿宋_GB2312"/>
          <w:color w:val="000000"/>
          <w:sz w:val="32"/>
          <w:szCs w:val="32"/>
        </w:rPr>
        <w:t>初步设计进行现场调查和讨论审核，以提升项目区粮食产能为首要目标，明确建设内容、质量要求和投资效益目标等，避免</w:t>
      </w:r>
      <w:r>
        <w:rPr>
          <w:rFonts w:hint="eastAsia" w:ascii="仿宋_GB2312" w:hAnsi="Times New Roman" w:eastAsia="仿宋_GB2312"/>
          <w:color w:val="000000"/>
          <w:sz w:val="32"/>
          <w:szCs w:val="32"/>
        </w:rPr>
        <w:t>过度设计和不合理、不科学设计等</w:t>
      </w:r>
      <w:r>
        <w:rPr>
          <w:rFonts w:hint="eastAsia" w:ascii="Times New Roman" w:hAnsi="Times New Roman" w:eastAsia="仿宋_GB2312"/>
          <w:color w:val="000000"/>
          <w:sz w:val="32"/>
          <w:szCs w:val="32"/>
        </w:rPr>
        <w:t>。</w:t>
      </w:r>
    </w:p>
    <w:p w14:paraId="5BB53188">
      <w:pPr>
        <w:pStyle w:val="7"/>
        <w:shd w:val="clear" w:color="auto" w:fill="FFFFFF"/>
        <w:spacing w:beforeAutospacing="0" w:afterAutospacing="0" w:line="560" w:lineRule="exact"/>
        <w:ind w:firstLine="643" w:firstLineChars="200"/>
        <w:jc w:val="both"/>
        <w:rPr>
          <w:rFonts w:ascii="Times New Roman" w:hAnsi="Times New Roman" w:eastAsia="仿宋_GB2312"/>
          <w:color w:val="FF0000"/>
          <w:kern w:val="2"/>
          <w:sz w:val="32"/>
          <w:szCs w:val="32"/>
        </w:rPr>
      </w:pPr>
      <w:r>
        <w:rPr>
          <w:rStyle w:val="12"/>
          <w:rFonts w:hint="eastAsia" w:ascii="楷体_GB2312" w:hAnsi="华文仿宋" w:eastAsia="楷体_GB2312" w:cs="仿宋_GB2312"/>
          <w:bCs w:val="0"/>
          <w:color w:val="000000"/>
          <w:sz w:val="32"/>
          <w:szCs w:val="32"/>
        </w:rPr>
        <w:t>第十三条</w:t>
      </w:r>
      <w:r>
        <w:rPr>
          <w:rFonts w:hint="eastAsia" w:ascii="Times New Roman" w:hAnsi="Times New Roman" w:eastAsia="仿宋_GB2312"/>
          <w:color w:val="000000"/>
          <w:sz w:val="32"/>
          <w:szCs w:val="32"/>
        </w:rPr>
        <w:t>　</w:t>
      </w:r>
      <w:r>
        <w:rPr>
          <w:rFonts w:ascii="Times New Roman" w:hAnsi="Times New Roman" w:eastAsia="仿宋_GB2312"/>
          <w:color w:val="000000"/>
          <w:sz w:val="32"/>
          <w:szCs w:val="32"/>
        </w:rPr>
        <w:t>县级农业农村</w:t>
      </w:r>
      <w:r>
        <w:rPr>
          <w:rFonts w:hint="eastAsia" w:ascii="Times New Roman" w:hAnsi="Times New Roman" w:eastAsia="仿宋_GB2312"/>
          <w:color w:val="000000"/>
          <w:sz w:val="32"/>
          <w:szCs w:val="32"/>
        </w:rPr>
        <w:t>局完成</w:t>
      </w:r>
      <w:r>
        <w:rPr>
          <w:rFonts w:hint="eastAsia" w:ascii="Times New Roman" w:hAnsi="Times New Roman" w:eastAsia="仿宋_GB2312"/>
          <w:color w:val="000000"/>
          <w:kern w:val="2"/>
          <w:sz w:val="32"/>
          <w:szCs w:val="32"/>
        </w:rPr>
        <w:t>项目初步设计文件编制后</w:t>
      </w:r>
      <w:r>
        <w:rPr>
          <w:rFonts w:ascii="Times New Roman" w:hAnsi="Times New Roman" w:eastAsia="仿宋_GB2312"/>
          <w:color w:val="000000"/>
          <w:sz w:val="32"/>
          <w:szCs w:val="32"/>
        </w:rPr>
        <w:t>，报送市级农业农村部门审批。</w:t>
      </w:r>
    </w:p>
    <w:p w14:paraId="098AEE76">
      <w:pPr>
        <w:adjustRightInd w:val="0"/>
        <w:snapToGrid w:val="0"/>
        <w:spacing w:line="560" w:lineRule="exact"/>
        <w:ind w:firstLine="640" w:firstLineChars="200"/>
        <w:rPr>
          <w:rFonts w:ascii="Times New Roman" w:hAnsi="Times New Roman" w:eastAsia="仿宋_GB2312"/>
          <w:color w:val="00B0F0"/>
          <w:sz w:val="32"/>
          <w:szCs w:val="32"/>
          <w:u w:val="single"/>
        </w:rPr>
      </w:pPr>
    </w:p>
    <w:p w14:paraId="45F4D6E5">
      <w:pPr>
        <w:pStyle w:val="2"/>
        <w:keepNext w:val="0"/>
        <w:keepLines w:val="0"/>
        <w:spacing w:before="0" w:after="0" w:line="560" w:lineRule="exact"/>
        <w:jc w:val="center"/>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　组织实施</w:t>
      </w:r>
    </w:p>
    <w:p w14:paraId="1A12E788">
      <w:pPr>
        <w:pStyle w:val="3"/>
        <w:keepNext w:val="0"/>
        <w:keepLines w:val="0"/>
        <w:adjustRightInd w:val="0"/>
        <w:snapToGrid w:val="0"/>
        <w:spacing w:before="0" w:after="0" w:line="560" w:lineRule="exact"/>
        <w:ind w:firstLine="630" w:firstLineChars="196"/>
        <w:rPr>
          <w:rFonts w:hint="eastAsia" w:ascii="仿宋_GB2312" w:hAnsi="仿宋" w:eastAsia="仿宋_GB2312" w:cs="仿宋_GB2312"/>
          <w:b w:val="0"/>
          <w:bCs w:val="0"/>
          <w:color w:val="000000" w:themeColor="text1"/>
          <w14:textFill>
            <w14:solidFill>
              <w14:schemeClr w14:val="tx1"/>
            </w14:solidFill>
          </w14:textFill>
        </w:rPr>
      </w:pPr>
      <w:r>
        <w:rPr>
          <w:rFonts w:hint="eastAsia" w:ascii="楷体_GB2312" w:hAnsi="仿宋" w:eastAsia="楷体_GB2312"/>
          <w:color w:val="000000"/>
        </w:rPr>
        <w:t>第十四条</w:t>
      </w:r>
      <w:r>
        <w:rPr>
          <w:rStyle w:val="12"/>
          <w:rFonts w:hint="eastAsia" w:ascii="楷体_GB2312" w:hAnsi="华文仿宋" w:eastAsia="楷体_GB2312" w:cs="仿宋_GB2312"/>
          <w:b w:val="0"/>
          <w:bCs w:val="0"/>
          <w:color w:val="000000"/>
          <w:sz w:val="32"/>
          <w:szCs w:val="32"/>
        </w:rPr>
        <w:t>　</w:t>
      </w:r>
      <w:r>
        <w:rPr>
          <w:rFonts w:hint="eastAsia" w:ascii="仿宋_GB2312" w:hAnsi="仿宋" w:eastAsia="仿宋_GB2312" w:cs="仿宋_GB2312"/>
          <w:b w:val="0"/>
          <w:bCs w:val="0"/>
          <w:color w:val="000000"/>
        </w:rPr>
        <w:t>高</w:t>
      </w:r>
      <w:r>
        <w:rPr>
          <w:rFonts w:hint="eastAsia" w:ascii="仿宋_GB2312" w:hAnsi="仿宋" w:eastAsia="仿宋_GB2312" w:cs="仿宋_GB2312"/>
          <w:b w:val="0"/>
          <w:bCs w:val="0"/>
          <w:color w:val="000000" w:themeColor="text1"/>
          <w14:textFill>
            <w14:solidFill>
              <w14:schemeClr w14:val="tx1"/>
            </w14:solidFill>
          </w14:textFill>
        </w:rPr>
        <w:t>标准农田建设项目建设期一般为</w:t>
      </w:r>
      <w:r>
        <w:rPr>
          <w:rFonts w:ascii="仿宋_GB2312" w:hAnsi="仿宋" w:eastAsia="仿宋_GB2312" w:cs="仿宋_GB2312"/>
          <w:b w:val="0"/>
          <w:bCs w:val="0"/>
          <w:color w:val="000000" w:themeColor="text1"/>
          <w14:textFill>
            <w14:solidFill>
              <w14:schemeClr w14:val="tx1"/>
            </w14:solidFill>
          </w14:textFill>
        </w:rPr>
        <w:t>1</w:t>
      </w:r>
      <w:r>
        <w:rPr>
          <w:rFonts w:hint="eastAsia" w:ascii="仿宋_GB2312" w:hAnsi="仿宋" w:eastAsia="仿宋_GB2312" w:cs="仿宋_GB2312"/>
          <w:b w:val="0"/>
          <w:bCs w:val="0"/>
          <w:color w:val="000000" w:themeColor="text1"/>
          <w14:textFill>
            <w14:solidFill>
              <w14:schemeClr w14:val="tx1"/>
            </w14:solidFill>
          </w14:textFill>
        </w:rPr>
        <w:t>-</w:t>
      </w:r>
      <w:r>
        <w:rPr>
          <w:rFonts w:ascii="仿宋_GB2312" w:hAnsi="仿宋" w:eastAsia="仿宋_GB2312" w:cs="仿宋_GB2312"/>
          <w:b w:val="0"/>
          <w:bCs w:val="0"/>
          <w:color w:val="000000" w:themeColor="text1"/>
          <w14:textFill>
            <w14:solidFill>
              <w14:schemeClr w14:val="tx1"/>
            </w14:solidFill>
          </w14:textFill>
        </w:rPr>
        <w:t>2</w:t>
      </w:r>
      <w:r>
        <w:rPr>
          <w:rFonts w:hint="eastAsia" w:ascii="仿宋_GB2312" w:hAnsi="仿宋" w:eastAsia="仿宋_GB2312" w:cs="仿宋_GB2312"/>
          <w:b w:val="0"/>
          <w:bCs w:val="0"/>
          <w:color w:val="000000" w:themeColor="text1"/>
          <w14:textFill>
            <w14:solidFill>
              <w14:schemeClr w14:val="tx1"/>
            </w14:solidFill>
          </w14:textFill>
        </w:rPr>
        <w:t>年。县农业农村局和乡镇作为“双业主”单位，共同负责招标、采购活动和合同签约管理，监督施工单位严格按投标承诺和合同约定实施项目，按期完工。</w:t>
      </w:r>
    </w:p>
    <w:p w14:paraId="6F447C37">
      <w:pPr>
        <w:pStyle w:val="3"/>
        <w:keepNext w:val="0"/>
        <w:keepLines w:val="0"/>
        <w:adjustRightInd w:val="0"/>
        <w:snapToGrid w:val="0"/>
        <w:spacing w:before="0" w:after="0" w:line="560" w:lineRule="exact"/>
        <w:ind w:firstLine="630" w:firstLineChars="196"/>
        <w:rPr>
          <w:rFonts w:ascii="仿宋_GB2312" w:hAnsi="仿宋" w:eastAsia="仿宋_GB2312" w:cs="仿宋_GB2312"/>
          <w:b w:val="0"/>
          <w:bCs w:val="0"/>
          <w:color w:val="000000"/>
        </w:rPr>
      </w:pPr>
      <w:r>
        <w:rPr>
          <w:rStyle w:val="12"/>
          <w:rFonts w:hint="eastAsia" w:ascii="楷体_GB2312" w:hAnsi="华文仿宋" w:eastAsia="楷体_GB2312" w:cs="仿宋_GB2312"/>
          <w:b/>
          <w:bCs w:val="0"/>
          <w:color w:val="000000"/>
          <w:sz w:val="32"/>
          <w:szCs w:val="32"/>
        </w:rPr>
        <w:t>第</w:t>
      </w:r>
      <w:r>
        <w:rPr>
          <w:rStyle w:val="12"/>
          <w:rFonts w:hint="eastAsia" w:ascii="楷体_GB2312" w:hAnsi="华文仿宋" w:eastAsia="楷体_GB2312" w:cs="仿宋_GB2312"/>
          <w:b/>
          <w:bCs/>
          <w:color w:val="000000"/>
          <w:sz w:val="32"/>
          <w:szCs w:val="32"/>
        </w:rPr>
        <w:t>十五</w:t>
      </w:r>
      <w:r>
        <w:rPr>
          <w:rStyle w:val="12"/>
          <w:rFonts w:hint="eastAsia" w:ascii="楷体_GB2312" w:hAnsi="华文仿宋" w:eastAsia="楷体_GB2312" w:cs="仿宋_GB2312"/>
          <w:b/>
          <w:bCs w:val="0"/>
          <w:color w:val="000000"/>
          <w:sz w:val="32"/>
          <w:szCs w:val="32"/>
        </w:rPr>
        <w:t xml:space="preserve">条  </w:t>
      </w:r>
      <w:r>
        <w:rPr>
          <w:rFonts w:hint="eastAsia" w:ascii="仿宋_GB2312" w:hAnsi="仿宋" w:eastAsia="仿宋_GB2312" w:cs="仿宋_GB2312"/>
          <w:b w:val="0"/>
          <w:bCs w:val="0"/>
          <w:color w:val="000000"/>
        </w:rPr>
        <w:t>高标准农田建设项目实行工程监理制。监理单位可委托乡镇单独招标和签订合同。监理单位要严格按投标承诺的人员在岗在位，要严格按规定开展工作，对旁站、巡视、平行检验等全过程监理结果，第一时间如实向业主单位报告，并将监理日志等资料收集整理归档；督促施工单位对质量、进度、安全等问题及时整改并复查，定期向业主单位上报施工进展、质量评价、安全生产和相关控制措施，提出需约谈施工单位的依据。</w:t>
      </w:r>
    </w:p>
    <w:p w14:paraId="77CA41CF">
      <w:pPr>
        <w:adjustRightInd w:val="0"/>
        <w:snapToGrid w:val="0"/>
        <w:spacing w:line="560" w:lineRule="exact"/>
        <w:ind w:firstLine="643" w:firstLineChars="200"/>
        <w:rPr>
          <w:rFonts w:ascii="仿宋_GB2312" w:hAnsi="仿宋" w:eastAsia="仿宋_GB2312" w:cs="仿宋_GB2312"/>
          <w:color w:val="000000"/>
          <w:sz w:val="32"/>
          <w:szCs w:val="32"/>
        </w:rPr>
      </w:pPr>
      <w:r>
        <w:rPr>
          <w:rStyle w:val="12"/>
          <w:rFonts w:hint="eastAsia" w:ascii="楷体_GB2312" w:hAnsi="华文仿宋" w:eastAsia="楷体_GB2312" w:cs="仿宋_GB2312"/>
          <w:bCs w:val="0"/>
          <w:color w:val="000000"/>
          <w:sz w:val="32"/>
          <w:szCs w:val="32"/>
        </w:rPr>
        <w:t>第十六条</w:t>
      </w:r>
      <w:r>
        <w:rPr>
          <w:rFonts w:hint="eastAsia" w:ascii="楷体_GB2312" w:hAnsi="仿宋" w:eastAsia="楷体_GB2312" w:cs="Cambria"/>
          <w:b/>
          <w:bCs/>
          <w:color w:val="000000"/>
          <w:sz w:val="32"/>
          <w:szCs w:val="32"/>
        </w:rPr>
        <w:t xml:space="preserve">  </w:t>
      </w:r>
      <w:r>
        <w:rPr>
          <w:rFonts w:hint="eastAsia" w:ascii="仿宋_GB2312" w:hAnsi="仿宋" w:eastAsia="仿宋_GB2312" w:cs="仿宋_GB2312"/>
          <w:color w:val="000000"/>
          <w:sz w:val="32"/>
          <w:szCs w:val="32"/>
        </w:rPr>
        <w:t>业主单位在项目开工前组织进行技术交底。设计单位对项目关键部位的设计内容、技术要求、质量指标等详细说明，特殊工程要到现场讲解；施工、监理单位和镇村组要提前熟悉设计方案，做好充分准备，在技术交底时提出疑惑或意见建议。同时，设计单位要保证一定的时间深入施工现场，做好施工过程的技术指导、设计变更等后续服务。</w:t>
      </w:r>
    </w:p>
    <w:p w14:paraId="35DB3408">
      <w:pPr>
        <w:pStyle w:val="3"/>
        <w:keepNext w:val="0"/>
        <w:keepLines w:val="0"/>
        <w:adjustRightInd w:val="0"/>
        <w:snapToGrid w:val="0"/>
        <w:spacing w:before="0" w:after="0" w:line="560" w:lineRule="exact"/>
        <w:ind w:firstLine="643" w:firstLineChars="200"/>
        <w:rPr>
          <w:rFonts w:ascii="仿宋_GB2312" w:hAnsi="仿宋" w:eastAsia="仿宋_GB2312" w:cs="仿宋_GB2312"/>
          <w:b w:val="0"/>
          <w:bCs w:val="0"/>
          <w:color w:val="000000"/>
        </w:rPr>
      </w:pPr>
      <w:r>
        <w:rPr>
          <w:rFonts w:hint="eastAsia" w:ascii="楷体_GB2312" w:hAnsi="仿宋" w:eastAsia="楷体_GB2312"/>
          <w:bCs w:val="0"/>
          <w:color w:val="000000"/>
        </w:rPr>
        <w:t>第十七条</w:t>
      </w:r>
      <w:r>
        <w:rPr>
          <w:rFonts w:hint="eastAsia" w:ascii="仿宋_GB2312" w:hAnsi="仿宋" w:eastAsia="仿宋_GB2312"/>
          <w:color w:val="000000"/>
        </w:rPr>
        <w:t>　</w:t>
      </w:r>
      <w:r>
        <w:rPr>
          <w:rFonts w:hint="eastAsia" w:ascii="仿宋_GB2312" w:hAnsi="仿宋" w:eastAsia="仿宋_GB2312" w:cs="仿宋_GB2312"/>
          <w:b w:val="0"/>
          <w:bCs w:val="0"/>
          <w:color w:val="000000"/>
        </w:rPr>
        <w:t>施工单位要严格按投标承诺，加强项目部人员考勤管理，项目经理和技术负责人，必须按承诺的人员和时间在岗在位，</w:t>
      </w:r>
      <w:r>
        <w:rPr>
          <w:rFonts w:ascii="仿宋_GB2312" w:hAnsi="仿宋" w:eastAsia="仿宋_GB2312" w:cs="仿宋_GB2312"/>
          <w:b w:val="0"/>
          <w:bCs w:val="0"/>
          <w:color w:val="000000"/>
        </w:rPr>
        <w:t>未经</w:t>
      </w:r>
      <w:r>
        <w:rPr>
          <w:rFonts w:hint="eastAsia" w:ascii="仿宋_GB2312" w:hAnsi="仿宋" w:eastAsia="仿宋_GB2312" w:cs="仿宋_GB2312"/>
          <w:b w:val="0"/>
          <w:bCs w:val="0"/>
          <w:color w:val="000000"/>
        </w:rPr>
        <w:t>业主单位</w:t>
      </w:r>
      <w:r>
        <w:rPr>
          <w:rFonts w:ascii="仿宋_GB2312" w:hAnsi="仿宋" w:eastAsia="仿宋_GB2312" w:cs="仿宋_GB2312"/>
          <w:b w:val="0"/>
          <w:bCs w:val="0"/>
          <w:color w:val="000000"/>
        </w:rPr>
        <w:t>同意不得擅自更换管理人员</w:t>
      </w:r>
      <w:r>
        <w:rPr>
          <w:rFonts w:hint="eastAsia" w:ascii="仿宋_GB2312" w:hAnsi="仿宋" w:eastAsia="仿宋_GB2312" w:cs="仿宋_GB2312"/>
          <w:b w:val="0"/>
          <w:bCs w:val="0"/>
          <w:color w:val="000000"/>
        </w:rPr>
        <w:t>，因事需离开施工现场，要向业主单位履行请销假手续。</w:t>
      </w:r>
      <w:r>
        <w:rPr>
          <w:rFonts w:ascii="仿宋_GB2312" w:hAnsi="仿宋" w:eastAsia="仿宋_GB2312" w:cs="仿宋_GB2312"/>
          <w:b w:val="0"/>
          <w:bCs w:val="0"/>
          <w:color w:val="000000"/>
        </w:rPr>
        <w:t>严格按</w:t>
      </w:r>
      <w:r>
        <w:rPr>
          <w:rFonts w:hint="eastAsia" w:ascii="仿宋_GB2312" w:hAnsi="仿宋" w:eastAsia="仿宋_GB2312" w:cs="仿宋_GB2312"/>
          <w:b w:val="0"/>
          <w:bCs w:val="0"/>
          <w:color w:val="000000"/>
        </w:rPr>
        <w:t>国家、地方、行业有关工程建设法律法规、技术标准等进行施工，严禁偷工减料、擅自降低标准、缩减规模等，要加强各专业工种、工序施工管理，上一工序未经验收或质量检验评定不合格的，不得进行下一道工序施工。业主单位可委托第三方检测单位，对建设过程随机开展质量抽验。</w:t>
      </w:r>
    </w:p>
    <w:p w14:paraId="40789FBA">
      <w:pPr>
        <w:pStyle w:val="3"/>
        <w:keepNext w:val="0"/>
        <w:keepLines w:val="0"/>
        <w:adjustRightInd w:val="0"/>
        <w:snapToGrid w:val="0"/>
        <w:spacing w:before="0" w:after="0" w:line="560" w:lineRule="exact"/>
        <w:ind w:firstLine="643" w:firstLineChars="200"/>
        <w:rPr>
          <w:rFonts w:ascii="仿宋_GB2312" w:hAnsi="仿宋" w:eastAsia="仿宋_GB2312" w:cs="仿宋_GB2312"/>
          <w:bCs w:val="0"/>
          <w:color w:val="000000"/>
        </w:rPr>
      </w:pPr>
      <w:r>
        <w:rPr>
          <w:rFonts w:hint="eastAsia" w:ascii="楷体_GB2312" w:hAnsi="仿宋" w:eastAsia="楷体_GB2312"/>
          <w:bCs w:val="0"/>
          <w:color w:val="000000"/>
        </w:rPr>
        <w:t>第十八条</w:t>
      </w:r>
      <w:r>
        <w:rPr>
          <w:rFonts w:hint="eastAsia" w:ascii="仿宋_GB2312" w:hAnsi="仿宋" w:eastAsia="仿宋_GB2312"/>
          <w:color w:val="000000"/>
        </w:rPr>
        <w:t>　</w:t>
      </w:r>
      <w:r>
        <w:rPr>
          <w:rFonts w:hint="eastAsia" w:ascii="仿宋_GB2312" w:hAnsi="仿宋" w:eastAsia="仿宋_GB2312" w:cs="仿宋_GB2312"/>
          <w:b w:val="0"/>
          <w:bCs w:val="0"/>
          <w:color w:val="000000"/>
        </w:rPr>
        <w:t>监理和施工单位在建设施工过程中，存在监理不到位、施工不规范、抽验不合格等严重问题，由县住建、公管等相关部门，视情节对相应单位采取经济处罚、不良行为记录、拉入黑名单等处罚措施。</w:t>
      </w:r>
    </w:p>
    <w:p w14:paraId="503B575D">
      <w:pPr>
        <w:adjustRightInd w:val="0"/>
        <w:snapToGrid w:val="0"/>
        <w:spacing w:line="560" w:lineRule="exact"/>
        <w:ind w:firstLine="643" w:firstLineChars="200"/>
        <w:rPr>
          <w:rFonts w:hint="eastAsia" w:ascii="仿宋_GB2312" w:hAnsi="Times New Roman" w:eastAsia="仿宋_GB2312"/>
          <w:color w:val="000000" w:themeColor="text1"/>
          <w:sz w:val="32"/>
          <w:szCs w:val="32"/>
          <w:lang w:val="en-US" w:eastAsia="zh-CN"/>
          <w14:textFill>
            <w14:solidFill>
              <w14:schemeClr w14:val="tx1"/>
            </w14:solidFill>
          </w14:textFill>
        </w:rPr>
      </w:pPr>
      <w:r>
        <w:rPr>
          <w:rFonts w:hint="eastAsia" w:ascii="楷体_GB2312" w:hAnsi="仿宋" w:eastAsia="楷体_GB2312" w:cs="Cambria"/>
          <w:b/>
          <w:color w:val="000000"/>
          <w:sz w:val="32"/>
          <w:szCs w:val="32"/>
        </w:rPr>
        <w:t>第十九条</w:t>
      </w:r>
      <w:r>
        <w:rPr>
          <w:rFonts w:hint="eastAsia" w:ascii="仿宋_GB2312" w:hAnsi="仿宋" w:eastAsia="仿宋_GB2312"/>
          <w:b/>
          <w:bCs/>
          <w:color w:val="000000"/>
          <w:sz w:val="32"/>
          <w:szCs w:val="32"/>
        </w:rPr>
        <w:t>　</w:t>
      </w:r>
      <w:r>
        <w:rPr>
          <w:rFonts w:hint="eastAsia" w:ascii="仿宋_GB2312" w:hAnsi="Times New Roman" w:eastAsia="仿宋_GB2312"/>
          <w:color w:val="000000"/>
          <w:sz w:val="32"/>
          <w:szCs w:val="32"/>
        </w:rPr>
        <w:t>高标准农田建设项目应严格按照批复的初步设计组织施工，不得擅自调整变更设计。因客观原因确需调整变更的，由施工单位</w:t>
      </w:r>
      <w:r>
        <w:rPr>
          <w:rFonts w:hint="eastAsia" w:ascii="仿宋_GB2312" w:hAnsi="Times New Roman" w:eastAsia="仿宋_GB2312"/>
          <w:color w:val="000000" w:themeColor="text1"/>
          <w:sz w:val="32"/>
          <w:szCs w:val="32"/>
          <w14:textFill>
            <w14:solidFill>
              <w14:schemeClr w14:val="tx1"/>
            </w14:solidFill>
          </w14:textFill>
        </w:rPr>
        <w:t>或项目受益单位提出申请，业主单位组织编制调整变更方案，报市农业农村局审批。调整变更范围，</w:t>
      </w:r>
      <w:r>
        <w:rPr>
          <w:rFonts w:hint="eastAsia" w:ascii="仿宋_GB2312" w:hAnsi="Times New Roman" w:eastAsia="仿宋_GB2312"/>
          <w:color w:val="000000" w:themeColor="text1"/>
          <w:sz w:val="32"/>
          <w:szCs w:val="32"/>
          <w:lang w:eastAsia="zh-CN"/>
          <w14:textFill>
            <w14:solidFill>
              <w14:schemeClr w14:val="tx1"/>
            </w14:solidFill>
          </w14:textFill>
        </w:rPr>
        <w:t>在不违背</w:t>
      </w:r>
      <w:r>
        <w:rPr>
          <w:rFonts w:hint="eastAsia" w:ascii="仿宋_GB2312" w:hAnsi="Times New Roman" w:eastAsia="仿宋_GB2312"/>
          <w:color w:val="000000" w:themeColor="text1"/>
          <w:sz w:val="32"/>
          <w:szCs w:val="32"/>
          <w14:textFill>
            <w14:solidFill>
              <w14:schemeClr w14:val="tx1"/>
            </w14:solidFill>
          </w14:textFill>
        </w:rPr>
        <w:t>省、市有关文件规定</w:t>
      </w:r>
      <w:r>
        <w:rPr>
          <w:rFonts w:hint="eastAsia" w:ascii="仿宋_GB2312" w:hAnsi="Times New Roman" w:eastAsia="仿宋_GB2312"/>
          <w:color w:val="000000" w:themeColor="text1"/>
          <w:sz w:val="32"/>
          <w:szCs w:val="32"/>
          <w:lang w:eastAsia="zh-CN"/>
          <w14:textFill>
            <w14:solidFill>
              <w14:schemeClr w14:val="tx1"/>
            </w14:solidFill>
          </w14:textFill>
        </w:rPr>
        <w:t>的前提下，严格按《寿县政府性投资建设工程全过程造价管理办法》</w:t>
      </w:r>
      <w:r>
        <w:rPr>
          <w:rFonts w:hint="eastAsia" w:ascii="仿宋_GB2312" w:hAnsi="Times New Roman" w:eastAsia="仿宋_GB2312"/>
          <w:color w:val="000000" w:themeColor="text1"/>
          <w:sz w:val="32"/>
          <w:szCs w:val="32"/>
          <w14:textFill>
            <w14:solidFill>
              <w14:schemeClr w14:val="tx1"/>
            </w14:solidFill>
          </w14:textFill>
        </w:rPr>
        <w:t>执行。</w:t>
      </w:r>
    </w:p>
    <w:p w14:paraId="2966863D">
      <w:pPr>
        <w:pStyle w:val="2"/>
        <w:keepNext w:val="0"/>
        <w:keepLines w:val="0"/>
        <w:spacing w:before="0" w:after="0" w:line="560" w:lineRule="exact"/>
        <w:jc w:val="center"/>
        <w:rPr>
          <w:rFonts w:ascii="黑体" w:hAnsi="黑体" w:eastAsia="黑体" w:cs="黑体"/>
          <w:b w:val="0"/>
          <w:bCs w:val="0"/>
          <w:color w:val="000000" w:themeColor="text1"/>
          <w:sz w:val="32"/>
          <w:szCs w:val="32"/>
          <w14:textFill>
            <w14:solidFill>
              <w14:schemeClr w14:val="tx1"/>
            </w14:solidFill>
          </w14:textFill>
        </w:rPr>
      </w:pPr>
    </w:p>
    <w:p w14:paraId="1E1C70A1">
      <w:pPr>
        <w:pStyle w:val="2"/>
        <w:keepNext w:val="0"/>
        <w:keepLines w:val="0"/>
        <w:spacing w:before="0" w:after="0" w:line="560" w:lineRule="exact"/>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第五章　竣工验收</w:t>
      </w:r>
    </w:p>
    <w:p w14:paraId="5AB662BC">
      <w:pPr>
        <w:adjustRightInd w:val="0"/>
        <w:snapToGrid w:val="0"/>
        <w:spacing w:line="560" w:lineRule="exact"/>
        <w:ind w:firstLine="643"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楷体_GB2312" w:hAnsi="仿宋" w:eastAsia="楷体_GB2312" w:cs="Cambria"/>
          <w:b/>
          <w:color w:val="000000" w:themeColor="text1"/>
          <w:sz w:val="32"/>
          <w:szCs w:val="32"/>
          <w14:textFill>
            <w14:solidFill>
              <w14:schemeClr w14:val="tx1"/>
            </w14:solidFill>
          </w14:textFill>
        </w:rPr>
        <w:t>第二十条</w:t>
      </w:r>
      <w:r>
        <w:rPr>
          <w:rStyle w:val="12"/>
          <w:rFonts w:hint="eastAsia" w:ascii="楷体_GB2312" w:hAnsi="华文仿宋" w:eastAsia="楷体_GB2312" w:cs="仿宋_GB2312"/>
          <w:color w:val="000000" w:themeColor="text1"/>
          <w:sz w:val="32"/>
          <w:szCs w:val="32"/>
          <w14:textFill>
            <w14:solidFill>
              <w14:schemeClr w14:val="tx1"/>
            </w14:solidFill>
          </w14:textFill>
        </w:rPr>
        <w:t>　</w:t>
      </w:r>
      <w:r>
        <w:rPr>
          <w:rFonts w:hint="eastAsia" w:ascii="仿宋_GB2312" w:hAnsi="Times New Roman" w:eastAsia="仿宋_GB2312"/>
          <w:color w:val="000000" w:themeColor="text1"/>
          <w:sz w:val="32"/>
          <w:szCs w:val="32"/>
          <w14:textFill>
            <w14:solidFill>
              <w14:schemeClr w14:val="tx1"/>
            </w14:solidFill>
          </w14:textFill>
        </w:rPr>
        <w:t>县农业农村局和乡镇负责组织县级初验工作，可委托第三方验收单位进行。应于5月底前完成上一年度所有建设项目县级初验工作。初验前，项目设计单位、施工单位、监理单位要对工程总体进行评价，向业主单位申报是否完成各项建设内容、单项工程是否达到合格标准、</w:t>
      </w:r>
      <w:r>
        <w:rPr>
          <w:rFonts w:hint="eastAsia" w:ascii="仿宋_GB2312" w:hAnsi="仿宋" w:eastAsia="仿宋_GB2312" w:cs="仿宋_GB2312"/>
          <w:color w:val="000000" w:themeColor="text1"/>
          <w:sz w:val="32"/>
          <w:szCs w:val="32"/>
          <w14:textFill>
            <w14:solidFill>
              <w14:schemeClr w14:val="tx1"/>
            </w14:solidFill>
          </w14:textFill>
        </w:rPr>
        <w:t>主要设备及配套设施运行是否达到设计目标等</w:t>
      </w:r>
      <w:r>
        <w:rPr>
          <w:rFonts w:hint="eastAsia" w:ascii="仿宋_GB2312" w:hAnsi="Times New Roman" w:eastAsia="仿宋_GB2312"/>
          <w:color w:val="000000" w:themeColor="text1"/>
          <w:sz w:val="32"/>
          <w:szCs w:val="32"/>
          <w14:textFill>
            <w14:solidFill>
              <w14:schemeClr w14:val="tx1"/>
            </w14:solidFill>
          </w14:textFill>
        </w:rPr>
        <w:t>。</w:t>
      </w:r>
    </w:p>
    <w:p w14:paraId="43AC190F">
      <w:pPr>
        <w:adjustRightInd w:val="0"/>
        <w:snapToGrid w:val="0"/>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楷体_GB2312" w:hAnsi="仿宋" w:eastAsia="楷体_GB2312" w:cs="Cambria"/>
          <w:b/>
          <w:color w:val="000000" w:themeColor="text1"/>
          <w:sz w:val="32"/>
          <w:szCs w:val="32"/>
          <w14:textFill>
            <w14:solidFill>
              <w14:schemeClr w14:val="tx1"/>
            </w14:solidFill>
          </w14:textFill>
        </w:rPr>
        <w:t>第二十一条</w:t>
      </w:r>
      <w:r>
        <w:rPr>
          <w:rStyle w:val="12"/>
          <w:rFonts w:hint="eastAsia" w:ascii="楷体_GB2312" w:hAnsi="华文仿宋" w:eastAsia="楷体_GB2312" w:cs="仿宋_GB2312"/>
          <w:color w:val="000000" w:themeColor="text1"/>
          <w:sz w:val="32"/>
          <w:szCs w:val="32"/>
          <w14:textFill>
            <w14:solidFill>
              <w14:schemeClr w14:val="tx1"/>
            </w14:solidFill>
          </w14:textFill>
        </w:rPr>
        <w:t>　</w:t>
      </w:r>
      <w:r>
        <w:rPr>
          <w:rFonts w:hint="eastAsia" w:ascii="仿宋_GB2312" w:hAnsi="Times New Roman" w:eastAsia="仿宋_GB2312"/>
          <w:color w:val="000000" w:themeColor="text1"/>
          <w:sz w:val="32"/>
          <w:szCs w:val="32"/>
          <w14:textFill>
            <w14:solidFill>
              <w14:schemeClr w14:val="tx1"/>
            </w14:solidFill>
          </w14:textFill>
        </w:rPr>
        <w:t>县级初验时，业主单位要安排专人负责跟踪监督第三方验收单位，要吸纳村民代表积极参与</w:t>
      </w:r>
      <w:r>
        <w:rPr>
          <w:rFonts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县级初验时，施</w:t>
      </w:r>
      <w:r>
        <w:rPr>
          <w:rFonts w:hint="eastAsia" w:ascii="仿宋_GB2312" w:hAnsi="Times New Roman" w:eastAsia="仿宋_GB2312"/>
          <w:color w:val="000000" w:themeColor="text1"/>
          <w:sz w:val="32"/>
          <w:szCs w:val="32"/>
          <w:lang w:eastAsia="zh-CN"/>
          <w14:textFill>
            <w14:solidFill>
              <w14:schemeClr w14:val="tx1"/>
            </w14:solidFill>
          </w14:textFill>
        </w:rPr>
        <w:t>工</w:t>
      </w:r>
      <w:r>
        <w:rPr>
          <w:rFonts w:hint="eastAsia" w:ascii="仿宋_GB2312" w:hAnsi="Times New Roman" w:eastAsia="仿宋_GB2312"/>
          <w:color w:val="000000" w:themeColor="text1"/>
          <w:sz w:val="32"/>
          <w:szCs w:val="32"/>
          <w14:textFill>
            <w14:solidFill>
              <w14:schemeClr w14:val="tx1"/>
            </w14:solidFill>
          </w14:textFill>
        </w:rPr>
        <w:t>单位要提供结算工程清单和造价审计；初验问题整改后，要做好竣工决算审计和竣工图。</w:t>
      </w:r>
      <w:r>
        <w:rPr>
          <w:rFonts w:ascii="仿宋_GB2312" w:hAnsi="Times New Roman" w:eastAsia="仿宋_GB2312"/>
          <w:color w:val="000000" w:themeColor="text1"/>
          <w:sz w:val="32"/>
          <w:szCs w:val="32"/>
          <w14:textFill>
            <w14:solidFill>
              <w14:schemeClr w14:val="tx1"/>
            </w14:solidFill>
          </w14:textFill>
        </w:rPr>
        <w:t>初验合格后</w:t>
      </w:r>
      <w:r>
        <w:rPr>
          <w:rFonts w:hint="eastAsia" w:ascii="仿宋_GB2312" w:hAnsi="Times New Roman" w:eastAsia="仿宋_GB2312"/>
          <w:color w:val="000000" w:themeColor="text1"/>
          <w:sz w:val="32"/>
          <w:szCs w:val="32"/>
          <w14:textFill>
            <w14:solidFill>
              <w14:schemeClr w14:val="tx1"/>
            </w14:solidFill>
          </w14:textFill>
        </w:rPr>
        <w:t>，向市</w:t>
      </w:r>
      <w:r>
        <w:rPr>
          <w:rFonts w:ascii="仿宋_GB2312" w:hAnsi="Times New Roman" w:eastAsia="仿宋_GB2312"/>
          <w:color w:val="000000" w:themeColor="text1"/>
          <w:sz w:val="32"/>
          <w:szCs w:val="32"/>
          <w14:textFill>
            <w14:solidFill>
              <w14:schemeClr w14:val="tx1"/>
            </w14:solidFill>
          </w14:textFill>
        </w:rPr>
        <w:t>提出竣工验收申请报告</w:t>
      </w:r>
      <w:r>
        <w:rPr>
          <w:rFonts w:hint="eastAsia" w:ascii="仿宋_GB2312" w:hAnsi="Times New Roman" w:eastAsia="仿宋_GB2312"/>
          <w:color w:val="000000" w:themeColor="text1"/>
          <w:sz w:val="32"/>
          <w:szCs w:val="32"/>
          <w14:textFill>
            <w14:solidFill>
              <w14:schemeClr w14:val="tx1"/>
            </w14:solidFill>
          </w14:textFill>
        </w:rPr>
        <w:t>。</w:t>
      </w:r>
    </w:p>
    <w:p w14:paraId="2BF316B1">
      <w:pPr>
        <w:adjustRightInd w:val="0"/>
        <w:snapToGrid w:val="0"/>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楷体_GB2312" w:hAnsi="仿宋" w:eastAsia="楷体_GB2312" w:cs="Cambria"/>
          <w:b/>
          <w:bCs/>
          <w:color w:val="000000" w:themeColor="text1"/>
          <w:sz w:val="32"/>
          <w:szCs w:val="32"/>
          <w14:textFill>
            <w14:solidFill>
              <w14:schemeClr w14:val="tx1"/>
            </w14:solidFill>
          </w14:textFill>
        </w:rPr>
        <w:t>第二十二条</w:t>
      </w:r>
      <w:r>
        <w:rPr>
          <w:rFonts w:hint="eastAsia" w:ascii="仿宋_GB2312" w:hAnsi="仿宋" w:eastAsia="仿宋_GB2312" w:cs="仿宋_GB2312"/>
          <w:color w:val="000000" w:themeColor="text1"/>
          <w:sz w:val="32"/>
          <w:szCs w:val="32"/>
          <w14:textFill>
            <w14:solidFill>
              <w14:schemeClr w14:val="tx1"/>
            </w14:solidFill>
          </w14:textFill>
        </w:rPr>
        <w:t>　</w:t>
      </w:r>
      <w:r>
        <w:rPr>
          <w:rFonts w:hint="eastAsia" w:ascii="仿宋_GB2312" w:hAnsi="Times New Roman" w:eastAsia="仿宋_GB2312"/>
          <w:color w:val="000000" w:themeColor="text1"/>
          <w:sz w:val="32"/>
          <w:szCs w:val="32"/>
          <w14:textFill>
            <w14:solidFill>
              <w14:schemeClr w14:val="tx1"/>
            </w14:solidFill>
          </w14:textFill>
        </w:rPr>
        <w:t>项目竣工验收后，县农业农村局与乡镇在项目区设立统一规范的公示标牌和标志，接受社会和群众监督；按照有关规定，建立完整的项目档案，接受各级检查和审计。</w:t>
      </w:r>
    </w:p>
    <w:p w14:paraId="31C4C29C">
      <w:pPr>
        <w:pStyle w:val="3"/>
        <w:keepNext w:val="0"/>
        <w:keepLines w:val="0"/>
        <w:adjustRightInd w:val="0"/>
        <w:snapToGrid w:val="0"/>
        <w:spacing w:before="0" w:after="0" w:line="560" w:lineRule="exact"/>
        <w:ind w:firstLine="643" w:firstLineChars="200"/>
        <w:rPr>
          <w:rFonts w:ascii="仿宋_GB2312" w:hAnsi="仿宋" w:eastAsia="仿宋_GB2312" w:cs="仿宋_GB2312"/>
          <w:b w:val="0"/>
          <w:bCs w:val="0"/>
          <w:color w:val="000000" w:themeColor="text1"/>
          <w14:textFill>
            <w14:solidFill>
              <w14:schemeClr w14:val="tx1"/>
            </w14:solidFill>
          </w14:textFill>
        </w:rPr>
      </w:pPr>
      <w:r>
        <w:rPr>
          <w:rFonts w:hint="eastAsia" w:ascii="楷体_GB2312" w:hAnsi="仿宋" w:eastAsia="楷体_GB2312"/>
          <w:color w:val="000000" w:themeColor="text1"/>
          <w14:textFill>
            <w14:solidFill>
              <w14:schemeClr w14:val="tx1"/>
            </w14:solidFill>
          </w14:textFill>
        </w:rPr>
        <w:t>第二十三条</w:t>
      </w:r>
      <w:r>
        <w:rPr>
          <w:rFonts w:hint="eastAsia" w:ascii="仿宋_GB2312" w:hAnsi="仿宋" w:eastAsia="仿宋_GB2312"/>
          <w:color w:val="000000" w:themeColor="text1"/>
          <w14:textFill>
            <w14:solidFill>
              <w14:schemeClr w14:val="tx1"/>
            </w14:solidFill>
          </w14:textFill>
        </w:rPr>
        <w:t>　</w:t>
      </w:r>
      <w:r>
        <w:rPr>
          <w:rFonts w:hint="eastAsia" w:ascii="仿宋_GB2312" w:hAnsi="仿宋" w:eastAsia="仿宋_GB2312" w:cs="仿宋_GB2312"/>
          <w:b w:val="0"/>
          <w:bCs w:val="0"/>
          <w:color w:val="000000" w:themeColor="text1"/>
          <w14:textFill>
            <w14:solidFill>
              <w14:schemeClr w14:val="tx1"/>
            </w14:solidFill>
          </w14:textFill>
        </w:rPr>
        <w:t>项目竣工验收合格后，县农业农村局与乡镇及时按有关规定，将资产交付给所在村，并办理</w:t>
      </w:r>
      <w:r>
        <w:rPr>
          <w:rFonts w:ascii="仿宋_GB2312" w:hAnsi="仿宋" w:eastAsia="仿宋_GB2312" w:cs="仿宋_GB2312"/>
          <w:b w:val="0"/>
          <w:bCs w:val="0"/>
          <w:color w:val="000000" w:themeColor="text1"/>
          <w14:textFill>
            <w14:solidFill>
              <w14:schemeClr w14:val="tx1"/>
            </w14:solidFill>
          </w14:textFill>
        </w:rPr>
        <w:t>产权归</w:t>
      </w:r>
      <w:r>
        <w:rPr>
          <w:rFonts w:hint="eastAsia" w:ascii="仿宋_GB2312" w:hAnsi="仿宋" w:eastAsia="仿宋_GB2312" w:cs="仿宋_GB2312"/>
          <w:b w:val="0"/>
          <w:bCs w:val="0"/>
          <w:color w:val="000000" w:themeColor="text1"/>
          <w14:textFill>
            <w14:solidFill>
              <w14:schemeClr w14:val="tx1"/>
            </w14:solidFill>
          </w14:textFill>
        </w:rPr>
        <w:t>属手续。同时，明确所在村为工程管护主体，制定管护制度、落实管护责任，保证工程正常运行、农田发挥效益。</w:t>
      </w:r>
    </w:p>
    <w:p w14:paraId="2F0B40EB">
      <w:pPr>
        <w:pStyle w:val="3"/>
        <w:keepNext w:val="0"/>
        <w:keepLines w:val="0"/>
        <w:adjustRightInd w:val="0"/>
        <w:snapToGrid w:val="0"/>
        <w:spacing w:before="0" w:after="0" w:line="560" w:lineRule="exact"/>
        <w:ind w:firstLine="643" w:firstLineChars="200"/>
        <w:rPr>
          <w:rFonts w:ascii="仿宋_GB2312" w:hAnsi="仿宋" w:eastAsia="仿宋_GB2312" w:cs="仿宋_GB2312"/>
          <w:b w:val="0"/>
          <w:bCs w:val="0"/>
          <w:color w:val="000000" w:themeColor="text1"/>
          <w14:textFill>
            <w14:solidFill>
              <w14:schemeClr w14:val="tx1"/>
            </w14:solidFill>
          </w14:textFill>
        </w:rPr>
      </w:pPr>
      <w:bookmarkStart w:id="0" w:name="_Hlk2690821"/>
      <w:r>
        <w:rPr>
          <w:rFonts w:hint="eastAsia" w:ascii="楷体_GB2312" w:hAnsi="仿宋" w:eastAsia="楷体_GB2312"/>
          <w:color w:val="000000" w:themeColor="text1"/>
          <w14:textFill>
            <w14:solidFill>
              <w14:schemeClr w14:val="tx1"/>
            </w14:solidFill>
          </w14:textFill>
        </w:rPr>
        <w:t>第二十四条</w:t>
      </w:r>
      <w:r>
        <w:rPr>
          <w:rFonts w:hint="eastAsia" w:hAnsi="仿宋"/>
          <w:color w:val="000000" w:themeColor="text1"/>
          <w14:textFill>
            <w14:solidFill>
              <w14:schemeClr w14:val="tx1"/>
            </w14:solidFill>
          </w14:textFill>
        </w:rPr>
        <w:t>　</w:t>
      </w:r>
      <w:r>
        <w:rPr>
          <w:rFonts w:hint="eastAsia" w:ascii="仿宋_GB2312" w:hAnsi="仿宋" w:eastAsia="仿宋_GB2312" w:cs="仿宋_GB2312"/>
          <w:b w:val="0"/>
          <w:bCs w:val="0"/>
          <w:color w:val="000000" w:themeColor="text1"/>
          <w14:textFill>
            <w14:solidFill>
              <w14:schemeClr w14:val="tx1"/>
            </w14:solidFill>
          </w14:textFill>
        </w:rPr>
        <w:t>县农业农村局会同县局等部门，做好上图入库前与国调成果等衔接比对工作；组织开展耕地质量专项调查评价；加强新增耕地、新增水田、新增粮食产能核定，并按要求将前述3项指标调剂收益优先用于高标准农田建设</w:t>
      </w:r>
      <w:bookmarkEnd w:id="0"/>
      <w:r>
        <w:rPr>
          <w:rFonts w:hint="eastAsia" w:ascii="仿宋_GB2312" w:hAnsi="仿宋" w:eastAsia="仿宋_GB2312" w:cs="仿宋_GB2312"/>
          <w:b w:val="0"/>
          <w:bCs w:val="0"/>
          <w:color w:val="000000" w:themeColor="text1"/>
          <w14:textFill>
            <w14:solidFill>
              <w14:schemeClr w14:val="tx1"/>
            </w14:solidFill>
          </w14:textFill>
        </w:rPr>
        <w:t>。</w:t>
      </w:r>
    </w:p>
    <w:p w14:paraId="67DC0168">
      <w:pPr>
        <w:pStyle w:val="2"/>
        <w:keepNext w:val="0"/>
        <w:keepLines w:val="0"/>
        <w:adjustRightInd w:val="0"/>
        <w:snapToGrid w:val="0"/>
        <w:spacing w:before="0" w:after="0" w:line="560" w:lineRule="exact"/>
        <w:jc w:val="center"/>
        <w:rPr>
          <w:rFonts w:ascii="黑体" w:hAnsi="黑体" w:eastAsia="黑体" w:cs="黑体"/>
          <w:b w:val="0"/>
          <w:bCs w:val="0"/>
          <w:color w:val="000000" w:themeColor="text1"/>
          <w:sz w:val="32"/>
          <w:szCs w:val="32"/>
          <w14:textFill>
            <w14:solidFill>
              <w14:schemeClr w14:val="tx1"/>
            </w14:solidFill>
          </w14:textFill>
        </w:rPr>
      </w:pPr>
    </w:p>
    <w:p w14:paraId="5CA1546F">
      <w:pPr>
        <w:pStyle w:val="2"/>
        <w:keepNext w:val="0"/>
        <w:keepLines w:val="0"/>
        <w:adjustRightInd w:val="0"/>
        <w:snapToGrid w:val="0"/>
        <w:spacing w:before="0" w:after="0" w:line="560" w:lineRule="exact"/>
        <w:jc w:val="center"/>
        <w:rPr>
          <w:rFonts w:ascii="黑体" w:hAnsi="黑体" w:eastAsia="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第六章</w:t>
      </w:r>
      <w:r>
        <w:rPr>
          <w:rFonts w:ascii="黑体" w:hAnsi="黑体" w:eastAsia="黑体" w:cs="黑体"/>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监督管理</w:t>
      </w:r>
    </w:p>
    <w:p w14:paraId="36309CBD">
      <w:pPr>
        <w:pStyle w:val="3"/>
        <w:keepNext w:val="0"/>
        <w:keepLines w:val="0"/>
        <w:adjustRightInd w:val="0"/>
        <w:snapToGrid w:val="0"/>
        <w:spacing w:before="0" w:after="0" w:line="560" w:lineRule="exact"/>
        <w:ind w:firstLine="643" w:firstLineChars="200"/>
        <w:rPr>
          <w:rFonts w:ascii="仿宋_GB2312" w:hAnsi="仿宋" w:eastAsia="仿宋_GB2312" w:cs="仿宋_GB2312"/>
          <w:b w:val="0"/>
          <w:bCs w:val="0"/>
          <w:color w:val="000000" w:themeColor="text1"/>
          <w14:textFill>
            <w14:solidFill>
              <w14:schemeClr w14:val="tx1"/>
            </w14:solidFill>
          </w14:textFill>
        </w:rPr>
      </w:pPr>
      <w:r>
        <w:rPr>
          <w:rFonts w:hint="eastAsia" w:ascii="楷体_GB2312" w:hAnsi="仿宋" w:eastAsia="楷体_GB2312"/>
          <w:color w:val="000000" w:themeColor="text1"/>
          <w14:textFill>
            <w14:solidFill>
              <w14:schemeClr w14:val="tx1"/>
            </w14:solidFill>
          </w14:textFill>
        </w:rPr>
        <w:t>第二十五条</w:t>
      </w:r>
      <w:r>
        <w:rPr>
          <w:rFonts w:hint="eastAsia" w:ascii="仿宋_GB2312" w:hAnsi="仿宋" w:eastAsia="仿宋_GB2312" w:cs="仿宋_GB2312"/>
          <w:b w:val="0"/>
          <w:bCs w:val="0"/>
          <w:color w:val="000000" w:themeColor="text1"/>
          <w14:textFill>
            <w14:solidFill>
              <w14:schemeClr w14:val="tx1"/>
            </w14:solidFill>
          </w14:textFill>
        </w:rPr>
        <w:t>　</w:t>
      </w:r>
      <w:r>
        <w:rPr>
          <w:rFonts w:ascii="仿宋_GB2312" w:hAnsi="仿宋" w:eastAsia="仿宋_GB2312" w:cs="仿宋_GB2312"/>
          <w:b w:val="0"/>
          <w:bCs w:val="0"/>
          <w:color w:val="000000" w:themeColor="text1"/>
          <w14:textFill>
            <w14:solidFill>
              <w14:schemeClr w14:val="tx1"/>
            </w14:solidFill>
          </w14:textFill>
        </w:rPr>
        <w:t>建立“政府统一领导，农业农村部门牵头负责，相关职能部门分工协作”的质量监管机制</w:t>
      </w:r>
      <w:r>
        <w:rPr>
          <w:rFonts w:hint="eastAsia" w:ascii="仿宋_GB2312" w:hAnsi="仿宋" w:eastAsia="仿宋_GB2312" w:cs="仿宋_GB2312"/>
          <w:b w:val="0"/>
          <w:bCs w:val="0"/>
          <w:color w:val="000000" w:themeColor="text1"/>
          <w14:textFill>
            <w14:solidFill>
              <w14:schemeClr w14:val="tx1"/>
            </w14:solidFill>
          </w14:textFill>
        </w:rPr>
        <w:t>。县</w:t>
      </w:r>
      <w:r>
        <w:rPr>
          <w:rFonts w:ascii="仿宋_GB2312" w:hAnsi="仿宋" w:eastAsia="仿宋_GB2312" w:cs="仿宋_GB2312"/>
          <w:b w:val="0"/>
          <w:bCs w:val="0"/>
          <w:color w:val="000000" w:themeColor="text1"/>
          <w14:textFill>
            <w14:solidFill>
              <w14:schemeClr w14:val="tx1"/>
            </w14:solidFill>
          </w14:textFill>
        </w:rPr>
        <w:t>农业农村</w:t>
      </w:r>
      <w:r>
        <w:rPr>
          <w:rFonts w:hint="eastAsia" w:ascii="仿宋_GB2312" w:hAnsi="仿宋" w:eastAsia="仿宋_GB2312" w:cs="仿宋_GB2312"/>
          <w:b w:val="0"/>
          <w:bCs w:val="0"/>
          <w:color w:val="000000" w:themeColor="text1"/>
          <w14:textFill>
            <w14:solidFill>
              <w14:schemeClr w14:val="tx1"/>
            </w14:solidFill>
          </w14:textFill>
        </w:rPr>
        <w:t>局牵头</w:t>
      </w:r>
      <w:r>
        <w:rPr>
          <w:rFonts w:ascii="仿宋_GB2312" w:hAnsi="仿宋" w:eastAsia="仿宋_GB2312" w:cs="仿宋_GB2312"/>
          <w:b w:val="0"/>
          <w:bCs w:val="0"/>
          <w:color w:val="000000" w:themeColor="text1"/>
          <w14:textFill>
            <w14:solidFill>
              <w14:schemeClr w14:val="tx1"/>
            </w14:solidFill>
          </w14:textFill>
        </w:rPr>
        <w:t>履行质量监管主体责任</w:t>
      </w:r>
      <w:r>
        <w:rPr>
          <w:rFonts w:hint="eastAsia" w:ascii="仿宋_GB2312" w:hAnsi="仿宋" w:eastAsia="仿宋_GB2312" w:cs="仿宋_GB2312"/>
          <w:b w:val="0"/>
          <w:bCs w:val="0"/>
          <w:color w:val="000000" w:themeColor="text1"/>
          <w14:textFill>
            <w14:solidFill>
              <w14:schemeClr w14:val="tx1"/>
            </w14:solidFill>
          </w14:textFill>
        </w:rPr>
        <w:t>，县</w:t>
      </w:r>
      <w:r>
        <w:rPr>
          <w:rFonts w:ascii="仿宋_GB2312" w:hAnsi="仿宋" w:eastAsia="仿宋_GB2312" w:cs="仿宋_GB2312"/>
          <w:b w:val="0"/>
          <w:bCs w:val="0"/>
          <w:color w:val="000000" w:themeColor="text1"/>
          <w14:textFill>
            <w14:solidFill>
              <w14:schemeClr w14:val="tx1"/>
            </w14:solidFill>
          </w14:textFill>
        </w:rPr>
        <w:t>发</w:t>
      </w:r>
      <w:r>
        <w:rPr>
          <w:rFonts w:hint="eastAsia" w:ascii="仿宋_GB2312" w:hAnsi="仿宋" w:eastAsia="仿宋_GB2312" w:cs="仿宋_GB2312"/>
          <w:b w:val="0"/>
          <w:bCs w:val="0"/>
          <w:color w:val="000000" w:themeColor="text1"/>
          <w14:textFill>
            <w14:solidFill>
              <w14:schemeClr w14:val="tx1"/>
            </w14:solidFill>
          </w14:textFill>
        </w:rPr>
        <w:t>改、财政</w:t>
      </w:r>
      <w:r>
        <w:rPr>
          <w:rFonts w:hint="eastAsia" w:ascii="仿宋_GB2312" w:hAnsi="仿宋" w:eastAsia="仿宋_GB2312" w:cs="仿宋_GB2312"/>
          <w:b w:val="0"/>
          <w:bCs w:val="0"/>
          <w:color w:val="auto"/>
        </w:rPr>
        <w:t>、</w:t>
      </w:r>
      <w:r>
        <w:rPr>
          <w:rFonts w:hint="eastAsia" w:ascii="仿宋_GB2312" w:hAnsi="仿宋" w:eastAsia="仿宋_GB2312" w:cs="仿宋_GB2312"/>
          <w:b w:val="0"/>
          <w:bCs w:val="0"/>
          <w:color w:val="auto"/>
          <w:lang w:eastAsia="zh-CN"/>
        </w:rPr>
        <w:t>自然资源</w:t>
      </w:r>
      <w:r>
        <w:rPr>
          <w:rFonts w:hint="eastAsia" w:ascii="仿宋_GB2312" w:hAnsi="仿宋" w:eastAsia="仿宋_GB2312" w:cs="仿宋_GB2312"/>
          <w:b w:val="0"/>
          <w:bCs w:val="0"/>
          <w:color w:val="FF0000"/>
          <w:lang w:eastAsia="zh-CN"/>
        </w:rPr>
        <w:t>和</w:t>
      </w:r>
      <w:r>
        <w:rPr>
          <w:rFonts w:hint="eastAsia" w:ascii="仿宋_GB2312" w:hAnsi="仿宋" w:eastAsia="仿宋_GB2312" w:cs="仿宋_GB2312"/>
          <w:b w:val="0"/>
          <w:bCs w:val="0"/>
          <w:color w:val="auto"/>
          <w:lang w:eastAsia="zh-CN"/>
        </w:rPr>
        <w:t>规划</w:t>
      </w:r>
      <w:r>
        <w:rPr>
          <w:rFonts w:hint="eastAsia" w:ascii="仿宋_GB2312" w:hAnsi="仿宋" w:eastAsia="仿宋_GB2312" w:cs="仿宋_GB2312"/>
          <w:b w:val="0"/>
          <w:bCs w:val="0"/>
          <w:color w:val="auto"/>
        </w:rPr>
        <w:t>、</w:t>
      </w:r>
      <w:r>
        <w:rPr>
          <w:rFonts w:ascii="仿宋_GB2312" w:hAnsi="仿宋" w:eastAsia="仿宋_GB2312" w:cs="仿宋_GB2312"/>
          <w:b w:val="0"/>
          <w:bCs w:val="0"/>
          <w:color w:val="000000" w:themeColor="text1"/>
          <w14:textFill>
            <w14:solidFill>
              <w14:schemeClr w14:val="tx1"/>
            </w14:solidFill>
          </w14:textFill>
        </w:rPr>
        <w:t>住建、水利</w:t>
      </w:r>
      <w:r>
        <w:rPr>
          <w:rFonts w:hint="eastAsia" w:ascii="仿宋_GB2312" w:hAnsi="仿宋" w:eastAsia="仿宋_GB2312" w:cs="仿宋_GB2312"/>
          <w:b w:val="0"/>
          <w:bCs w:val="0"/>
          <w:color w:val="000000" w:themeColor="text1"/>
          <w14:textFill>
            <w14:solidFill>
              <w14:schemeClr w14:val="tx1"/>
            </w14:solidFill>
          </w14:textFill>
        </w:rPr>
        <w:t>、交通、生态环境和供电</w:t>
      </w:r>
      <w:r>
        <w:rPr>
          <w:rFonts w:ascii="仿宋_GB2312" w:hAnsi="仿宋" w:eastAsia="仿宋_GB2312" w:cs="仿宋_GB2312"/>
          <w:b w:val="0"/>
          <w:bCs w:val="0"/>
          <w:color w:val="000000" w:themeColor="text1"/>
          <w14:textFill>
            <w14:solidFill>
              <w14:schemeClr w14:val="tx1"/>
            </w14:solidFill>
          </w14:textFill>
        </w:rPr>
        <w:t>等部门</w:t>
      </w:r>
      <w:r>
        <w:rPr>
          <w:rFonts w:hint="eastAsia" w:ascii="仿宋_GB2312" w:hAnsi="仿宋" w:eastAsia="仿宋_GB2312" w:cs="仿宋_GB2312"/>
          <w:b w:val="0"/>
          <w:bCs w:val="0"/>
          <w:color w:val="000000" w:themeColor="text1"/>
          <w14:textFill>
            <w14:solidFill>
              <w14:schemeClr w14:val="tx1"/>
            </w14:solidFill>
          </w14:textFill>
        </w:rPr>
        <w:t>，按各自职责分工积极推进各项工作，并定期开展联合督导和随机抽查，密切</w:t>
      </w:r>
      <w:r>
        <w:rPr>
          <w:rFonts w:ascii="仿宋_GB2312" w:hAnsi="仿宋" w:eastAsia="仿宋_GB2312" w:cs="仿宋_GB2312"/>
          <w:b w:val="0"/>
          <w:bCs w:val="0"/>
          <w:color w:val="000000" w:themeColor="text1"/>
          <w14:textFill>
            <w14:solidFill>
              <w14:schemeClr w14:val="tx1"/>
            </w14:solidFill>
          </w14:textFill>
        </w:rPr>
        <w:t>配合</w:t>
      </w:r>
      <w:r>
        <w:rPr>
          <w:rFonts w:hint="eastAsia" w:ascii="仿宋_GB2312" w:hAnsi="仿宋" w:eastAsia="仿宋_GB2312" w:cs="仿宋_GB2312"/>
          <w:b w:val="0"/>
          <w:bCs w:val="0"/>
          <w:color w:val="000000" w:themeColor="text1"/>
          <w14:textFill>
            <w14:solidFill>
              <w14:schemeClr w14:val="tx1"/>
            </w14:solidFill>
          </w14:textFill>
        </w:rPr>
        <w:t>加强质量监管</w:t>
      </w:r>
      <w:r>
        <w:rPr>
          <w:rFonts w:ascii="仿宋_GB2312" w:hAnsi="仿宋" w:eastAsia="仿宋_GB2312" w:cs="仿宋_GB2312"/>
          <w:b w:val="0"/>
          <w:bCs w:val="0"/>
          <w:color w:val="000000" w:themeColor="text1"/>
          <w14:textFill>
            <w14:solidFill>
              <w14:schemeClr w14:val="tx1"/>
            </w14:solidFill>
          </w14:textFill>
        </w:rPr>
        <w:t>。</w:t>
      </w:r>
      <w:r>
        <w:rPr>
          <w:rFonts w:hint="eastAsia" w:ascii="仿宋_GB2312" w:hAnsi="仿宋" w:eastAsia="仿宋_GB2312" w:cs="仿宋_GB2312"/>
          <w:b w:val="0"/>
          <w:bCs w:val="0"/>
          <w:color w:val="000000" w:themeColor="text1"/>
          <w14:textFill>
            <w14:solidFill>
              <w14:schemeClr w14:val="tx1"/>
            </w14:solidFill>
          </w14:textFill>
        </w:rPr>
        <w:t>（工作职责分工附后）</w:t>
      </w:r>
    </w:p>
    <w:p w14:paraId="53023ED3">
      <w:pPr>
        <w:pStyle w:val="3"/>
        <w:keepNext w:val="0"/>
        <w:keepLines w:val="0"/>
        <w:adjustRightInd w:val="0"/>
        <w:snapToGrid w:val="0"/>
        <w:spacing w:before="0" w:after="0" w:line="560" w:lineRule="exact"/>
        <w:ind w:firstLine="643" w:firstLineChars="200"/>
        <w:rPr>
          <w:rFonts w:ascii="仿宋_GB2312" w:hAnsi="仿宋" w:eastAsia="仿宋_GB2312" w:cs="仿宋_GB2312"/>
          <w:b w:val="0"/>
          <w:bCs w:val="0"/>
          <w:color w:val="000000" w:themeColor="text1"/>
          <w14:textFill>
            <w14:solidFill>
              <w14:schemeClr w14:val="tx1"/>
            </w14:solidFill>
          </w14:textFill>
        </w:rPr>
      </w:pPr>
      <w:r>
        <w:rPr>
          <w:rFonts w:hint="eastAsia" w:ascii="楷体_GB2312" w:hAnsi="仿宋" w:eastAsia="楷体_GB2312"/>
          <w:color w:val="000000" w:themeColor="text1"/>
          <w14:textFill>
            <w14:solidFill>
              <w14:schemeClr w14:val="tx1"/>
            </w14:solidFill>
          </w14:textFill>
        </w:rPr>
        <w:t>第二十六条</w:t>
      </w:r>
      <w:r>
        <w:rPr>
          <w:rFonts w:hint="eastAsia" w:ascii="仿宋_GB2312" w:hAnsi="仿宋" w:eastAsia="仿宋_GB2312"/>
          <w:color w:val="000000" w:themeColor="text1"/>
          <w14:textFill>
            <w14:solidFill>
              <w14:schemeClr w14:val="tx1"/>
            </w14:solidFill>
          </w14:textFill>
        </w:rPr>
        <w:t>　</w:t>
      </w:r>
      <w:r>
        <w:rPr>
          <w:rFonts w:hint="eastAsia" w:ascii="仿宋_GB2312" w:hAnsi="仿宋" w:eastAsia="仿宋_GB2312" w:cs="仿宋_GB2312"/>
          <w:b w:val="0"/>
          <w:bCs w:val="0"/>
          <w:color w:val="000000" w:themeColor="text1"/>
          <w14:textFill>
            <w14:solidFill>
              <w14:schemeClr w14:val="tx1"/>
            </w14:solidFill>
          </w14:textFill>
        </w:rPr>
        <w:t>积极探索数字系统应用，利用遥感、航测、大数据分析等现代信息技术对项目实行全程动态监管。</w:t>
      </w:r>
    </w:p>
    <w:p w14:paraId="58E175D2">
      <w:pPr>
        <w:pStyle w:val="3"/>
        <w:keepNext w:val="0"/>
        <w:keepLines w:val="0"/>
        <w:adjustRightInd w:val="0"/>
        <w:snapToGrid w:val="0"/>
        <w:spacing w:before="0" w:after="0" w:line="560" w:lineRule="exact"/>
        <w:ind w:firstLine="643" w:firstLineChars="200"/>
        <w:rPr>
          <w:rFonts w:ascii="仿宋_GB2312" w:hAnsi="仿宋" w:eastAsia="仿宋_GB2312" w:cs="仿宋_GB2312"/>
          <w:b w:val="0"/>
          <w:bCs w:val="0"/>
          <w:color w:val="000000" w:themeColor="text1"/>
          <w14:textFill>
            <w14:solidFill>
              <w14:schemeClr w14:val="tx1"/>
            </w14:solidFill>
          </w14:textFill>
        </w:rPr>
      </w:pPr>
      <w:r>
        <w:rPr>
          <w:rFonts w:hint="eastAsia" w:ascii="楷体_GB2312" w:hAnsi="仿宋" w:eastAsia="楷体_GB2312"/>
          <w:color w:val="000000" w:themeColor="text1"/>
          <w14:textFill>
            <w14:solidFill>
              <w14:schemeClr w14:val="tx1"/>
            </w14:solidFill>
          </w14:textFill>
        </w:rPr>
        <w:t>第二十七条</w:t>
      </w:r>
      <w:r>
        <w:rPr>
          <w:rFonts w:hint="eastAsia" w:ascii="仿宋_GB2312" w:hAnsi="仿宋" w:eastAsia="仿宋_GB2312"/>
          <w:color w:val="000000" w:themeColor="text1"/>
          <w14:textFill>
            <w14:solidFill>
              <w14:schemeClr w14:val="tx1"/>
            </w14:solidFill>
          </w14:textFill>
        </w:rPr>
        <w:t>　</w:t>
      </w:r>
      <w:r>
        <w:rPr>
          <w:rFonts w:hint="eastAsia" w:ascii="仿宋_GB2312" w:hAnsi="仿宋" w:eastAsia="仿宋_GB2312" w:cs="仿宋_GB2312"/>
          <w:b w:val="0"/>
          <w:bCs w:val="0"/>
          <w:color w:val="000000" w:themeColor="text1"/>
          <w14:textFill>
            <w14:solidFill>
              <w14:schemeClr w14:val="tx1"/>
            </w14:solidFill>
          </w14:textFill>
        </w:rPr>
        <w:t>县农业农村局和乡镇加强对项目管理风险防控，强化事前、事中、事后的监督检查，发现问题及时纠正；</w:t>
      </w:r>
      <w:r>
        <w:rPr>
          <w:rFonts w:ascii="仿宋_GB2312" w:hAnsi="仿宋" w:eastAsia="仿宋_GB2312" w:cs="仿宋_GB2312"/>
          <w:b w:val="0"/>
          <w:bCs w:val="0"/>
          <w:color w:val="000000" w:themeColor="text1"/>
          <w14:textFill>
            <w14:solidFill>
              <w14:schemeClr w14:val="tx1"/>
            </w14:solidFill>
          </w14:textFill>
        </w:rPr>
        <w:t>积极配合相关部门</w:t>
      </w:r>
      <w:r>
        <w:rPr>
          <w:rFonts w:hint="eastAsia" w:ascii="仿宋_GB2312" w:hAnsi="仿宋" w:eastAsia="仿宋_GB2312" w:cs="仿宋_GB2312"/>
          <w:b w:val="0"/>
          <w:bCs w:val="0"/>
          <w:color w:val="000000" w:themeColor="text1"/>
          <w14:textFill>
            <w14:solidFill>
              <w14:schemeClr w14:val="tx1"/>
            </w14:solidFill>
          </w14:textFill>
        </w:rPr>
        <w:t>开展的</w:t>
      </w:r>
      <w:r>
        <w:rPr>
          <w:rFonts w:ascii="仿宋_GB2312" w:hAnsi="仿宋" w:eastAsia="仿宋_GB2312" w:cs="仿宋_GB2312"/>
          <w:b w:val="0"/>
          <w:bCs w:val="0"/>
          <w:color w:val="000000" w:themeColor="text1"/>
          <w14:textFill>
            <w14:solidFill>
              <w14:schemeClr w14:val="tx1"/>
            </w14:solidFill>
          </w14:textFill>
        </w:rPr>
        <w:t>的</w:t>
      </w:r>
      <w:r>
        <w:rPr>
          <w:rFonts w:hint="eastAsia" w:ascii="仿宋_GB2312" w:hAnsi="仿宋" w:eastAsia="仿宋_GB2312" w:cs="仿宋_GB2312"/>
          <w:b w:val="0"/>
          <w:bCs w:val="0"/>
          <w:color w:val="000000" w:themeColor="text1"/>
          <w14:textFill>
            <w14:solidFill>
              <w14:schemeClr w14:val="tx1"/>
            </w14:solidFill>
          </w14:textFill>
        </w:rPr>
        <w:t>专项</w:t>
      </w:r>
      <w:r>
        <w:rPr>
          <w:rFonts w:ascii="仿宋_GB2312" w:hAnsi="仿宋" w:eastAsia="仿宋_GB2312" w:cs="仿宋_GB2312"/>
          <w:b w:val="0"/>
          <w:bCs w:val="0"/>
          <w:color w:val="000000" w:themeColor="text1"/>
          <w14:textFill>
            <w14:solidFill>
              <w14:schemeClr w14:val="tx1"/>
            </w14:solidFill>
          </w14:textFill>
        </w:rPr>
        <w:t>审计和监督检查，发现问题及时</w:t>
      </w:r>
      <w:r>
        <w:rPr>
          <w:rFonts w:hint="eastAsia" w:ascii="仿宋_GB2312" w:hAnsi="仿宋" w:eastAsia="仿宋_GB2312" w:cs="仿宋_GB2312"/>
          <w:b w:val="0"/>
          <w:bCs w:val="0"/>
          <w:color w:val="000000" w:themeColor="text1"/>
          <w14:textFill>
            <w14:solidFill>
              <w14:schemeClr w14:val="tx1"/>
            </w14:solidFill>
          </w14:textFill>
        </w:rPr>
        <w:t>督促</w:t>
      </w:r>
      <w:r>
        <w:rPr>
          <w:rFonts w:ascii="仿宋_GB2312" w:hAnsi="仿宋" w:eastAsia="仿宋_GB2312" w:cs="仿宋_GB2312"/>
          <w:b w:val="0"/>
          <w:bCs w:val="0"/>
          <w:color w:val="000000" w:themeColor="text1"/>
          <w14:textFill>
            <w14:solidFill>
              <w14:schemeClr w14:val="tx1"/>
            </w14:solidFill>
          </w14:textFill>
        </w:rPr>
        <w:t>整改</w:t>
      </w:r>
      <w:r>
        <w:rPr>
          <w:rFonts w:hint="eastAsia" w:ascii="仿宋_GB2312" w:hAnsi="仿宋" w:eastAsia="仿宋_GB2312" w:cs="仿宋_GB2312"/>
          <w:b w:val="0"/>
          <w:bCs w:val="0"/>
          <w:color w:val="000000" w:themeColor="text1"/>
          <w14:textFill>
            <w14:solidFill>
              <w14:schemeClr w14:val="tx1"/>
            </w14:solidFill>
          </w14:textFill>
        </w:rPr>
        <w:t>到位</w:t>
      </w:r>
      <w:r>
        <w:rPr>
          <w:rFonts w:ascii="仿宋_GB2312" w:hAnsi="仿宋" w:eastAsia="仿宋_GB2312" w:cs="仿宋_GB2312"/>
          <w:b w:val="0"/>
          <w:bCs w:val="0"/>
          <w:color w:val="000000" w:themeColor="text1"/>
          <w14:textFill>
            <w14:solidFill>
              <w14:schemeClr w14:val="tx1"/>
            </w14:solidFill>
          </w14:textFill>
        </w:rPr>
        <w:t>。</w:t>
      </w:r>
    </w:p>
    <w:p w14:paraId="5E3CC291">
      <w:pPr>
        <w:pStyle w:val="5"/>
        <w:widowControl w:val="0"/>
        <w:adjustRightInd w:val="0"/>
        <w:snapToGrid w:val="0"/>
        <w:spacing w:line="560" w:lineRule="exact"/>
        <w:ind w:firstLineChars="0"/>
        <w:rPr>
          <w:rFonts w:ascii="仿宋_GB2312" w:eastAsia="仿宋_GB2312" w:cs="仿宋_GB2312"/>
          <w:color w:val="000000"/>
          <w:sz w:val="32"/>
          <w:szCs w:val="32"/>
        </w:rPr>
      </w:pPr>
      <w:r>
        <w:rPr>
          <w:rFonts w:hint="eastAsia" w:ascii="楷体_GB2312" w:eastAsia="楷体_GB2312" w:cs="Cambria"/>
          <w:b/>
          <w:color w:val="000000" w:themeColor="text1"/>
          <w:sz w:val="32"/>
          <w:szCs w:val="32"/>
          <w14:textFill>
            <w14:solidFill>
              <w14:schemeClr w14:val="tx1"/>
            </w14:solidFill>
          </w14:textFill>
        </w:rPr>
        <w:t>第二十八条</w:t>
      </w:r>
      <w:r>
        <w:rPr>
          <w:rFonts w:hint="eastAsia" w:ascii="仿宋_GB2312" w:eastAsia="仿宋_GB2312"/>
          <w:b/>
          <w:bCs/>
          <w:color w:val="000000" w:themeColor="text1"/>
          <w:sz w:val="32"/>
          <w:szCs w:val="32"/>
          <w14:textFill>
            <w14:solidFill>
              <w14:schemeClr w14:val="tx1"/>
            </w14:solidFill>
          </w14:textFill>
        </w:rPr>
        <w:t>　</w:t>
      </w:r>
      <w:r>
        <w:rPr>
          <w:rFonts w:hint="eastAsia" w:ascii="仿宋_GB2312" w:eastAsia="仿宋_GB2312" w:cs="仿宋_GB2312"/>
          <w:color w:val="000000" w:themeColor="text1"/>
          <w:sz w:val="32"/>
          <w:szCs w:val="32"/>
          <w14:textFill>
            <w14:solidFill>
              <w14:schemeClr w14:val="tx1"/>
            </w14:solidFill>
          </w14:textFill>
        </w:rPr>
        <w:t>县农业农村局建立督导联系制</w:t>
      </w:r>
      <w:r>
        <w:rPr>
          <w:rFonts w:hint="eastAsia" w:ascii="仿宋_GB2312" w:eastAsia="仿宋_GB2312" w:cs="仿宋_GB2312"/>
          <w:color w:val="000000"/>
          <w:sz w:val="32"/>
          <w:szCs w:val="32"/>
        </w:rPr>
        <w:t>度，每个项目明确督导联系人，定期调度，精准排查分析项目存在问题，提出针对性解决措施，切实守牢质量底线；乡镇成立工作专班，指定专人全程参与设计、施工、验收等各环节工作，协调解决有关问题。</w:t>
      </w:r>
    </w:p>
    <w:p w14:paraId="42117797">
      <w:pPr>
        <w:pStyle w:val="5"/>
        <w:widowControl w:val="0"/>
        <w:adjustRightInd w:val="0"/>
        <w:snapToGrid w:val="0"/>
        <w:spacing w:line="560" w:lineRule="exact"/>
        <w:ind w:firstLineChars="0"/>
        <w:rPr>
          <w:rFonts w:ascii="仿宋_GB2312" w:eastAsia="仿宋_GB2312" w:cs="仿宋_GB2312"/>
          <w:color w:val="000000"/>
          <w:sz w:val="32"/>
          <w:szCs w:val="32"/>
        </w:rPr>
      </w:pPr>
      <w:r>
        <w:rPr>
          <w:rFonts w:hint="eastAsia" w:ascii="楷体_GB2312" w:eastAsia="楷体_GB2312" w:cs="仿宋_GB2312"/>
          <w:b/>
          <w:color w:val="000000"/>
          <w:sz w:val="32"/>
          <w:szCs w:val="32"/>
        </w:rPr>
        <w:t>第二十九条</w:t>
      </w:r>
      <w:r>
        <w:rPr>
          <w:rFonts w:hint="eastAsia" w:ascii="仿宋_GB2312" w:eastAsia="仿宋_GB2312" w:cs="仿宋_GB2312"/>
          <w:color w:val="000000"/>
          <w:sz w:val="32"/>
          <w:szCs w:val="32"/>
        </w:rPr>
        <w:t xml:space="preserve">   高标准农田建设质量管理工作中，存在违法违规违纪问题和行为的,将依法依规追究相关人员责任。</w:t>
      </w:r>
    </w:p>
    <w:p w14:paraId="2C29DEFC">
      <w:pPr>
        <w:pStyle w:val="2"/>
        <w:keepNext w:val="0"/>
        <w:keepLines w:val="0"/>
        <w:adjustRightInd w:val="0"/>
        <w:snapToGrid w:val="0"/>
        <w:spacing w:before="0" w:after="0" w:line="560" w:lineRule="exact"/>
        <w:jc w:val="center"/>
        <w:rPr>
          <w:rFonts w:ascii="仿宋_GB2312" w:hAnsi="仿宋" w:eastAsia="仿宋_GB2312" w:cs="仿宋_GB2312"/>
          <w:b w:val="0"/>
          <w:bCs w:val="0"/>
          <w:color w:val="000000"/>
          <w:kern w:val="0"/>
          <w:sz w:val="32"/>
          <w:szCs w:val="32"/>
        </w:rPr>
      </w:pPr>
    </w:p>
    <w:p w14:paraId="086E2B7B">
      <w:pPr>
        <w:pStyle w:val="2"/>
        <w:keepNext w:val="0"/>
        <w:keepLines w:val="0"/>
        <w:adjustRightInd w:val="0"/>
        <w:snapToGrid w:val="0"/>
        <w:spacing w:before="0" w:after="0" w:line="560" w:lineRule="exact"/>
        <w:jc w:val="center"/>
        <w:rPr>
          <w:rFonts w:ascii="黑体" w:hAnsi="黑体" w:eastAsia="黑体"/>
          <w:b w:val="0"/>
          <w:bCs w:val="0"/>
          <w:color w:val="000000"/>
          <w:sz w:val="32"/>
          <w:szCs w:val="32"/>
        </w:rPr>
      </w:pPr>
      <w:r>
        <w:rPr>
          <w:rFonts w:hint="eastAsia" w:ascii="黑体" w:hAnsi="黑体" w:eastAsia="黑体" w:cs="黑体"/>
          <w:b w:val="0"/>
          <w:bCs w:val="0"/>
          <w:color w:val="000000"/>
          <w:sz w:val="32"/>
          <w:szCs w:val="32"/>
        </w:rPr>
        <w:t>第七章</w:t>
      </w:r>
      <w:r>
        <w:rPr>
          <w:rFonts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附　则</w:t>
      </w:r>
    </w:p>
    <w:p w14:paraId="30061A12">
      <w:pPr>
        <w:spacing w:line="560" w:lineRule="exact"/>
        <w:ind w:firstLine="642"/>
        <w:rPr>
          <w:rFonts w:ascii="仿宋_GB2312" w:hAnsi="仿宋_GB2312" w:eastAsia="仿宋_GB2312" w:cs="仿宋_GB2312"/>
          <w:color w:val="000000"/>
          <w:sz w:val="32"/>
          <w:szCs w:val="32"/>
        </w:rPr>
      </w:pPr>
      <w:r>
        <w:rPr>
          <w:rFonts w:hint="eastAsia" w:ascii="楷体_GB2312" w:hAnsi="仿宋" w:eastAsia="楷体_GB2312" w:cs="仿宋_GB2312"/>
          <w:b/>
          <w:bCs/>
          <w:color w:val="000000"/>
          <w:sz w:val="32"/>
          <w:szCs w:val="32"/>
        </w:rPr>
        <w:t>第三十条　</w:t>
      </w:r>
      <w:r>
        <w:rPr>
          <w:rFonts w:hint="eastAsia" w:ascii="仿宋_GB2312" w:hAnsi="仿宋_GB2312" w:eastAsia="仿宋_GB2312" w:cs="仿宋_GB2312"/>
          <w:color w:val="000000"/>
          <w:sz w:val="32"/>
          <w:szCs w:val="32"/>
        </w:rPr>
        <w:t>本办法自印发之日起施行。</w:t>
      </w:r>
    </w:p>
    <w:p w14:paraId="600E7DFE">
      <w:pPr>
        <w:spacing w:line="560" w:lineRule="exact"/>
        <w:ind w:firstLine="64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《寿县人民政府办公室&lt;关于印发寿县高标准农田建设项目管理实施办法&gt;的通知》</w:t>
      </w:r>
      <w:r>
        <w:rPr>
          <w:rFonts w:hint="eastAsia" w:ascii="仿宋_GB2312" w:hAnsi="黑体" w:eastAsia="仿宋_GB2312"/>
          <w:color w:val="000000" w:themeColor="text1"/>
          <w:kern w:val="0"/>
          <w:sz w:val="32"/>
          <w:szCs w:val="32"/>
          <w14:textFill>
            <w14:solidFill>
              <w14:schemeClr w14:val="tx1"/>
            </w14:solidFill>
          </w14:textFill>
        </w:rPr>
        <w:t>（寿政办秘〔</w:t>
      </w:r>
      <w:r>
        <w:rPr>
          <w:rFonts w:ascii="仿宋_GB2312" w:hAnsi="黑体" w:eastAsia="仿宋_GB2312"/>
          <w:color w:val="000000" w:themeColor="text1"/>
          <w:kern w:val="0"/>
          <w:sz w:val="32"/>
          <w:szCs w:val="32"/>
          <w14:textFill>
            <w14:solidFill>
              <w14:schemeClr w14:val="tx1"/>
            </w14:solidFill>
          </w14:textFill>
        </w:rPr>
        <w:t>2023</w:t>
      </w:r>
      <w:r>
        <w:rPr>
          <w:rFonts w:hint="eastAsia" w:ascii="仿宋_GB2312" w:hAnsi="黑体" w:eastAsia="仿宋_GB2312"/>
          <w:color w:val="000000" w:themeColor="text1"/>
          <w:kern w:val="0"/>
          <w:sz w:val="32"/>
          <w:szCs w:val="32"/>
          <w14:textFill>
            <w14:solidFill>
              <w14:schemeClr w14:val="tx1"/>
            </w14:solidFill>
          </w14:textFill>
        </w:rPr>
        <w:t>〕</w:t>
      </w:r>
      <w:r>
        <w:rPr>
          <w:rFonts w:ascii="仿宋_GB2312" w:hAnsi="黑体" w:eastAsia="仿宋_GB2312"/>
          <w:color w:val="000000" w:themeColor="text1"/>
          <w:kern w:val="0"/>
          <w:sz w:val="32"/>
          <w:szCs w:val="32"/>
          <w14:textFill>
            <w14:solidFill>
              <w14:schemeClr w14:val="tx1"/>
            </w14:solidFill>
          </w14:textFill>
        </w:rPr>
        <w:t>23</w:t>
      </w:r>
      <w:r>
        <w:rPr>
          <w:rFonts w:hint="eastAsia" w:ascii="仿宋_GB2312" w:hAnsi="黑体" w:eastAsia="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文</w:t>
      </w:r>
      <w:r>
        <w:rPr>
          <w:rFonts w:hint="eastAsia" w:ascii="仿宋_GB2312" w:hAnsi="黑体" w:eastAsia="仿宋_GB2312"/>
          <w:color w:val="000000" w:themeColor="text1"/>
          <w:kern w:val="0"/>
          <w:sz w:val="32"/>
          <w:szCs w:val="32"/>
          <w14:textFill>
            <w14:solidFill>
              <w14:schemeClr w14:val="tx1"/>
            </w14:solidFill>
          </w14:textFill>
        </w:rPr>
        <w:t>件相关内容规定，</w:t>
      </w:r>
      <w:r>
        <w:rPr>
          <w:rFonts w:hint="eastAsia" w:ascii="仿宋_GB2312" w:hAnsi="仿宋_GB2312" w:eastAsia="仿宋_GB2312" w:cs="仿宋_GB2312"/>
          <w:color w:val="000000" w:themeColor="text1"/>
          <w:sz w:val="32"/>
          <w:szCs w:val="32"/>
          <w14:textFill>
            <w14:solidFill>
              <w14:schemeClr w14:val="tx1"/>
            </w14:solidFill>
          </w14:textFill>
        </w:rPr>
        <w:t>与该文不一致的，按本文件执行。</w:t>
      </w:r>
    </w:p>
    <w:p w14:paraId="54F03177">
      <w:pPr>
        <w:pStyle w:val="7"/>
        <w:widowControl/>
        <w:shd w:val="clear" w:color="auto" w:fill="FFFFFF"/>
        <w:spacing w:beforeAutospacing="0" w:afterAutospacing="0" w:line="560" w:lineRule="exact"/>
        <w:jc w:val="center"/>
        <w:rPr>
          <w:rStyle w:val="10"/>
          <w:rFonts w:ascii="方正小标宋简体" w:hAnsi="方正小标宋简体" w:eastAsia="方正小标宋简体" w:cs="方正小标宋简体"/>
          <w:b w:val="0"/>
          <w:color w:val="000000" w:themeColor="text1"/>
          <w:sz w:val="32"/>
          <w:szCs w:val="32"/>
          <w:shd w:val="clear" w:color="auto" w:fill="FFFFFF"/>
          <w14:textFill>
            <w14:solidFill>
              <w14:schemeClr w14:val="tx1"/>
            </w14:solidFill>
          </w14:textFill>
        </w:rPr>
      </w:pPr>
    </w:p>
    <w:p w14:paraId="7DD37F3C">
      <w:pPr>
        <w:pStyle w:val="7"/>
        <w:widowControl/>
        <w:shd w:val="clear" w:color="auto" w:fill="FFFFFF"/>
        <w:spacing w:beforeAutospacing="0" w:afterAutospacing="0" w:line="560" w:lineRule="exact"/>
        <w:jc w:val="center"/>
        <w:rPr>
          <w:rStyle w:val="10"/>
          <w:rFonts w:hint="eastAsia" w:ascii="方正小标宋简体" w:hAnsi="方正小标宋简体" w:eastAsia="方正小标宋简体" w:cs="方正小标宋简体"/>
          <w:b w:val="0"/>
          <w:color w:val="000000"/>
          <w:sz w:val="32"/>
          <w:szCs w:val="32"/>
          <w:shd w:val="clear" w:color="auto" w:fill="FFFFFF"/>
        </w:rPr>
      </w:pPr>
    </w:p>
    <w:p w14:paraId="6AF50583">
      <w:pPr>
        <w:pStyle w:val="7"/>
        <w:widowControl/>
        <w:shd w:val="clear" w:color="auto" w:fill="FFFFFF"/>
        <w:spacing w:beforeAutospacing="0" w:afterAutospacing="0" w:line="560" w:lineRule="exact"/>
        <w:jc w:val="center"/>
        <w:rPr>
          <w:rStyle w:val="10"/>
          <w:rFonts w:hint="eastAsia" w:ascii="方正小标宋简体" w:hAnsi="方正小标宋简体" w:eastAsia="方正小标宋简体" w:cs="方正小标宋简体"/>
          <w:b w:val="0"/>
          <w:color w:val="000000"/>
          <w:sz w:val="32"/>
          <w:szCs w:val="32"/>
          <w:shd w:val="clear" w:color="auto" w:fill="FFFFFF"/>
        </w:rPr>
      </w:pPr>
    </w:p>
    <w:p w14:paraId="2A35138C">
      <w:pPr>
        <w:pStyle w:val="7"/>
        <w:widowControl/>
        <w:shd w:val="clear" w:color="auto" w:fill="FFFFFF"/>
        <w:spacing w:beforeAutospacing="0" w:afterAutospacing="0" w:line="560" w:lineRule="exact"/>
        <w:jc w:val="center"/>
        <w:rPr>
          <w:rStyle w:val="10"/>
          <w:rFonts w:hint="eastAsia" w:ascii="方正小标宋简体" w:hAnsi="方正小标宋简体" w:eastAsia="方正小标宋简体" w:cs="方正小标宋简体"/>
          <w:b w:val="0"/>
          <w:color w:val="000000"/>
          <w:sz w:val="32"/>
          <w:szCs w:val="32"/>
          <w:shd w:val="clear" w:color="auto" w:fill="FFFFFF"/>
        </w:rPr>
      </w:pPr>
    </w:p>
    <w:p w14:paraId="597A5B2B">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3F20B59C">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259D7C4C">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35437F21">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1110EC3B">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3DE8E135">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742D7F11">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49BD5E5A">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p>
    <w:p w14:paraId="0FFDDCA1">
      <w:pPr>
        <w:pStyle w:val="7"/>
        <w:widowControl/>
        <w:shd w:val="clear" w:color="auto" w:fill="FFFFFF"/>
        <w:spacing w:beforeAutospacing="0" w:afterAutospacing="0" w:line="560" w:lineRule="exact"/>
        <w:rPr>
          <w:rStyle w:val="10"/>
          <w:rFonts w:hint="eastAsia" w:cs="方正小标宋简体" w:asciiTheme="minorEastAsia" w:hAnsiTheme="minorEastAsia" w:eastAsiaTheme="minorEastAsia"/>
          <w:b w:val="0"/>
          <w:color w:val="000000"/>
          <w:sz w:val="32"/>
          <w:szCs w:val="32"/>
          <w:shd w:val="clear" w:color="auto" w:fill="FFFFFF"/>
        </w:rPr>
      </w:pPr>
      <w:r>
        <w:rPr>
          <w:rStyle w:val="10"/>
          <w:rFonts w:hint="eastAsia" w:cs="方正小标宋简体" w:asciiTheme="minorEastAsia" w:hAnsiTheme="minorEastAsia" w:eastAsiaTheme="minorEastAsia"/>
          <w:b w:val="0"/>
          <w:color w:val="000000"/>
          <w:sz w:val="32"/>
          <w:szCs w:val="32"/>
          <w:shd w:val="clear" w:color="auto" w:fill="FFFFFF"/>
        </w:rPr>
        <w:t>附件</w:t>
      </w:r>
    </w:p>
    <w:p w14:paraId="070E89B6">
      <w:pPr>
        <w:pStyle w:val="4"/>
        <w:spacing w:line="560" w:lineRule="exact"/>
        <w:ind w:firstLine="0"/>
        <w:jc w:val="center"/>
        <w:rPr>
          <w:rFonts w:ascii="仿宋" w:hAnsi="仿宋" w:eastAsia="仿宋" w:cs="仿宋"/>
          <w:color w:val="000000"/>
          <w:sz w:val="32"/>
          <w:szCs w:val="32"/>
          <w:shd w:val="clear" w:color="auto" w:fill="FFFFFF"/>
        </w:rPr>
      </w:pPr>
      <w:r>
        <w:rPr>
          <w:rStyle w:val="10"/>
          <w:rFonts w:hint="eastAsia" w:ascii="方正小标宋简体" w:hAnsi="方正小标宋简体" w:eastAsia="方正小标宋简体" w:cs="方正小标宋简体"/>
          <w:b w:val="0"/>
          <w:color w:val="000000"/>
          <w:sz w:val="44"/>
          <w:szCs w:val="44"/>
          <w:shd w:val="clear" w:color="auto" w:fill="FFFFFF"/>
        </w:rPr>
        <w:t>相关职能部门工作职责分工</w:t>
      </w:r>
    </w:p>
    <w:p w14:paraId="555B9458">
      <w:pPr>
        <w:spacing w:line="560" w:lineRule="exact"/>
        <w:ind w:firstLine="643" w:firstLineChars="200"/>
        <w:rPr>
          <w:rFonts w:hint="eastAsia" w:ascii="楷体_GB2312" w:hAnsi="楷体" w:eastAsia="楷体_GB2312" w:cs="楷体"/>
          <w:b/>
          <w:color w:val="000000"/>
          <w:sz w:val="32"/>
          <w:szCs w:val="32"/>
        </w:rPr>
      </w:pPr>
    </w:p>
    <w:p w14:paraId="30384C1E">
      <w:pPr>
        <w:spacing w:line="560" w:lineRule="exact"/>
        <w:ind w:firstLine="643" w:firstLineChars="200"/>
        <w:rPr>
          <w:rFonts w:ascii="Times New Roman" w:hAnsi="Times New Roman" w:eastAsia="仿宋_GB2312"/>
          <w:color w:val="000000"/>
          <w:kern w:val="0"/>
          <w:sz w:val="32"/>
          <w:szCs w:val="32"/>
        </w:rPr>
      </w:pPr>
      <w:r>
        <w:rPr>
          <w:rFonts w:hint="eastAsia" w:ascii="楷体_GB2312" w:hAnsi="楷体" w:eastAsia="楷体_GB2312" w:cs="楷体"/>
          <w:b/>
          <w:color w:val="000000"/>
          <w:sz w:val="32"/>
          <w:szCs w:val="32"/>
        </w:rPr>
        <w:t>县农业农村局：</w:t>
      </w:r>
      <w:r>
        <w:rPr>
          <w:rFonts w:hint="eastAsia" w:ascii="Times New Roman" w:hAnsi="Times New Roman" w:eastAsia="仿宋_GB2312"/>
          <w:color w:val="000000"/>
          <w:kern w:val="0"/>
          <w:sz w:val="32"/>
          <w:szCs w:val="32"/>
        </w:rPr>
        <w:t>牵头负责全县高标准农田建设项目管理，建立县级项目储备库；与乡镇共同组织项目设计、施工、监理和第三方服务单位的招标采购；协调发改、财政、自然资源、林业、水利、交通、电力、环保等相关参建单位，共同参与项目设计、实施、验收等各环节工作。</w:t>
      </w:r>
    </w:p>
    <w:p w14:paraId="225DB8B5">
      <w:pPr>
        <w:pStyle w:val="7"/>
        <w:shd w:val="clear" w:color="auto" w:fill="FFFFFF"/>
        <w:spacing w:beforeAutospacing="0" w:afterAutospacing="0" w:line="560" w:lineRule="exact"/>
        <w:ind w:firstLine="643" w:firstLineChars="200"/>
        <w:jc w:val="both"/>
        <w:rPr>
          <w:rFonts w:ascii="仿宋_GB2312" w:eastAsia="仿宋_GB2312"/>
          <w:sz w:val="32"/>
          <w:szCs w:val="32"/>
        </w:rPr>
      </w:pPr>
      <w:r>
        <w:rPr>
          <w:rFonts w:hint="eastAsia" w:ascii="楷体_GB2312" w:hAnsi="楷体" w:eastAsia="楷体_GB2312" w:cs="楷体"/>
          <w:b/>
          <w:color w:val="000000"/>
          <w:kern w:val="2"/>
          <w:sz w:val="32"/>
          <w:szCs w:val="32"/>
        </w:rPr>
        <w:t>县发改委（公管局）</w:t>
      </w:r>
      <w:r>
        <w:rPr>
          <w:rFonts w:hint="eastAsia" w:ascii="楷体_GB2312" w:hAnsi="楷体" w:eastAsia="楷体_GB2312" w:cs="楷体"/>
          <w:color w:val="000000"/>
          <w:kern w:val="2"/>
          <w:sz w:val="32"/>
          <w:szCs w:val="32"/>
        </w:rPr>
        <w:t>：</w:t>
      </w:r>
      <w:r>
        <w:rPr>
          <w:rFonts w:hint="eastAsia" w:ascii="仿宋_GB2312" w:hAnsi="Times New Roman" w:eastAsia="仿宋_GB2312"/>
          <w:color w:val="000000"/>
          <w:sz w:val="32"/>
          <w:szCs w:val="32"/>
        </w:rPr>
        <w:t>积极参与高标准农田建设项目调度管理，对初步选择的</w:t>
      </w:r>
      <w:r>
        <w:rPr>
          <w:rFonts w:ascii="仿宋_GB2312" w:hAnsi="Times New Roman" w:eastAsia="仿宋_GB2312"/>
          <w:color w:val="000000"/>
          <w:sz w:val="32"/>
          <w:szCs w:val="32"/>
        </w:rPr>
        <w:t>项目区进行论证</w:t>
      </w:r>
      <w:r>
        <w:rPr>
          <w:rFonts w:hint="eastAsia" w:ascii="仿宋_GB2312" w:hAnsi="Times New Roman" w:eastAsia="仿宋_GB2312"/>
          <w:color w:val="000000"/>
          <w:sz w:val="32"/>
          <w:szCs w:val="32"/>
        </w:rPr>
        <w:t>，确定</w:t>
      </w:r>
      <w:r>
        <w:rPr>
          <w:rFonts w:ascii="仿宋_GB2312" w:hAnsi="Times New Roman" w:eastAsia="仿宋_GB2312"/>
          <w:color w:val="000000"/>
          <w:sz w:val="32"/>
          <w:szCs w:val="32"/>
        </w:rPr>
        <w:t>拟建项目区</w:t>
      </w:r>
      <w:r>
        <w:rPr>
          <w:rFonts w:hint="eastAsia" w:ascii="仿宋_GB2312" w:hAnsi="Times New Roman" w:eastAsia="仿宋_GB2312"/>
          <w:color w:val="000000"/>
          <w:sz w:val="32"/>
          <w:szCs w:val="32"/>
        </w:rPr>
        <w:t>，做好项目立项工作；参与设计方案集中审核、批前审查工作；</w:t>
      </w:r>
      <w:r>
        <w:rPr>
          <w:rFonts w:hint="eastAsia" w:ascii="仿宋_GB2312" w:eastAsia="仿宋_GB2312"/>
          <w:sz w:val="32"/>
          <w:szCs w:val="32"/>
        </w:rPr>
        <w:t>指导公共资源交易中心，实行招投标全流程电子化，推广远程异地评标；负责对项目交易公告、交易文件、澄清答疑的合法性、公平性实施监督；负责对交易过程中的围标串标、弄虚作假等违法违规行为，依法依规予以查处；会同县农业农村部局和乡镇做好标后履约监管。</w:t>
      </w:r>
    </w:p>
    <w:p w14:paraId="5B2EABAE">
      <w:pPr>
        <w:spacing w:line="560" w:lineRule="exact"/>
        <w:ind w:firstLine="643" w:firstLineChars="200"/>
        <w:jc w:val="left"/>
        <w:rPr>
          <w:rFonts w:ascii="Times New Roman" w:hAnsi="Times New Roman" w:eastAsia="仿宋_GB2312"/>
          <w:color w:val="000000"/>
          <w:kern w:val="0"/>
          <w:sz w:val="32"/>
          <w:szCs w:val="32"/>
        </w:rPr>
      </w:pPr>
      <w:r>
        <w:rPr>
          <w:rFonts w:hint="eastAsia" w:ascii="楷体_GB2312" w:hAnsi="楷体" w:eastAsia="楷体_GB2312" w:cs="楷体"/>
          <w:b/>
          <w:color w:val="000000"/>
          <w:sz w:val="32"/>
          <w:szCs w:val="32"/>
        </w:rPr>
        <w:t>县财政局：</w:t>
      </w:r>
      <w:r>
        <w:rPr>
          <w:rFonts w:hint="eastAsia" w:ascii="仿宋_GB2312" w:hAnsi="Times New Roman" w:eastAsia="仿宋_GB2312"/>
          <w:color w:val="000000"/>
          <w:sz w:val="32"/>
          <w:szCs w:val="32"/>
        </w:rPr>
        <w:t>参与对初步选择的</w:t>
      </w:r>
      <w:r>
        <w:rPr>
          <w:rFonts w:ascii="仿宋_GB2312" w:hAnsi="Times New Roman" w:eastAsia="仿宋_GB2312"/>
          <w:color w:val="000000"/>
          <w:sz w:val="32"/>
          <w:szCs w:val="32"/>
        </w:rPr>
        <w:t>项目区进行论证</w:t>
      </w:r>
      <w:r>
        <w:rPr>
          <w:rFonts w:hint="eastAsia" w:ascii="仿宋_GB2312" w:hAnsi="Times New Roman" w:eastAsia="仿宋_GB2312"/>
          <w:color w:val="000000"/>
          <w:sz w:val="32"/>
          <w:szCs w:val="32"/>
        </w:rPr>
        <w:t>，确定</w:t>
      </w:r>
      <w:r>
        <w:rPr>
          <w:rFonts w:ascii="仿宋_GB2312" w:hAnsi="Times New Roman" w:eastAsia="仿宋_GB2312"/>
          <w:color w:val="000000"/>
          <w:sz w:val="32"/>
          <w:szCs w:val="32"/>
        </w:rPr>
        <w:t>拟建项目区</w:t>
      </w:r>
      <w:r>
        <w:rPr>
          <w:rFonts w:hint="eastAsia" w:ascii="仿宋_GB2312" w:hAnsi="Times New Roman" w:eastAsia="仿宋_GB2312"/>
          <w:color w:val="000000"/>
          <w:sz w:val="32"/>
          <w:szCs w:val="32"/>
        </w:rPr>
        <w:t>；</w:t>
      </w:r>
      <w:r>
        <w:rPr>
          <w:rFonts w:hint="eastAsia" w:ascii="Times New Roman" w:hAnsi="Times New Roman" w:eastAsia="仿宋_GB2312"/>
          <w:color w:val="000000"/>
          <w:kern w:val="0"/>
          <w:sz w:val="32"/>
          <w:szCs w:val="32"/>
        </w:rPr>
        <w:t>负责在统筹使用上级高标准农田建设补助资金的基础上，按标准兜底落实项目建设资金，做好资金审核拨付、使用管理及本地区预算绩效管理工作。</w:t>
      </w:r>
      <w:bookmarkStart w:id="1" w:name="_GoBack"/>
      <w:bookmarkEnd w:id="1"/>
    </w:p>
    <w:p w14:paraId="66DA7B1E">
      <w:pPr>
        <w:spacing w:line="560" w:lineRule="exact"/>
        <w:ind w:firstLine="643" w:firstLineChars="200"/>
        <w:rPr>
          <w:rFonts w:ascii="Times New Roman" w:hAnsi="Times New Roman" w:eastAsia="仿宋_GB2312"/>
          <w:color w:val="000000"/>
          <w:sz w:val="32"/>
          <w:szCs w:val="32"/>
        </w:rPr>
      </w:pPr>
      <w:r>
        <w:rPr>
          <w:rFonts w:hint="eastAsia" w:ascii="楷体_GB2312" w:hAnsi="楷体" w:eastAsia="楷体_GB2312" w:cs="楷体"/>
          <w:b/>
          <w:color w:val="000000"/>
          <w:sz w:val="32"/>
          <w:szCs w:val="32"/>
        </w:rPr>
        <w:t>县自然资源和规划局</w:t>
      </w:r>
      <w:r>
        <w:rPr>
          <w:rFonts w:hint="eastAsia" w:ascii="楷体_GB2312" w:hAnsi="楷体" w:eastAsia="楷体_GB2312" w:cs="楷体"/>
          <w:color w:val="000000"/>
          <w:sz w:val="32"/>
          <w:szCs w:val="32"/>
        </w:rPr>
        <w:t>：</w:t>
      </w:r>
      <w:r>
        <w:rPr>
          <w:rFonts w:hint="eastAsia" w:ascii="Times New Roman" w:hAnsi="Times New Roman" w:eastAsia="仿宋_GB2312"/>
          <w:color w:val="000000"/>
          <w:sz w:val="32"/>
          <w:szCs w:val="32"/>
        </w:rPr>
        <w:t>配合查清2018年（含）以前已建高标准农田项目的分布情况，指导编制单位套合拟建高标准农田项目地类现状、进行新增耕地开发潜力比对分析、提供年度变更调查基础数据和新增耕地指标效益测算等工作；</w:t>
      </w:r>
      <w:r>
        <w:rPr>
          <w:rFonts w:ascii="Times New Roman" w:hAnsi="Times New Roman" w:eastAsia="仿宋_GB2312"/>
          <w:color w:val="000000"/>
          <w:sz w:val="32"/>
          <w:szCs w:val="32"/>
        </w:rPr>
        <w:t>参与</w:t>
      </w:r>
      <w:r>
        <w:rPr>
          <w:rFonts w:hint="eastAsia" w:ascii="仿宋_GB2312" w:hAnsi="Times New Roman" w:eastAsia="仿宋_GB2312"/>
          <w:color w:val="000000"/>
          <w:sz w:val="32"/>
          <w:szCs w:val="32"/>
        </w:rPr>
        <w:t>对初步选择的</w:t>
      </w:r>
      <w:r>
        <w:rPr>
          <w:rFonts w:ascii="仿宋_GB2312" w:hAnsi="Times New Roman" w:eastAsia="仿宋_GB2312"/>
          <w:color w:val="000000"/>
          <w:sz w:val="32"/>
          <w:szCs w:val="32"/>
        </w:rPr>
        <w:t>项目区进行论证</w:t>
      </w:r>
      <w:r>
        <w:rPr>
          <w:rFonts w:hint="eastAsia" w:ascii="仿宋_GB2312" w:hAnsi="Times New Roman" w:eastAsia="仿宋_GB2312"/>
          <w:color w:val="000000"/>
          <w:sz w:val="32"/>
          <w:szCs w:val="32"/>
        </w:rPr>
        <w:t>，确定</w:t>
      </w:r>
      <w:r>
        <w:rPr>
          <w:rFonts w:ascii="仿宋_GB2312" w:hAnsi="Times New Roman" w:eastAsia="仿宋_GB2312"/>
          <w:color w:val="000000"/>
          <w:sz w:val="32"/>
          <w:szCs w:val="32"/>
        </w:rPr>
        <w:t>拟建项目区</w:t>
      </w:r>
      <w:r>
        <w:rPr>
          <w:rFonts w:hint="eastAsia" w:ascii="仿宋_GB2312" w:hAnsi="Times New Roman" w:eastAsia="仿宋_GB2312"/>
          <w:color w:val="000000"/>
          <w:sz w:val="32"/>
          <w:szCs w:val="32"/>
        </w:rPr>
        <w:t>，参与</w:t>
      </w:r>
      <w:r>
        <w:rPr>
          <w:rFonts w:ascii="Times New Roman" w:hAnsi="Times New Roman" w:eastAsia="仿宋_GB2312"/>
          <w:color w:val="000000"/>
          <w:sz w:val="32"/>
          <w:szCs w:val="32"/>
        </w:rPr>
        <w:t>设计方案集中审核、批前审查；</w:t>
      </w:r>
      <w:r>
        <w:rPr>
          <w:rFonts w:hint="eastAsia" w:ascii="Times New Roman" w:hAnsi="Times New Roman" w:eastAsia="仿宋_GB2312"/>
          <w:color w:val="000000"/>
          <w:sz w:val="32"/>
          <w:szCs w:val="32"/>
        </w:rPr>
        <w:t>配合做好永久基本农田全部建成高标准农田，</w:t>
      </w:r>
      <w:r>
        <w:rPr>
          <w:rFonts w:ascii="Times New Roman" w:hAnsi="Times New Roman" w:eastAsia="仿宋_GB2312"/>
          <w:color w:val="000000"/>
          <w:sz w:val="32"/>
          <w:szCs w:val="32"/>
        </w:rPr>
        <w:t>组织</w:t>
      </w:r>
      <w:r>
        <w:rPr>
          <w:rFonts w:hint="eastAsia" w:ascii="Times New Roman" w:hAnsi="Times New Roman" w:eastAsia="仿宋_GB2312"/>
          <w:color w:val="000000"/>
          <w:sz w:val="32"/>
          <w:szCs w:val="32"/>
        </w:rPr>
        <w:t>高标准农田</w:t>
      </w:r>
      <w:r>
        <w:rPr>
          <w:rFonts w:ascii="Times New Roman" w:hAnsi="Times New Roman" w:eastAsia="仿宋_GB2312"/>
          <w:color w:val="000000"/>
          <w:sz w:val="32"/>
          <w:szCs w:val="32"/>
        </w:rPr>
        <w:t>新增耕地</w:t>
      </w:r>
      <w:r>
        <w:rPr>
          <w:rFonts w:hint="eastAsia" w:ascii="Times New Roman" w:hAnsi="Times New Roman" w:eastAsia="仿宋_GB2312"/>
          <w:color w:val="000000"/>
          <w:sz w:val="32"/>
          <w:szCs w:val="32"/>
        </w:rPr>
        <w:t>、新增水田、新增粮食产能</w:t>
      </w:r>
      <w:r>
        <w:rPr>
          <w:rFonts w:ascii="Times New Roman" w:hAnsi="Times New Roman" w:eastAsia="仿宋_GB2312"/>
          <w:color w:val="000000"/>
          <w:sz w:val="32"/>
          <w:szCs w:val="32"/>
        </w:rPr>
        <w:t>核定</w:t>
      </w:r>
      <w:r>
        <w:rPr>
          <w:rFonts w:hint="eastAsia" w:ascii="Times New Roman" w:hAnsi="Times New Roman" w:eastAsia="仿宋_GB2312"/>
          <w:color w:val="000000"/>
          <w:sz w:val="32"/>
          <w:szCs w:val="32"/>
        </w:rPr>
        <w:t>等工作；指导高标准农田建设项目基础设施占用耕地落实占补平衡工作。负责</w:t>
      </w:r>
      <w:r>
        <w:rPr>
          <w:rFonts w:ascii="Times New Roman" w:hAnsi="Times New Roman" w:eastAsia="仿宋_GB2312"/>
          <w:color w:val="000000"/>
          <w:sz w:val="32"/>
          <w:szCs w:val="32"/>
        </w:rPr>
        <w:t>提供公益林和自然保护</w:t>
      </w:r>
      <w:r>
        <w:rPr>
          <w:rFonts w:hint="eastAsia" w:ascii="Times New Roman" w:hAnsi="Times New Roman" w:eastAsia="仿宋_GB2312"/>
          <w:color w:val="000000"/>
          <w:sz w:val="32"/>
          <w:szCs w:val="32"/>
        </w:rPr>
        <w:t>地</w:t>
      </w:r>
      <w:r>
        <w:rPr>
          <w:rFonts w:ascii="Times New Roman" w:hAnsi="Times New Roman" w:eastAsia="仿宋_GB2312"/>
          <w:color w:val="000000"/>
          <w:sz w:val="32"/>
          <w:szCs w:val="32"/>
        </w:rPr>
        <w:t>等相关数据；</w:t>
      </w:r>
      <w:r>
        <w:rPr>
          <w:rFonts w:hint="eastAsia" w:ascii="Times New Roman" w:hAnsi="Times New Roman" w:eastAsia="仿宋_GB2312"/>
          <w:color w:val="000000"/>
          <w:sz w:val="32"/>
          <w:szCs w:val="32"/>
        </w:rPr>
        <w:t>把关审核农田防护林设计、施工，农田防护林树种选择，参与林木种植成果验收；</w:t>
      </w:r>
      <w:r>
        <w:rPr>
          <w:rFonts w:ascii="Times New Roman" w:hAnsi="Times New Roman" w:eastAsia="仿宋_GB2312"/>
          <w:color w:val="000000"/>
          <w:sz w:val="32"/>
          <w:szCs w:val="32"/>
        </w:rPr>
        <w:t>参与设计方案集中审核、批前审查</w:t>
      </w:r>
      <w:r>
        <w:rPr>
          <w:rFonts w:hint="eastAsia" w:ascii="Times New Roman" w:hAnsi="Times New Roman" w:eastAsia="仿宋_GB2312"/>
          <w:color w:val="000000"/>
          <w:sz w:val="32"/>
          <w:szCs w:val="32"/>
        </w:rPr>
        <w:t>。负责做好高标准农田上图入库前，项目区与生态保护红线、国调成果等的套合，监督配合编制单位对重叠、占用的调整工作。</w:t>
      </w:r>
    </w:p>
    <w:p w14:paraId="6A4AD4FB">
      <w:pPr>
        <w:spacing w:line="560" w:lineRule="exact"/>
        <w:ind w:firstLine="643" w:firstLineChars="200"/>
        <w:rPr>
          <w:rFonts w:ascii="Times New Roman" w:hAnsi="Times New Roman" w:eastAsia="仿宋_GB2312"/>
          <w:color w:val="000000"/>
          <w:sz w:val="32"/>
          <w:szCs w:val="32"/>
        </w:rPr>
      </w:pPr>
      <w:r>
        <w:rPr>
          <w:rFonts w:hint="eastAsia" w:ascii="楷体_GB2312" w:hAnsi="楷体" w:eastAsia="楷体_GB2312" w:cs="楷体"/>
          <w:b/>
          <w:color w:val="000000"/>
          <w:sz w:val="32"/>
          <w:szCs w:val="32"/>
        </w:rPr>
        <w:t>县水利局：</w:t>
      </w:r>
      <w:r>
        <w:rPr>
          <w:rFonts w:hint="eastAsia" w:ascii="Times New Roman" w:hAnsi="Times New Roman" w:eastAsia="仿宋_GB2312"/>
          <w:color w:val="000000"/>
          <w:sz w:val="32"/>
          <w:szCs w:val="32"/>
        </w:rPr>
        <w:t>负责</w:t>
      </w:r>
      <w:r>
        <w:rPr>
          <w:rFonts w:ascii="Times New Roman" w:hAnsi="Times New Roman" w:eastAsia="仿宋_GB2312"/>
          <w:color w:val="000000"/>
          <w:sz w:val="32"/>
          <w:szCs w:val="32"/>
        </w:rPr>
        <w:t>提供</w:t>
      </w:r>
      <w:r>
        <w:rPr>
          <w:rFonts w:hint="eastAsia" w:ascii="Times New Roman" w:hAnsi="Times New Roman" w:eastAsia="仿宋_GB2312"/>
          <w:color w:val="000000"/>
          <w:sz w:val="32"/>
          <w:szCs w:val="32"/>
        </w:rPr>
        <w:t>项目区水文水资源相关资料、已建水利工程资料</w:t>
      </w:r>
      <w:r>
        <w:rPr>
          <w:rFonts w:ascii="Times New Roman" w:hAnsi="Times New Roman" w:eastAsia="仿宋_GB2312"/>
          <w:color w:val="000000"/>
          <w:sz w:val="32"/>
          <w:szCs w:val="32"/>
        </w:rPr>
        <w:t>、计划实施</w:t>
      </w:r>
      <w:r>
        <w:rPr>
          <w:rFonts w:hint="eastAsia" w:ascii="Times New Roman" w:hAnsi="Times New Roman" w:eastAsia="仿宋_GB2312"/>
          <w:color w:val="000000"/>
          <w:sz w:val="32"/>
          <w:szCs w:val="32"/>
        </w:rPr>
        <w:t>的大</w:t>
      </w:r>
      <w:r>
        <w:rPr>
          <w:rFonts w:ascii="Times New Roman" w:hAnsi="Times New Roman" w:eastAsia="仿宋_GB2312"/>
          <w:color w:val="000000"/>
          <w:sz w:val="32"/>
          <w:szCs w:val="32"/>
        </w:rPr>
        <w:t>型灌区</w:t>
      </w:r>
      <w:r>
        <w:rPr>
          <w:rFonts w:hint="eastAsia" w:ascii="Times New Roman" w:hAnsi="Times New Roman" w:eastAsia="仿宋_GB2312"/>
          <w:color w:val="000000"/>
          <w:sz w:val="32"/>
          <w:szCs w:val="32"/>
        </w:rPr>
        <w:t>续建配套与现代化改造项目</w:t>
      </w:r>
      <w:r>
        <w:rPr>
          <w:rFonts w:ascii="Times New Roman" w:hAnsi="Times New Roman" w:eastAsia="仿宋_GB2312"/>
          <w:color w:val="000000"/>
          <w:sz w:val="32"/>
          <w:szCs w:val="32"/>
        </w:rPr>
        <w:t>及河道</w:t>
      </w:r>
      <w:r>
        <w:rPr>
          <w:rFonts w:hint="eastAsia" w:ascii="Times New Roman" w:hAnsi="Times New Roman" w:eastAsia="仿宋_GB2312"/>
          <w:color w:val="000000"/>
          <w:sz w:val="32"/>
          <w:szCs w:val="32"/>
        </w:rPr>
        <w:t>保护</w:t>
      </w:r>
      <w:r>
        <w:rPr>
          <w:rFonts w:ascii="Times New Roman" w:hAnsi="Times New Roman" w:eastAsia="仿宋_GB2312"/>
          <w:color w:val="000000"/>
          <w:sz w:val="32"/>
          <w:szCs w:val="32"/>
        </w:rPr>
        <w:t>范围等相关数据；指导</w:t>
      </w:r>
      <w:r>
        <w:rPr>
          <w:rFonts w:hint="eastAsia" w:ascii="Times New Roman" w:hAnsi="Times New Roman" w:eastAsia="仿宋_GB2312"/>
          <w:color w:val="000000"/>
          <w:sz w:val="32"/>
          <w:szCs w:val="32"/>
        </w:rPr>
        <w:t>把关审核</w:t>
      </w:r>
      <w:r>
        <w:rPr>
          <w:rFonts w:ascii="Times New Roman" w:hAnsi="Times New Roman" w:eastAsia="仿宋_GB2312"/>
          <w:color w:val="000000"/>
          <w:sz w:val="32"/>
          <w:szCs w:val="32"/>
        </w:rPr>
        <w:t>高标准农田项目建设中灌溉与排水设施的设计，协调高标准农田建设项目规划的水利设施与灌区水利设施的施工衔接</w:t>
      </w:r>
      <w:r>
        <w:rPr>
          <w:rFonts w:hint="eastAsia" w:ascii="Times New Roman" w:hAnsi="Times New Roman" w:eastAsia="仿宋_GB2312"/>
          <w:color w:val="000000"/>
          <w:sz w:val="32"/>
          <w:szCs w:val="32"/>
        </w:rPr>
        <w:t>。参与</w:t>
      </w:r>
      <w:r>
        <w:rPr>
          <w:rFonts w:hint="eastAsia" w:ascii="仿宋_GB2312" w:hAnsi="Times New Roman" w:eastAsia="仿宋_GB2312"/>
          <w:color w:val="000000"/>
          <w:sz w:val="32"/>
          <w:szCs w:val="32"/>
        </w:rPr>
        <w:t>对初步选择的</w:t>
      </w:r>
      <w:r>
        <w:rPr>
          <w:rFonts w:ascii="仿宋_GB2312" w:hAnsi="Times New Roman" w:eastAsia="仿宋_GB2312"/>
          <w:color w:val="000000"/>
          <w:sz w:val="32"/>
          <w:szCs w:val="32"/>
        </w:rPr>
        <w:t>项目区进行论证</w:t>
      </w:r>
      <w:r>
        <w:rPr>
          <w:rFonts w:hint="eastAsia" w:ascii="仿宋_GB2312" w:hAnsi="Times New Roman" w:eastAsia="仿宋_GB2312"/>
          <w:color w:val="000000"/>
          <w:sz w:val="32"/>
          <w:szCs w:val="32"/>
        </w:rPr>
        <w:t>，确定</w:t>
      </w:r>
      <w:r>
        <w:rPr>
          <w:rFonts w:ascii="仿宋_GB2312" w:hAnsi="Times New Roman" w:eastAsia="仿宋_GB2312"/>
          <w:color w:val="000000"/>
          <w:sz w:val="32"/>
          <w:szCs w:val="32"/>
        </w:rPr>
        <w:t>拟建项目区</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参与设计方案集中审核、批前审查</w:t>
      </w:r>
      <w:r>
        <w:rPr>
          <w:rFonts w:hint="eastAsia" w:ascii="Times New Roman" w:hAnsi="Times New Roman" w:eastAsia="仿宋_GB2312"/>
          <w:color w:val="000000"/>
          <w:sz w:val="32"/>
          <w:szCs w:val="32"/>
        </w:rPr>
        <w:t>。参与重要单体水利工程施工全过程的监管和验收。</w:t>
      </w:r>
    </w:p>
    <w:p w14:paraId="7EA14FEF">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olor w:val="000000"/>
          <w:sz w:val="32"/>
          <w:szCs w:val="32"/>
        </w:rPr>
        <w:t xml:space="preserve">    </w:t>
      </w:r>
      <w:r>
        <w:rPr>
          <w:rFonts w:hint="eastAsia" w:ascii="楷体_GB2312" w:hAnsi="楷体" w:eastAsia="楷体_GB2312" w:cs="楷体"/>
          <w:b/>
          <w:color w:val="000000"/>
          <w:sz w:val="32"/>
          <w:szCs w:val="32"/>
        </w:rPr>
        <w:t>县交通运输局</w:t>
      </w:r>
      <w:r>
        <w:rPr>
          <w:rFonts w:hint="eastAsia" w:ascii="楷体_GB2312" w:hAnsi="楷体" w:eastAsia="楷体_GB2312" w:cs="楷体"/>
          <w:color w:val="000000"/>
          <w:sz w:val="32"/>
          <w:szCs w:val="32"/>
        </w:rPr>
        <w:t>：</w:t>
      </w:r>
      <w:r>
        <w:rPr>
          <w:rFonts w:hint="eastAsia" w:ascii="Times New Roman" w:hAnsi="Times New Roman" w:eastAsia="仿宋_GB2312"/>
          <w:color w:val="000000"/>
          <w:kern w:val="0"/>
          <w:sz w:val="32"/>
          <w:szCs w:val="32"/>
        </w:rPr>
        <w:t>把关审核</w:t>
      </w:r>
      <w:r>
        <w:rPr>
          <w:rFonts w:ascii="Times New Roman" w:hAnsi="Times New Roman" w:eastAsia="仿宋_GB2312"/>
          <w:color w:val="000000"/>
          <w:kern w:val="0"/>
          <w:sz w:val="32"/>
          <w:szCs w:val="32"/>
        </w:rPr>
        <w:t>高标准农田项目建设中</w:t>
      </w:r>
      <w:r>
        <w:rPr>
          <w:rFonts w:hint="eastAsia" w:ascii="Times New Roman" w:hAnsi="Times New Roman" w:eastAsia="仿宋_GB2312"/>
          <w:color w:val="000000"/>
          <w:kern w:val="0"/>
          <w:sz w:val="32"/>
          <w:szCs w:val="32"/>
        </w:rPr>
        <w:t>田间道路</w:t>
      </w:r>
      <w:r>
        <w:rPr>
          <w:rFonts w:ascii="Times New Roman" w:hAnsi="Times New Roman" w:eastAsia="仿宋_GB2312"/>
          <w:color w:val="000000"/>
          <w:kern w:val="0"/>
          <w:sz w:val="32"/>
          <w:szCs w:val="32"/>
        </w:rPr>
        <w:t>设施的设计、</w:t>
      </w:r>
      <w:r>
        <w:rPr>
          <w:rFonts w:hint="eastAsia" w:ascii="Times New Roman" w:hAnsi="Times New Roman" w:eastAsia="仿宋_GB2312"/>
          <w:color w:val="000000"/>
          <w:kern w:val="0"/>
          <w:sz w:val="32"/>
          <w:szCs w:val="32"/>
        </w:rPr>
        <w:t>监管；参与道路工程施工工序、隐蔽工程验收；</w:t>
      </w:r>
      <w:r>
        <w:rPr>
          <w:rFonts w:ascii="Times New Roman" w:hAnsi="Times New Roman" w:eastAsia="仿宋_GB2312"/>
          <w:color w:val="000000"/>
          <w:kern w:val="0"/>
          <w:sz w:val="32"/>
          <w:szCs w:val="32"/>
        </w:rPr>
        <w:t>参与</w:t>
      </w:r>
      <w:r>
        <w:rPr>
          <w:rFonts w:hint="eastAsia" w:ascii="仿宋_GB2312" w:hAnsi="Times New Roman" w:eastAsia="仿宋_GB2312"/>
          <w:color w:val="000000"/>
          <w:sz w:val="32"/>
          <w:szCs w:val="32"/>
        </w:rPr>
        <w:t>对初步选择的</w:t>
      </w:r>
      <w:r>
        <w:rPr>
          <w:rFonts w:ascii="仿宋_GB2312" w:hAnsi="Times New Roman" w:eastAsia="仿宋_GB2312"/>
          <w:color w:val="000000"/>
          <w:sz w:val="32"/>
          <w:szCs w:val="32"/>
        </w:rPr>
        <w:t>项目区进行论证</w:t>
      </w:r>
      <w:r>
        <w:rPr>
          <w:rFonts w:hint="eastAsia" w:ascii="仿宋_GB2312" w:hAnsi="Times New Roman" w:eastAsia="仿宋_GB2312"/>
          <w:color w:val="000000"/>
          <w:sz w:val="32"/>
          <w:szCs w:val="32"/>
        </w:rPr>
        <w:t>，确定</w:t>
      </w:r>
      <w:r>
        <w:rPr>
          <w:rFonts w:ascii="仿宋_GB2312" w:hAnsi="Times New Roman" w:eastAsia="仿宋_GB2312"/>
          <w:color w:val="000000"/>
          <w:sz w:val="32"/>
          <w:szCs w:val="32"/>
        </w:rPr>
        <w:t>拟建项目区</w:t>
      </w:r>
      <w:r>
        <w:rPr>
          <w:rFonts w:hint="eastAsia" w:ascii="仿宋_GB2312" w:hAnsi="Times New Roman" w:eastAsia="仿宋_GB2312"/>
          <w:color w:val="000000"/>
          <w:sz w:val="32"/>
          <w:szCs w:val="32"/>
        </w:rPr>
        <w:t>，参与</w:t>
      </w:r>
      <w:r>
        <w:rPr>
          <w:rFonts w:ascii="Times New Roman" w:hAnsi="Times New Roman" w:eastAsia="仿宋_GB2312"/>
          <w:color w:val="000000"/>
          <w:kern w:val="0"/>
          <w:sz w:val="32"/>
          <w:szCs w:val="32"/>
        </w:rPr>
        <w:t>设计方案集中审核、批前审查</w:t>
      </w:r>
      <w:r>
        <w:rPr>
          <w:rFonts w:hint="eastAsia" w:ascii="Times New Roman" w:hAnsi="Times New Roman" w:eastAsia="仿宋_GB2312"/>
          <w:color w:val="000000"/>
          <w:kern w:val="0"/>
          <w:sz w:val="32"/>
          <w:szCs w:val="32"/>
        </w:rPr>
        <w:t>。</w:t>
      </w:r>
    </w:p>
    <w:p w14:paraId="19C1BCC1">
      <w:pPr>
        <w:spacing w:line="560" w:lineRule="exact"/>
        <w:ind w:firstLine="643" w:firstLineChars="200"/>
        <w:rPr>
          <w:rFonts w:ascii="Times New Roman" w:hAnsi="Times New Roman" w:eastAsia="仿宋_GB2312"/>
          <w:b/>
          <w:color w:val="000000"/>
          <w:kern w:val="0"/>
          <w:sz w:val="32"/>
          <w:szCs w:val="32"/>
        </w:rPr>
      </w:pPr>
      <w:r>
        <w:rPr>
          <w:rFonts w:hint="eastAsia" w:ascii="楷体_GB2312" w:hAnsi="楷体" w:eastAsia="楷体_GB2312" w:cs="楷体"/>
          <w:b/>
          <w:color w:val="000000"/>
          <w:sz w:val="32"/>
          <w:szCs w:val="32"/>
        </w:rPr>
        <w:t>县供电公司</w:t>
      </w:r>
      <w:r>
        <w:rPr>
          <w:rFonts w:hint="eastAsia" w:ascii="楷体_GB2312" w:hAnsi="楷体" w:eastAsia="楷体_GB2312" w:cs="楷体"/>
          <w:color w:val="000000"/>
          <w:sz w:val="32"/>
          <w:szCs w:val="32"/>
        </w:rPr>
        <w:t>：</w:t>
      </w:r>
      <w:r>
        <w:rPr>
          <w:rFonts w:hint="eastAsia" w:ascii="仿宋_GB2312" w:hAnsi="Times New Roman" w:eastAsia="仿宋_GB2312"/>
          <w:color w:val="000000"/>
          <w:sz w:val="32"/>
          <w:szCs w:val="32"/>
        </w:rPr>
        <w:t>参与对初步选择的</w:t>
      </w:r>
      <w:r>
        <w:rPr>
          <w:rFonts w:ascii="仿宋_GB2312" w:hAnsi="Times New Roman" w:eastAsia="仿宋_GB2312"/>
          <w:color w:val="000000"/>
          <w:sz w:val="32"/>
          <w:szCs w:val="32"/>
        </w:rPr>
        <w:t>项目区进行论证</w:t>
      </w:r>
      <w:r>
        <w:rPr>
          <w:rFonts w:hint="eastAsia" w:ascii="仿宋_GB2312" w:hAnsi="Times New Roman" w:eastAsia="仿宋_GB2312"/>
          <w:color w:val="000000"/>
          <w:sz w:val="32"/>
          <w:szCs w:val="32"/>
        </w:rPr>
        <w:t>，确定</w:t>
      </w:r>
      <w:r>
        <w:rPr>
          <w:rFonts w:ascii="仿宋_GB2312" w:hAnsi="Times New Roman" w:eastAsia="仿宋_GB2312"/>
          <w:color w:val="000000"/>
          <w:sz w:val="32"/>
          <w:szCs w:val="32"/>
        </w:rPr>
        <w:t>拟建项目区</w:t>
      </w:r>
      <w:r>
        <w:rPr>
          <w:rFonts w:hint="eastAsia" w:ascii="仿宋_GB2312" w:hAnsi="Times New Roman" w:eastAsia="仿宋_GB2312"/>
          <w:color w:val="000000"/>
          <w:sz w:val="32"/>
          <w:szCs w:val="32"/>
        </w:rPr>
        <w:t>，</w:t>
      </w:r>
      <w:r>
        <w:rPr>
          <w:rFonts w:hint="eastAsia" w:ascii="Times New Roman" w:hAnsi="Times New Roman" w:eastAsia="仿宋_GB2312"/>
          <w:color w:val="000000"/>
          <w:kern w:val="0"/>
          <w:sz w:val="32"/>
          <w:szCs w:val="32"/>
        </w:rPr>
        <w:t>把关审核农田输配电规划设计并参与验收；负责</w:t>
      </w:r>
      <w:r>
        <w:rPr>
          <w:rFonts w:ascii="Times New Roman" w:hAnsi="Times New Roman" w:eastAsia="仿宋_GB2312"/>
          <w:color w:val="000000"/>
          <w:kern w:val="0"/>
          <w:sz w:val="32"/>
          <w:szCs w:val="32"/>
        </w:rPr>
        <w:t>项目建成后</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向设施使用方宣传安全生产、运行维护等</w:t>
      </w:r>
      <w:r>
        <w:rPr>
          <w:rFonts w:hint="eastAsia" w:ascii="Times New Roman" w:hAnsi="Times New Roman" w:eastAsia="仿宋_GB2312"/>
          <w:color w:val="000000"/>
          <w:kern w:val="0"/>
          <w:sz w:val="32"/>
          <w:szCs w:val="32"/>
        </w:rPr>
        <w:t>要求</w:t>
      </w:r>
      <w:r>
        <w:rPr>
          <w:rFonts w:ascii="Times New Roman" w:hAnsi="Times New Roman" w:eastAsia="仿宋_GB2312"/>
          <w:color w:val="000000"/>
          <w:sz w:val="32"/>
          <w:szCs w:val="32"/>
        </w:rPr>
        <w:t>。</w:t>
      </w:r>
    </w:p>
    <w:p w14:paraId="4F48F6B0">
      <w:pPr>
        <w:spacing w:line="560" w:lineRule="exact"/>
        <w:ind w:firstLine="643" w:firstLineChars="200"/>
        <w:rPr>
          <w:rFonts w:ascii="Times New Roman" w:hAnsi="Times New Roman" w:eastAsia="仿宋_GB2312"/>
          <w:color w:val="000000"/>
          <w:kern w:val="0"/>
          <w:sz w:val="32"/>
          <w:szCs w:val="32"/>
        </w:rPr>
      </w:pPr>
      <w:r>
        <w:rPr>
          <w:rFonts w:hint="eastAsia" w:ascii="楷体_GB2312" w:hAnsi="楷体" w:eastAsia="楷体_GB2312" w:cs="楷体"/>
          <w:b/>
          <w:color w:val="000000"/>
          <w:sz w:val="32"/>
          <w:szCs w:val="32"/>
        </w:rPr>
        <w:t>县生态环境分局</w:t>
      </w:r>
      <w:r>
        <w:rPr>
          <w:rFonts w:hint="eastAsia" w:ascii="楷体_GB2312" w:hAnsi="楷体" w:eastAsia="楷体_GB2312" w:cs="楷体"/>
          <w:color w:val="000000"/>
          <w:sz w:val="32"/>
          <w:szCs w:val="32"/>
        </w:rPr>
        <w:t>：</w:t>
      </w:r>
      <w:r>
        <w:rPr>
          <w:rFonts w:hint="eastAsia" w:ascii="Times New Roman" w:hAnsi="Times New Roman" w:eastAsia="仿宋_GB2312"/>
          <w:color w:val="000000"/>
          <w:kern w:val="0"/>
          <w:sz w:val="32"/>
          <w:szCs w:val="32"/>
        </w:rPr>
        <w:t>负责做好高标准农田项目区与饮用水源地保护区重叠、占用的监督，配合做好调整工作。</w:t>
      </w:r>
    </w:p>
    <w:p w14:paraId="4E110298">
      <w:pPr>
        <w:spacing w:line="560" w:lineRule="exact"/>
        <w:ind w:firstLine="643" w:firstLineChars="200"/>
        <w:rPr>
          <w:sz w:val="32"/>
          <w:szCs w:val="32"/>
        </w:rPr>
      </w:pPr>
      <w:r>
        <w:rPr>
          <w:rFonts w:hint="eastAsia" w:ascii="楷体_GB2312" w:hAnsi="楷体" w:eastAsia="楷体_GB2312" w:cs="楷体"/>
          <w:b/>
          <w:color w:val="000000"/>
          <w:sz w:val="32"/>
          <w:szCs w:val="32"/>
        </w:rPr>
        <w:t>县住房和城乡建设局：</w:t>
      </w:r>
      <w:r>
        <w:rPr>
          <w:rFonts w:hint="eastAsia" w:ascii="Times New Roman" w:hAnsi="Times New Roman" w:eastAsia="仿宋_GB2312"/>
          <w:color w:val="000000"/>
          <w:sz w:val="32"/>
          <w:szCs w:val="32"/>
        </w:rPr>
        <w:t>配合做好高标准农田建设领域施工、监理等主体市场行为的监管。</w:t>
      </w:r>
    </w:p>
    <w:p w14:paraId="38EA202D">
      <w:pPr>
        <w:spacing w:line="560" w:lineRule="exact"/>
        <w:ind w:firstLine="643" w:firstLineChars="200"/>
        <w:rPr>
          <w:rFonts w:eastAsia="仿宋_GB2312"/>
          <w:color w:val="000000"/>
          <w:kern w:val="0"/>
          <w:sz w:val="32"/>
          <w:szCs w:val="32"/>
        </w:rPr>
      </w:pPr>
      <w:r>
        <w:rPr>
          <w:rFonts w:hint="eastAsia" w:ascii="楷体_GB2312" w:hAnsi="楷体" w:eastAsia="楷体_GB2312" w:cs="楷体"/>
          <w:b/>
          <w:color w:val="000000"/>
          <w:sz w:val="32"/>
          <w:szCs w:val="32"/>
        </w:rPr>
        <w:t>县审计局：</w:t>
      </w:r>
      <w:r>
        <w:rPr>
          <w:rFonts w:hint="eastAsia" w:eastAsia="仿宋_GB2312"/>
          <w:color w:val="000000"/>
          <w:kern w:val="0"/>
          <w:sz w:val="32"/>
          <w:szCs w:val="32"/>
        </w:rPr>
        <w:t>根据部门职责，负责组织对高标准农田建设项目依法开展审计监督。</w:t>
      </w:r>
    </w:p>
    <w:p w14:paraId="01EC1ED7">
      <w:pPr>
        <w:spacing w:line="560" w:lineRule="exact"/>
        <w:ind w:firstLine="643" w:firstLineChars="200"/>
        <w:rPr>
          <w:rFonts w:ascii="Times New Roman" w:hAnsi="Times New Roman" w:eastAsia="仿宋_GB2312"/>
          <w:color w:val="000000"/>
          <w:kern w:val="0"/>
          <w:sz w:val="32"/>
          <w:szCs w:val="32"/>
        </w:rPr>
      </w:pPr>
      <w:r>
        <w:rPr>
          <w:rFonts w:hint="eastAsia" w:ascii="楷体_GB2312" w:hAnsi="楷体" w:eastAsia="楷体_GB2312" w:cs="楷体"/>
          <w:b/>
          <w:color w:val="000000"/>
          <w:sz w:val="32"/>
          <w:szCs w:val="32"/>
        </w:rPr>
        <w:t>项目建设乡镇：</w:t>
      </w:r>
      <w:r>
        <w:rPr>
          <w:rFonts w:hint="eastAsia" w:ascii="仿宋_GB2312" w:hAnsi="仿宋" w:eastAsia="仿宋_GB2312" w:cs="仿宋_GB2312"/>
          <w:color w:val="000000"/>
          <w:sz w:val="32"/>
          <w:szCs w:val="32"/>
        </w:rPr>
        <w:t>与县农业农村局共同作为项目法人和业主单位，对高标准农田建设质量负总责，</w:t>
      </w:r>
      <w:r>
        <w:rPr>
          <w:rFonts w:hint="eastAsia" w:ascii="仿宋_GB2312" w:eastAsia="仿宋_GB2312" w:cs="仿宋_GB2312"/>
          <w:color w:val="000000"/>
          <w:sz w:val="32"/>
          <w:szCs w:val="32"/>
        </w:rPr>
        <w:t>成立工作专班，</w:t>
      </w:r>
      <w:r>
        <w:rPr>
          <w:rFonts w:hint="eastAsia" w:ascii="仿宋_GB2312" w:hAnsi="仿宋" w:eastAsia="仿宋_GB2312" w:cs="仿宋_GB2312"/>
          <w:color w:val="000000"/>
          <w:sz w:val="32"/>
          <w:szCs w:val="32"/>
        </w:rPr>
        <w:t>共同组织项目</w:t>
      </w:r>
      <w:r>
        <w:rPr>
          <w:rFonts w:hint="eastAsia" w:ascii="仿宋_GB2312" w:hAnsi="仿宋_GB2312" w:eastAsia="仿宋_GB2312" w:cs="仿宋_GB2312"/>
          <w:color w:val="000000"/>
          <w:kern w:val="0"/>
          <w:sz w:val="32"/>
          <w:szCs w:val="32"/>
        </w:rPr>
        <w:t>设计、招标、施工、初步验收、后</w:t>
      </w:r>
      <w:r>
        <w:rPr>
          <w:rFonts w:hint="eastAsia" w:ascii="仿宋_GB2312" w:hAnsi="仿宋" w:eastAsia="仿宋_GB2312" w:cs="仿宋_GB2312"/>
          <w:color w:val="000000"/>
          <w:sz w:val="32"/>
          <w:szCs w:val="32"/>
        </w:rPr>
        <w:t>续管护等各环节；共同负责招标、采购活动和合同签约管理，监督施工单位严格按投标承诺和合同约定实施。</w:t>
      </w:r>
      <w:r>
        <w:rPr>
          <w:rFonts w:ascii="仿宋_GB2312" w:hAnsi="仿宋" w:eastAsia="仿宋_GB2312" w:cs="仿宋_GB2312"/>
          <w:color w:val="000000"/>
          <w:sz w:val="32"/>
          <w:szCs w:val="32"/>
        </w:rPr>
        <w:t>负</w:t>
      </w:r>
      <w:r>
        <w:rPr>
          <w:rFonts w:ascii="Times New Roman" w:hAnsi="Times New Roman" w:eastAsia="仿宋_GB2312"/>
          <w:color w:val="000000"/>
          <w:kern w:val="0"/>
          <w:sz w:val="32"/>
          <w:szCs w:val="32"/>
        </w:rPr>
        <w:t>责向</w:t>
      </w:r>
      <w:r>
        <w:rPr>
          <w:rFonts w:hint="eastAsia" w:ascii="Times New Roman" w:hAnsi="Times New Roman" w:eastAsia="仿宋_GB2312"/>
          <w:color w:val="000000"/>
          <w:kern w:val="0"/>
          <w:sz w:val="32"/>
          <w:szCs w:val="32"/>
        </w:rPr>
        <w:t>项目区</w:t>
      </w:r>
      <w:r>
        <w:rPr>
          <w:rFonts w:ascii="Times New Roman" w:hAnsi="Times New Roman" w:eastAsia="仿宋_GB2312"/>
          <w:color w:val="000000"/>
          <w:kern w:val="0"/>
          <w:sz w:val="32"/>
          <w:szCs w:val="32"/>
        </w:rPr>
        <w:t>内群众、新型农业经营主体、</w:t>
      </w:r>
      <w:r>
        <w:rPr>
          <w:rFonts w:ascii="Times New Roman" w:hAnsi="Times New Roman" w:eastAsia="仿宋_GB2312"/>
          <w:bCs/>
          <w:color w:val="000000"/>
          <w:sz w:val="32"/>
          <w:szCs w:val="32"/>
        </w:rPr>
        <w:t>农村集体经济组织</w:t>
      </w:r>
      <w:r>
        <w:rPr>
          <w:rFonts w:ascii="Times New Roman" w:hAnsi="Times New Roman" w:eastAsia="仿宋_GB2312"/>
          <w:color w:val="000000"/>
          <w:kern w:val="0"/>
          <w:sz w:val="32"/>
          <w:szCs w:val="32"/>
        </w:rPr>
        <w:t>广泛宣传政策、征集建设需求；组织开展耕地后备资源及现状制约因素调查，组织有资质的技术单位编制项目建议书</w:t>
      </w:r>
      <w:r>
        <w:rPr>
          <w:rFonts w:hint="eastAsia" w:ascii="仿宋_GB2312" w:eastAsia="仿宋_GB2312" w:cs="仿宋_GB2312"/>
          <w:color w:val="000000"/>
          <w:sz w:val="32"/>
          <w:szCs w:val="32"/>
        </w:rPr>
        <w:t>（达到可行性研究深度）或可行性研究报告，报县进入项目储备库</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协助</w:t>
      </w:r>
      <w:r>
        <w:rPr>
          <w:rFonts w:ascii="Times New Roman" w:hAnsi="Times New Roman" w:eastAsia="仿宋_GB2312"/>
          <w:color w:val="000000"/>
          <w:kern w:val="0"/>
          <w:sz w:val="32"/>
          <w:szCs w:val="32"/>
        </w:rPr>
        <w:t>设计单位开展实地勘测、编制项目初步设计，参与项目评审论证；</w:t>
      </w:r>
      <w:r>
        <w:rPr>
          <w:rFonts w:hint="eastAsia" w:ascii="Times New Roman" w:hAnsi="Times New Roman" w:eastAsia="仿宋_GB2312"/>
          <w:color w:val="000000"/>
          <w:kern w:val="0"/>
          <w:sz w:val="32"/>
          <w:szCs w:val="32"/>
        </w:rPr>
        <w:t>明确涉农站所项目建设管理职责；</w:t>
      </w:r>
      <w:r>
        <w:rPr>
          <w:rFonts w:ascii="Times New Roman" w:hAnsi="Times New Roman" w:eastAsia="仿宋_GB2312"/>
          <w:color w:val="000000"/>
          <w:kern w:val="0"/>
          <w:sz w:val="32"/>
          <w:szCs w:val="32"/>
        </w:rPr>
        <w:t>协调群众、新型农业经营主体、</w:t>
      </w:r>
      <w:r>
        <w:rPr>
          <w:rFonts w:ascii="Times New Roman" w:hAnsi="Times New Roman" w:eastAsia="仿宋_GB2312"/>
          <w:bCs/>
          <w:color w:val="000000"/>
          <w:sz w:val="32"/>
          <w:szCs w:val="32"/>
        </w:rPr>
        <w:t>农村集体经济组织</w:t>
      </w:r>
      <w:r>
        <w:rPr>
          <w:rFonts w:ascii="Times New Roman" w:hAnsi="Times New Roman" w:eastAsia="仿宋_GB2312"/>
          <w:color w:val="000000"/>
          <w:kern w:val="0"/>
          <w:sz w:val="32"/>
          <w:szCs w:val="32"/>
        </w:rPr>
        <w:t>优化施工环境，参与工程建设</w:t>
      </w:r>
      <w:r>
        <w:rPr>
          <w:rFonts w:hint="eastAsia" w:ascii="仿宋_GB2312" w:hAnsi="仿宋_GB2312" w:eastAsia="仿宋_GB2312" w:cs="仿宋_GB2312"/>
          <w:color w:val="000000"/>
          <w:kern w:val="0"/>
          <w:sz w:val="32"/>
          <w:szCs w:val="32"/>
        </w:rPr>
        <w:t>全过程</w:t>
      </w:r>
      <w:r>
        <w:rPr>
          <w:rFonts w:ascii="Times New Roman" w:hAnsi="Times New Roman" w:eastAsia="仿宋_GB2312"/>
          <w:color w:val="000000"/>
          <w:kern w:val="0"/>
          <w:sz w:val="32"/>
          <w:szCs w:val="32"/>
        </w:rPr>
        <w:t>监管，提出项目</w:t>
      </w:r>
      <w:r>
        <w:rPr>
          <w:rFonts w:hint="eastAsia" w:ascii="Times New Roman" w:hAnsi="Times New Roman" w:eastAsia="仿宋_GB2312"/>
          <w:color w:val="000000"/>
          <w:kern w:val="0"/>
          <w:sz w:val="32"/>
          <w:szCs w:val="32"/>
        </w:rPr>
        <w:t>设计</w:t>
      </w:r>
      <w:r>
        <w:rPr>
          <w:rFonts w:ascii="Times New Roman" w:hAnsi="Times New Roman" w:eastAsia="仿宋_GB2312"/>
          <w:color w:val="000000"/>
          <w:kern w:val="0"/>
          <w:sz w:val="32"/>
          <w:szCs w:val="32"/>
        </w:rPr>
        <w:t>调整</w:t>
      </w:r>
      <w:r>
        <w:rPr>
          <w:rFonts w:hint="eastAsia" w:ascii="Times New Roman" w:hAnsi="Times New Roman" w:eastAsia="仿宋_GB2312"/>
          <w:color w:val="000000"/>
          <w:kern w:val="0"/>
          <w:sz w:val="32"/>
          <w:szCs w:val="32"/>
        </w:rPr>
        <w:t>变更申请</w:t>
      </w:r>
      <w:r>
        <w:rPr>
          <w:rFonts w:ascii="Times New Roman" w:hAnsi="Times New Roman" w:eastAsia="仿宋_GB2312"/>
          <w:color w:val="000000"/>
          <w:kern w:val="0"/>
          <w:sz w:val="32"/>
          <w:szCs w:val="32"/>
        </w:rPr>
        <w:t>；参与项目县级初验</w:t>
      </w:r>
      <w:r>
        <w:rPr>
          <w:rFonts w:hint="eastAsia" w:ascii="Times New Roman" w:hAnsi="Times New Roman" w:eastAsia="仿宋_GB2312"/>
          <w:color w:val="000000"/>
          <w:kern w:val="0"/>
          <w:sz w:val="32"/>
          <w:szCs w:val="32"/>
        </w:rPr>
        <w:t>，接收竣工验收合格</w:t>
      </w:r>
      <w:r>
        <w:rPr>
          <w:rFonts w:ascii="Times New Roman" w:hAnsi="Times New Roman" w:eastAsia="仿宋_GB2312"/>
          <w:color w:val="000000"/>
          <w:kern w:val="0"/>
          <w:sz w:val="32"/>
          <w:szCs w:val="32"/>
        </w:rPr>
        <w:t>工程；负责</w:t>
      </w:r>
      <w:r>
        <w:rPr>
          <w:rFonts w:hint="eastAsia" w:ascii="Times New Roman" w:hAnsi="Times New Roman" w:eastAsia="仿宋_GB2312"/>
          <w:color w:val="000000"/>
          <w:kern w:val="0"/>
          <w:sz w:val="32"/>
          <w:szCs w:val="32"/>
        </w:rPr>
        <w:t>落实</w:t>
      </w:r>
      <w:r>
        <w:rPr>
          <w:rFonts w:ascii="Times New Roman" w:hAnsi="Times New Roman" w:eastAsia="仿宋_GB2312"/>
          <w:color w:val="000000"/>
          <w:kern w:val="0"/>
          <w:sz w:val="32"/>
          <w:szCs w:val="32"/>
        </w:rPr>
        <w:t>项目建后管护等工作。积极配合相关部门</w:t>
      </w:r>
      <w:r>
        <w:rPr>
          <w:rFonts w:hint="eastAsia" w:ascii="Times New Roman" w:hAnsi="Times New Roman" w:eastAsia="仿宋_GB2312"/>
          <w:color w:val="000000"/>
          <w:kern w:val="0"/>
          <w:sz w:val="32"/>
          <w:szCs w:val="32"/>
        </w:rPr>
        <w:t>开展的</w:t>
      </w:r>
      <w:r>
        <w:rPr>
          <w:rFonts w:ascii="Times New Roman" w:hAnsi="Times New Roman" w:eastAsia="仿宋_GB2312"/>
          <w:color w:val="000000"/>
          <w:kern w:val="0"/>
          <w:sz w:val="32"/>
          <w:szCs w:val="32"/>
        </w:rPr>
        <w:t>的</w:t>
      </w:r>
      <w:r>
        <w:rPr>
          <w:rFonts w:hint="eastAsia" w:ascii="Times New Roman" w:hAnsi="Times New Roman" w:eastAsia="仿宋_GB2312"/>
          <w:color w:val="000000"/>
          <w:kern w:val="0"/>
          <w:sz w:val="32"/>
          <w:szCs w:val="32"/>
        </w:rPr>
        <w:t>专项</w:t>
      </w:r>
      <w:r>
        <w:rPr>
          <w:rFonts w:ascii="Times New Roman" w:hAnsi="Times New Roman" w:eastAsia="仿宋_GB2312"/>
          <w:color w:val="000000"/>
          <w:kern w:val="0"/>
          <w:sz w:val="32"/>
          <w:szCs w:val="32"/>
        </w:rPr>
        <w:t>审计和监督检查，发现问题及时</w:t>
      </w:r>
      <w:r>
        <w:rPr>
          <w:rFonts w:hint="eastAsia" w:ascii="Times New Roman" w:hAnsi="Times New Roman" w:eastAsia="仿宋_GB2312"/>
          <w:color w:val="000000"/>
          <w:kern w:val="0"/>
          <w:sz w:val="32"/>
          <w:szCs w:val="32"/>
        </w:rPr>
        <w:t>督促</w:t>
      </w:r>
      <w:r>
        <w:rPr>
          <w:rFonts w:ascii="Times New Roman" w:hAnsi="Times New Roman" w:eastAsia="仿宋_GB2312"/>
          <w:color w:val="000000"/>
          <w:kern w:val="0"/>
          <w:sz w:val="32"/>
          <w:szCs w:val="32"/>
        </w:rPr>
        <w:t>整改</w:t>
      </w:r>
      <w:r>
        <w:rPr>
          <w:rFonts w:hint="eastAsia" w:ascii="Times New Roman" w:hAnsi="Times New Roman" w:eastAsia="仿宋_GB2312"/>
          <w:color w:val="000000"/>
          <w:kern w:val="0"/>
          <w:sz w:val="32"/>
          <w:szCs w:val="32"/>
        </w:rPr>
        <w:t>到位</w:t>
      </w:r>
      <w:r>
        <w:rPr>
          <w:rFonts w:ascii="Times New Roman" w:hAnsi="Times New Roman" w:eastAsia="仿宋_GB2312"/>
          <w:color w:val="000000"/>
          <w:kern w:val="0"/>
          <w:sz w:val="32"/>
          <w:szCs w:val="32"/>
        </w:rPr>
        <w:t>。</w:t>
      </w:r>
    </w:p>
    <w:p w14:paraId="31733879">
      <w:pPr>
        <w:spacing w:line="560" w:lineRule="exact"/>
        <w:ind w:firstLine="643" w:firstLineChars="200"/>
        <w:rPr>
          <w:rFonts w:ascii="Times New Roman" w:hAnsi="Times New Roman" w:eastAsia="仿宋_GB2312"/>
          <w:color w:val="000000"/>
          <w:kern w:val="0"/>
          <w:sz w:val="32"/>
          <w:szCs w:val="32"/>
        </w:rPr>
      </w:pPr>
      <w:r>
        <w:rPr>
          <w:rFonts w:hint="eastAsia" w:ascii="楷体_GB2312" w:hAnsi="楷体" w:eastAsia="楷体_GB2312" w:cs="楷体"/>
          <w:b/>
          <w:color w:val="000000"/>
          <w:sz w:val="32"/>
          <w:szCs w:val="32"/>
        </w:rPr>
        <w:t>项目所在村：</w:t>
      </w:r>
      <w:r>
        <w:rPr>
          <w:rFonts w:ascii="Times New Roman" w:hAnsi="Times New Roman" w:eastAsia="仿宋_GB2312"/>
          <w:color w:val="000000"/>
          <w:kern w:val="0"/>
          <w:sz w:val="32"/>
          <w:szCs w:val="32"/>
        </w:rPr>
        <w:t>负责配合乡镇做好项目政策宣传</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召开</w:t>
      </w:r>
      <w:r>
        <w:rPr>
          <w:rFonts w:hint="eastAsia" w:ascii="Times New Roman" w:hAnsi="Times New Roman" w:eastAsia="仿宋_GB2312"/>
          <w:color w:val="000000"/>
          <w:kern w:val="0"/>
          <w:sz w:val="32"/>
          <w:szCs w:val="32"/>
        </w:rPr>
        <w:t>村民</w:t>
      </w:r>
      <w:r>
        <w:rPr>
          <w:rFonts w:ascii="Times New Roman" w:hAnsi="Times New Roman" w:eastAsia="仿宋_GB2312"/>
          <w:color w:val="000000"/>
          <w:kern w:val="0"/>
          <w:sz w:val="32"/>
          <w:szCs w:val="32"/>
        </w:rPr>
        <w:t>代表大会，就</w:t>
      </w:r>
      <w:r>
        <w:rPr>
          <w:rFonts w:hint="eastAsia" w:ascii="Times New Roman" w:hAnsi="Times New Roman" w:eastAsia="仿宋_GB2312"/>
          <w:color w:val="000000"/>
          <w:kern w:val="0"/>
          <w:sz w:val="32"/>
          <w:szCs w:val="32"/>
        </w:rPr>
        <w:t>田块整治、灌排沟渠、田间道路等工程措施的位置、数量、规格面对面</w:t>
      </w:r>
      <w:r>
        <w:rPr>
          <w:rFonts w:ascii="Times New Roman" w:hAnsi="Times New Roman" w:eastAsia="仿宋_GB2312"/>
          <w:color w:val="000000"/>
          <w:kern w:val="0"/>
          <w:sz w:val="32"/>
          <w:szCs w:val="32"/>
        </w:rPr>
        <w:t>征集建设需求</w:t>
      </w:r>
      <w:r>
        <w:rPr>
          <w:rFonts w:hint="eastAsia" w:ascii="Times New Roman" w:hAnsi="Times New Roman" w:eastAsia="仿宋_GB2312"/>
          <w:color w:val="000000"/>
          <w:kern w:val="0"/>
          <w:sz w:val="32"/>
          <w:szCs w:val="32"/>
        </w:rPr>
        <w:t>，就</w:t>
      </w:r>
      <w:r>
        <w:rPr>
          <w:rFonts w:ascii="Times New Roman" w:hAnsi="Times New Roman" w:eastAsia="仿宋_GB2312"/>
          <w:color w:val="000000"/>
          <w:kern w:val="0"/>
          <w:sz w:val="32"/>
          <w:szCs w:val="32"/>
        </w:rPr>
        <w:t>挖压占地、建设监</w:t>
      </w:r>
      <w:r>
        <w:rPr>
          <w:rFonts w:hint="eastAsia" w:ascii="Times New Roman" w:hAnsi="Times New Roman" w:eastAsia="仿宋_GB2312"/>
          <w:color w:val="000000"/>
          <w:kern w:val="0"/>
          <w:sz w:val="32"/>
          <w:szCs w:val="32"/>
        </w:rPr>
        <w:t>管</w:t>
      </w:r>
      <w:r>
        <w:rPr>
          <w:rFonts w:ascii="Times New Roman" w:hAnsi="Times New Roman" w:eastAsia="仿宋_GB2312"/>
          <w:color w:val="000000"/>
          <w:kern w:val="0"/>
          <w:sz w:val="32"/>
          <w:szCs w:val="32"/>
        </w:rPr>
        <w:t>、移交管护等事项</w:t>
      </w:r>
      <w:r>
        <w:rPr>
          <w:rFonts w:hint="eastAsia" w:ascii="Times New Roman" w:hAnsi="Times New Roman" w:eastAsia="仿宋_GB2312"/>
          <w:color w:val="000000"/>
          <w:kern w:val="0"/>
          <w:sz w:val="32"/>
          <w:szCs w:val="32"/>
        </w:rPr>
        <w:t>面对面</w:t>
      </w:r>
      <w:r>
        <w:rPr>
          <w:rFonts w:ascii="Times New Roman" w:hAnsi="Times New Roman" w:eastAsia="仿宋_GB2312"/>
          <w:color w:val="000000"/>
          <w:kern w:val="0"/>
          <w:sz w:val="32"/>
          <w:szCs w:val="32"/>
        </w:rPr>
        <w:t>征求</w:t>
      </w:r>
      <w:r>
        <w:rPr>
          <w:rFonts w:hint="eastAsia" w:ascii="Times New Roman" w:hAnsi="Times New Roman" w:eastAsia="仿宋_GB2312"/>
          <w:color w:val="000000"/>
          <w:kern w:val="0"/>
          <w:sz w:val="32"/>
          <w:szCs w:val="32"/>
        </w:rPr>
        <w:t>村民</w:t>
      </w:r>
      <w:r>
        <w:rPr>
          <w:rFonts w:ascii="Times New Roman" w:hAnsi="Times New Roman" w:eastAsia="仿宋_GB2312"/>
          <w:color w:val="000000"/>
          <w:kern w:val="0"/>
          <w:sz w:val="32"/>
          <w:szCs w:val="32"/>
        </w:rPr>
        <w:t>意见</w:t>
      </w:r>
      <w:r>
        <w:rPr>
          <w:rFonts w:hint="eastAsia" w:ascii="Times New Roman" w:hAnsi="Times New Roman" w:eastAsia="仿宋_GB2312"/>
          <w:color w:val="000000"/>
          <w:kern w:val="0"/>
          <w:sz w:val="32"/>
          <w:szCs w:val="32"/>
        </w:rPr>
        <w:t>；组织村民代表参与实地勘测，</w:t>
      </w:r>
      <w:r>
        <w:rPr>
          <w:rFonts w:ascii="Times New Roman" w:hAnsi="Times New Roman" w:eastAsia="仿宋_GB2312"/>
          <w:color w:val="000000"/>
          <w:kern w:val="0"/>
          <w:sz w:val="32"/>
          <w:szCs w:val="32"/>
        </w:rPr>
        <w:t>协助设计单位做好项目建议书和初步设计编制</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参与项目评审论证；组织</w:t>
      </w:r>
      <w:r>
        <w:rPr>
          <w:rFonts w:hint="eastAsia" w:ascii="Times New Roman" w:hAnsi="Times New Roman" w:eastAsia="仿宋_GB2312"/>
          <w:color w:val="000000"/>
          <w:kern w:val="0"/>
          <w:sz w:val="32"/>
          <w:szCs w:val="32"/>
        </w:rPr>
        <w:t>村支两委干部、老</w:t>
      </w:r>
      <w:r>
        <w:rPr>
          <w:rFonts w:ascii="Times New Roman" w:hAnsi="Times New Roman" w:eastAsia="仿宋_GB2312"/>
          <w:color w:val="000000"/>
          <w:kern w:val="0"/>
          <w:sz w:val="32"/>
          <w:szCs w:val="32"/>
        </w:rPr>
        <w:t>村干、老党员、</w:t>
      </w:r>
      <w:r>
        <w:rPr>
          <w:rFonts w:hint="eastAsia" w:ascii="Times New Roman" w:hAnsi="Times New Roman" w:eastAsia="仿宋_GB2312"/>
          <w:color w:val="000000"/>
          <w:kern w:val="0"/>
          <w:sz w:val="32"/>
          <w:szCs w:val="32"/>
        </w:rPr>
        <w:t>村民组长</w:t>
      </w:r>
      <w:r>
        <w:rPr>
          <w:rFonts w:ascii="Times New Roman" w:hAnsi="Times New Roman" w:eastAsia="仿宋_GB2312"/>
          <w:color w:val="000000"/>
          <w:kern w:val="0"/>
          <w:sz w:val="32"/>
          <w:szCs w:val="32"/>
        </w:rPr>
        <w:t>担任</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群众监督员</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，参与工程建设</w:t>
      </w:r>
      <w:r>
        <w:rPr>
          <w:rFonts w:hint="eastAsia" w:ascii="Times New Roman" w:hAnsi="Times New Roman" w:eastAsia="仿宋_GB2312"/>
          <w:color w:val="000000"/>
          <w:kern w:val="0"/>
          <w:sz w:val="32"/>
          <w:szCs w:val="32"/>
        </w:rPr>
        <w:t>和隐蔽工程验收，</w:t>
      </w:r>
      <w:r>
        <w:rPr>
          <w:rFonts w:hint="eastAsia" w:ascii="仿宋_GB2312" w:hAnsi="Times New Roman" w:eastAsia="仿宋_GB2312"/>
          <w:color w:val="000000"/>
          <w:sz w:val="32"/>
          <w:szCs w:val="32"/>
        </w:rPr>
        <w:t>鼓励村民代表积极参与县级初验，</w:t>
      </w:r>
      <w:r>
        <w:rPr>
          <w:rFonts w:hint="eastAsia" w:ascii="Times New Roman" w:hAnsi="Times New Roman" w:eastAsia="仿宋_GB2312"/>
          <w:color w:val="000000"/>
          <w:kern w:val="0"/>
          <w:sz w:val="32"/>
          <w:szCs w:val="32"/>
        </w:rPr>
        <w:t>对验收结果签字认定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项目实施阶段，</w:t>
      </w:r>
      <w:r>
        <w:rPr>
          <w:rFonts w:ascii="Times New Roman" w:hAnsi="Times New Roman" w:eastAsia="仿宋_GB2312"/>
          <w:color w:val="000000"/>
          <w:kern w:val="0"/>
          <w:sz w:val="32"/>
          <w:szCs w:val="32"/>
        </w:rPr>
        <w:t>保障施工环境，确保正常施工不</w:t>
      </w:r>
      <w:r>
        <w:rPr>
          <w:rFonts w:hint="eastAsia" w:ascii="Times New Roman" w:hAnsi="Times New Roman" w:eastAsia="仿宋_GB2312"/>
          <w:color w:val="000000"/>
          <w:kern w:val="0"/>
          <w:sz w:val="32"/>
          <w:szCs w:val="32"/>
        </w:rPr>
        <w:t>受</w:t>
      </w:r>
      <w:r>
        <w:rPr>
          <w:rFonts w:ascii="Times New Roman" w:hAnsi="Times New Roman" w:eastAsia="仿宋_GB2312"/>
          <w:color w:val="000000"/>
          <w:kern w:val="0"/>
          <w:sz w:val="32"/>
          <w:szCs w:val="32"/>
        </w:rPr>
        <w:t>干扰</w:t>
      </w:r>
      <w:r>
        <w:rPr>
          <w:rFonts w:hint="eastAsia" w:ascii="Times New Roman" w:hAnsi="Times New Roman" w:eastAsia="仿宋_GB2312"/>
          <w:color w:val="000000"/>
          <w:kern w:val="0"/>
          <w:sz w:val="32"/>
          <w:szCs w:val="32"/>
        </w:rPr>
        <w:t>，开展群众满意度调查；建后管护阶段，接收资产移交，充分调动农民群众参与管护的积极性，自觉爱护和保护高标准农田建设设施。鼓励有条件的地方设置公益性岗位，</w:t>
      </w:r>
      <w:r>
        <w:rPr>
          <w:rFonts w:ascii="Times New Roman" w:hAnsi="Times New Roman" w:eastAsia="仿宋_GB2312"/>
          <w:color w:val="000000"/>
          <w:kern w:val="0"/>
          <w:sz w:val="32"/>
          <w:szCs w:val="32"/>
        </w:rPr>
        <w:t>承担项目建后管护等工作。</w:t>
      </w:r>
    </w:p>
    <w:p w14:paraId="12FC8386">
      <w:pPr>
        <w:spacing w:line="560" w:lineRule="exact"/>
        <w:ind w:firstLine="640" w:firstLineChars="200"/>
        <w:rPr>
          <w:rFonts w:ascii="仿宋_GB2312" w:hAnsi="仿宋_GB2312" w:eastAsia="仿宋_GB2312" w:cs="仿宋_GB2312"/>
          <w:color w:val="000000"/>
          <w:sz w:val="32"/>
          <w:szCs w:val="32"/>
        </w:rPr>
      </w:pPr>
    </w:p>
    <w:p w14:paraId="26D9EFB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附件：项目流程图</w:t>
      </w:r>
    </w:p>
    <w:p w14:paraId="02D042F5">
      <w:pPr>
        <w:spacing w:line="600" w:lineRule="exact"/>
        <w:ind w:firstLine="320" w:firstLineChars="100"/>
        <w:rPr>
          <w:rFonts w:ascii="仿宋_GB2312" w:hAnsi="仿宋_GB2312" w:eastAsia="仿宋_GB2312" w:cs="仿宋_GB2312"/>
          <w:color w:val="000000"/>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p>
    <w:p w14:paraId="3A734367">
      <w:pPr>
        <w:jc w:val="center"/>
        <w:rPr>
          <w:rFonts w:hint="eastAsia" w:ascii="方正小标宋简体" w:hAnsi="新宋体-18030" w:eastAsia="方正小标宋简体"/>
          <w:bCs/>
          <w:color w:val="000000"/>
          <w:sz w:val="44"/>
          <w:szCs w:val="44"/>
        </w:rPr>
      </w:pPr>
      <w:r>
        <w:rPr>
          <w:rFonts w:hint="eastAsia" w:ascii="方正小标宋简体" w:hAnsi="新宋体-18030" w:eastAsia="方正小标宋简体" w:cs="新宋体-18030"/>
          <w:bCs/>
          <w:color w:val="000000"/>
          <w:sz w:val="44"/>
          <w:szCs w:val="44"/>
        </w:rPr>
        <w:t>项目管理流程图</w:t>
      </w:r>
    </w:p>
    <w:p w14:paraId="5EB0E19E">
      <w:pPr>
        <w:jc w:val="center"/>
        <w:rPr>
          <w:rFonts w:ascii="新宋体-18030" w:hAnsi="新宋体-18030" w:eastAsia="新宋体-18030"/>
          <w:b/>
          <w:bCs/>
          <w:color w:val="000000"/>
          <w:sz w:val="44"/>
          <w:szCs w:val="44"/>
        </w:rPr>
      </w:pPr>
    </w:p>
    <w:p w14:paraId="697337D3">
      <w:pPr>
        <w:jc w:val="center"/>
        <w:rPr>
          <w:rFonts w:ascii="方正小标宋简体" w:hAnsi="方正小标宋简体" w:eastAsia="方正小标宋简体"/>
          <w:color w:val="000000"/>
          <w:sz w:val="44"/>
          <w:szCs w:val="44"/>
        </w:rPr>
      </w:pPr>
      <w:r>
        <w:rPr>
          <w:color w:val="000000"/>
        </w:rPr>
        <mc:AlternateContent>
          <mc:Choice Requires="wps">
            <w:drawing>
              <wp:anchor distT="0" distB="0" distL="114300" distR="114300" simplePos="0" relativeHeight="251680768" behindDoc="0" locked="0" layoutInCell="1" allowOverlap="1">
                <wp:simplePos x="0" y="0"/>
                <wp:positionH relativeFrom="column">
                  <wp:posOffset>3718560</wp:posOffset>
                </wp:positionH>
                <wp:positionV relativeFrom="paragraph">
                  <wp:posOffset>123190</wp:posOffset>
                </wp:positionV>
                <wp:extent cx="1943100" cy="577215"/>
                <wp:effectExtent l="4445" t="4445" r="14605" b="8890"/>
                <wp:wrapNone/>
                <wp:docPr id="24" name="矩形 24"/>
                <wp:cNvGraphicFramePr/>
                <a:graphic xmlns:a="http://schemas.openxmlformats.org/drawingml/2006/main">
                  <a:graphicData uri="http://schemas.microsoft.com/office/word/2010/wordprocessingShape">
                    <wps:wsp>
                      <wps:cNvSpPr/>
                      <wps:spPr>
                        <a:xfrm>
                          <a:off x="0" y="0"/>
                          <a:ext cx="1943100" cy="577215"/>
                        </a:xfrm>
                        <a:prstGeom prst="rect">
                          <a:avLst/>
                        </a:prstGeom>
                        <a:solidFill>
                          <a:srgbClr val="FFFFFF"/>
                        </a:solidFill>
                        <a:ln w="9525">
                          <a:solidFill>
                            <a:srgbClr val="000000"/>
                          </a:solidFill>
                          <a:prstDash val="solid"/>
                          <a:miter lim="0"/>
                        </a:ln>
                      </wps:spPr>
                      <wps:txbx>
                        <w:txbxContent>
                          <w:p w14:paraId="44C9176F">
                            <w:pPr>
                              <w:spacing w:line="320" w:lineRule="exact"/>
                              <w:jc w:val="center"/>
                              <w:rPr>
                                <w:rFonts w:ascii="黑体" w:hAnsi="黑体" w:eastAsia="黑体"/>
                                <w:b/>
                                <w:bCs/>
                                <w:sz w:val="28"/>
                                <w:szCs w:val="28"/>
                              </w:rPr>
                            </w:pPr>
                            <w:r>
                              <w:rPr>
                                <w:rFonts w:hint="eastAsia" w:ascii="黑体" w:hAnsi="黑体" w:eastAsia="黑体" w:cs="黑体"/>
                                <w:b/>
                                <w:bCs/>
                                <w:sz w:val="28"/>
                                <w:szCs w:val="28"/>
                              </w:rPr>
                              <w:t>前期阶段</w:t>
                            </w:r>
                          </w:p>
                          <w:p w14:paraId="52928533">
                            <w:pPr>
                              <w:spacing w:line="320" w:lineRule="exact"/>
                              <w:rPr>
                                <w:rFonts w:ascii="黑体" w:hAnsi="黑体" w:eastAsia="黑体"/>
                                <w:sz w:val="24"/>
                              </w:rPr>
                            </w:pPr>
                            <w:r>
                              <w:rPr>
                                <w:rFonts w:hint="eastAsia" w:ascii="黑体" w:hAnsi="黑体" w:eastAsia="黑体" w:cs="黑体"/>
                                <w:sz w:val="24"/>
                              </w:rPr>
                              <w:t>（建立项目储备库、立项）</w:t>
                            </w:r>
                          </w:p>
                        </w:txbxContent>
                      </wps:txbx>
                      <wps:bodyPr upright="1"/>
                    </wps:wsp>
                  </a:graphicData>
                </a:graphic>
              </wp:anchor>
            </w:drawing>
          </mc:Choice>
          <mc:Fallback>
            <w:pict>
              <v:rect id="_x0000_s1026" o:spid="_x0000_s1026" o:spt="1" style="position:absolute;left:0pt;margin-left:292.8pt;margin-top:9.7pt;height:45.45pt;width:153pt;z-index:251680768;mso-width-relative:page;mso-height-relative:page;" fillcolor="#FFFFFF" filled="t" stroked="t" coordsize="21600,21600" o:gfxdata="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hP8I2QAAAAoBAAAPAAAAAAAA&#10;AAEAIAAAACIAAABkcnMvZG93bnJldi54bWxQSwECFAAUAAAACACHTuJAiGaGStgBAADJAwAADgAA&#10;AAAAAAABACAAAAAoAQAAZHJzL2Uyb0RvYy54bWxQSwUGAAAAAAYABgBZAQAAcgUAAAAA&#10;">
                <v:fill on="t" focussize="0,0"/>
                <v:stroke color="#000000" miterlimit="0" joinstyle="miter"/>
                <v:imagedata o:title=""/>
                <o:lock v:ext="edit" aspectratio="f"/>
                <v:textbox>
                  <w:txbxContent>
                    <w:p w14:paraId="44C9176F">
                      <w:pPr>
                        <w:spacing w:line="320" w:lineRule="exact"/>
                        <w:jc w:val="center"/>
                        <w:rPr>
                          <w:rFonts w:ascii="黑体" w:hAnsi="黑体" w:eastAsia="黑体"/>
                          <w:b/>
                          <w:bCs/>
                          <w:sz w:val="28"/>
                          <w:szCs w:val="28"/>
                        </w:rPr>
                      </w:pPr>
                      <w:r>
                        <w:rPr>
                          <w:rFonts w:hint="eastAsia" w:ascii="黑体" w:hAnsi="黑体" w:eastAsia="黑体" w:cs="黑体"/>
                          <w:b/>
                          <w:bCs/>
                          <w:sz w:val="28"/>
                          <w:szCs w:val="28"/>
                        </w:rPr>
                        <w:t>前期阶段</w:t>
                      </w:r>
                    </w:p>
                    <w:p w14:paraId="52928533">
                      <w:pPr>
                        <w:spacing w:line="320" w:lineRule="exact"/>
                        <w:rPr>
                          <w:rFonts w:ascii="黑体" w:hAnsi="黑体" w:eastAsia="黑体"/>
                          <w:sz w:val="24"/>
                        </w:rPr>
                      </w:pPr>
                      <w:r>
                        <w:rPr>
                          <w:rFonts w:hint="eastAsia" w:ascii="黑体" w:hAnsi="黑体" w:eastAsia="黑体" w:cs="黑体"/>
                          <w:sz w:val="24"/>
                        </w:rPr>
                        <w:t>（建立项目储备库、立项）</w:t>
                      </w:r>
                    </w:p>
                  </w:txbxContent>
                </v:textbox>
              </v:rect>
            </w:pict>
          </mc:Fallback>
        </mc:AlternateContent>
      </w:r>
    </w:p>
    <w:p w14:paraId="73C3575A">
      <w:pPr>
        <w:jc w:val="center"/>
        <w:rPr>
          <w:rFonts w:ascii="方正小标宋简体" w:hAnsi="方正小标宋简体" w:eastAsia="方正小标宋简体"/>
          <w:color w:val="000000"/>
          <w:sz w:val="44"/>
          <w:szCs w:val="44"/>
        </w:rPr>
      </w:pPr>
      <w:r>
        <w:rPr>
          <w:color w:val="000000"/>
        </w:rPr>
        <mc:AlternateContent>
          <mc:Choice Requires="wps">
            <w:drawing>
              <wp:anchor distT="0" distB="0" distL="114300" distR="114300" simplePos="0" relativeHeight="251682816" behindDoc="0" locked="0" layoutInCell="1" allowOverlap="1">
                <wp:simplePos x="0" y="0"/>
                <wp:positionH relativeFrom="column">
                  <wp:posOffset>672465</wp:posOffset>
                </wp:positionH>
                <wp:positionV relativeFrom="paragraph">
                  <wp:posOffset>275590</wp:posOffset>
                </wp:positionV>
                <wp:extent cx="2457450" cy="701675"/>
                <wp:effectExtent l="4445" t="4445" r="14605" b="17780"/>
                <wp:wrapNone/>
                <wp:docPr id="25" name="矩形 25"/>
                <wp:cNvGraphicFramePr/>
                <a:graphic xmlns:a="http://schemas.openxmlformats.org/drawingml/2006/main">
                  <a:graphicData uri="http://schemas.microsoft.com/office/word/2010/wordprocessingShape">
                    <wps:wsp>
                      <wps:cNvSpPr/>
                      <wps:spPr>
                        <a:xfrm>
                          <a:off x="0" y="0"/>
                          <a:ext cx="2457450" cy="701675"/>
                        </a:xfrm>
                        <a:prstGeom prst="rect">
                          <a:avLst/>
                        </a:prstGeom>
                        <a:solidFill>
                          <a:srgbClr val="FFFFFF"/>
                        </a:solidFill>
                        <a:ln w="9525">
                          <a:solidFill>
                            <a:srgbClr val="000000"/>
                          </a:solidFill>
                          <a:prstDash val="solid"/>
                          <a:miter lim="0"/>
                        </a:ln>
                      </wps:spPr>
                      <wps:txbx>
                        <w:txbxContent>
                          <w:p w14:paraId="5435E951">
                            <w:pPr>
                              <w:rPr>
                                <w:rFonts w:ascii="仿宋_GB2312" w:hAnsi="仿宋" w:eastAsia="仿宋_GB2312" w:cs="仿宋_GB2312"/>
                                <w:color w:val="000000"/>
                              </w:rPr>
                            </w:pPr>
                            <w:r>
                              <w:rPr>
                                <w:rFonts w:hint="eastAsia" w:ascii="仿宋_GB2312" w:hAnsi="仿宋" w:eastAsia="仿宋_GB2312" w:cs="仿宋_GB2312"/>
                                <w:color w:val="000000"/>
                              </w:rPr>
                              <w:t>县农业农村局根据上级高标准农田建设规划编制全县农田建设规划、全县永久基本农田全部建成高标准农田方案。</w:t>
                            </w:r>
                          </w:p>
                        </w:txbxContent>
                      </wps:txbx>
                      <wps:bodyPr upright="1"/>
                    </wps:wsp>
                  </a:graphicData>
                </a:graphic>
              </wp:anchor>
            </w:drawing>
          </mc:Choice>
          <mc:Fallback>
            <w:pict>
              <v:rect id="_x0000_s1026" o:spid="_x0000_s1026" o:spt="1" style="position:absolute;left:0pt;margin-left:52.95pt;margin-top:21.7pt;height:55.25pt;width:193.5pt;z-index:251682816;mso-width-relative:page;mso-height-relative:page;" fillcolor="#FFFFFF" filled="t" stroked="t" coordsize="21600,21600" o:gfxdata="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B2I72gAAAAoBAAAPAAAAAAAA&#10;AAEAIAAAACIAAABkcnMvZG93bnJldi54bWxQSwECFAAUAAAACACHTuJA1sVhkdcBAADJAwAADgAA&#10;AAAAAAABACAAAAApAQAAZHJzL2Uyb0RvYy54bWxQSwUGAAAAAAYABgBZAQAAcgUAAAAA&#10;">
                <v:fill on="t" focussize="0,0"/>
                <v:stroke color="#000000" miterlimit="0" joinstyle="miter"/>
                <v:imagedata o:title=""/>
                <o:lock v:ext="edit" aspectratio="f"/>
                <v:textbox>
                  <w:txbxContent>
                    <w:p w14:paraId="5435E951">
                      <w:pPr>
                        <w:rPr>
                          <w:rFonts w:ascii="仿宋_GB2312" w:hAnsi="仿宋" w:eastAsia="仿宋_GB2312" w:cs="仿宋_GB2312"/>
                          <w:color w:val="000000"/>
                        </w:rPr>
                      </w:pPr>
                      <w:r>
                        <w:rPr>
                          <w:rFonts w:hint="eastAsia" w:ascii="仿宋_GB2312" w:hAnsi="仿宋" w:eastAsia="仿宋_GB2312" w:cs="仿宋_GB2312"/>
                          <w:color w:val="000000"/>
                        </w:rPr>
                        <w:t>县农业农村局根据上级高标准农田建设规划编制全县农田建设规划、全县永久基本农田全部建成高标准农田方案。</w:t>
                      </w:r>
                    </w:p>
                  </w:txbxContent>
                </v:textbox>
              </v:rect>
            </w:pict>
          </mc:Fallback>
        </mc:AlternateContent>
      </w:r>
      <w:r>
        <w:rPr>
          <w:color w:val="000000"/>
        </w:rPr>
        <mc:AlternateContent>
          <mc:Choice Requires="wps">
            <w:drawing>
              <wp:anchor distT="0" distB="0" distL="114300" distR="114300" simplePos="0" relativeHeight="251687936" behindDoc="0" locked="0" layoutInCell="1" allowOverlap="1">
                <wp:simplePos x="0" y="0"/>
                <wp:positionH relativeFrom="column">
                  <wp:posOffset>3775075</wp:posOffset>
                </wp:positionH>
                <wp:positionV relativeFrom="paragraph">
                  <wp:posOffset>529590</wp:posOffset>
                </wp:positionV>
                <wp:extent cx="1890395" cy="396875"/>
                <wp:effectExtent l="4445" t="4445" r="10160" b="17780"/>
                <wp:wrapNone/>
                <wp:docPr id="26" name="矩形 26"/>
                <wp:cNvGraphicFramePr/>
                <a:graphic xmlns:a="http://schemas.openxmlformats.org/drawingml/2006/main">
                  <a:graphicData uri="http://schemas.microsoft.com/office/word/2010/wordprocessingShape">
                    <wps:wsp>
                      <wps:cNvSpPr/>
                      <wps:spPr>
                        <a:xfrm>
                          <a:off x="0" y="0"/>
                          <a:ext cx="1890395" cy="396875"/>
                        </a:xfrm>
                        <a:prstGeom prst="rect">
                          <a:avLst/>
                        </a:prstGeom>
                        <a:solidFill>
                          <a:srgbClr val="FFFFFF"/>
                        </a:solidFill>
                        <a:ln w="9525">
                          <a:solidFill>
                            <a:srgbClr val="000000"/>
                          </a:solidFill>
                          <a:prstDash val="solid"/>
                          <a:miter lim="0"/>
                        </a:ln>
                      </wps:spPr>
                      <wps:txbx>
                        <w:txbxContent>
                          <w:p w14:paraId="1F531D5A">
                            <w:pPr>
                              <w:spacing w:line="320" w:lineRule="exact"/>
                              <w:jc w:val="center"/>
                              <w:rPr>
                                <w:rFonts w:ascii="黑体" w:hAnsi="黑体" w:eastAsia="黑体" w:cs="黑体"/>
                                <w:b/>
                                <w:bCs/>
                                <w:sz w:val="28"/>
                                <w:szCs w:val="28"/>
                              </w:rPr>
                            </w:pPr>
                            <w:r>
                              <w:rPr>
                                <w:rFonts w:hint="eastAsia" w:ascii="黑体" w:hAnsi="黑体" w:eastAsia="黑体" w:cs="黑体"/>
                                <w:b/>
                                <w:bCs/>
                                <w:sz w:val="28"/>
                                <w:szCs w:val="28"/>
                              </w:rPr>
                              <w:t>总体规划</w:t>
                            </w:r>
                          </w:p>
                        </w:txbxContent>
                      </wps:txbx>
                      <wps:bodyPr upright="1"/>
                    </wps:wsp>
                  </a:graphicData>
                </a:graphic>
              </wp:anchor>
            </w:drawing>
          </mc:Choice>
          <mc:Fallback>
            <w:pict>
              <v:rect id="_x0000_s1026" o:spid="_x0000_s1026" o:spt="1" style="position:absolute;left:0pt;margin-left:297.25pt;margin-top:41.7pt;height:31.25pt;width:148.85pt;z-index:251687936;mso-width-relative:page;mso-height-relative:page;" fillcolor="#FFFFFF" filled="t" stroked="t" coordsize="21600,21600" o:gfxdata="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itHnaAAAACgEAAA8AAAAA&#10;AAAAAQAgAAAAIgAAAGRycy9kb3ducmV2LnhtbFBLAQIUABQAAAAIAIdO4kCUnzfO2QEAAMkDAAAO&#10;AAAAAAAAAAEAIAAAACkBAABkcnMvZTJvRG9jLnhtbFBLBQYAAAAABgAGAFkBAAB0BQAAAAA=&#10;">
                <v:fill on="t" focussize="0,0"/>
                <v:stroke color="#000000" miterlimit="0" joinstyle="miter"/>
                <v:imagedata o:title=""/>
                <o:lock v:ext="edit" aspectratio="f"/>
                <v:textbox>
                  <w:txbxContent>
                    <w:p w14:paraId="1F531D5A">
                      <w:pPr>
                        <w:spacing w:line="320" w:lineRule="exact"/>
                        <w:jc w:val="center"/>
                        <w:rPr>
                          <w:rFonts w:ascii="黑体" w:hAnsi="黑体" w:eastAsia="黑体" w:cs="黑体"/>
                          <w:b/>
                          <w:bCs/>
                          <w:sz w:val="28"/>
                          <w:szCs w:val="28"/>
                        </w:rPr>
                      </w:pPr>
                      <w:r>
                        <w:rPr>
                          <w:rFonts w:hint="eastAsia" w:ascii="黑体" w:hAnsi="黑体" w:eastAsia="黑体" w:cs="黑体"/>
                          <w:b/>
                          <w:bCs/>
                          <w:sz w:val="28"/>
                          <w:szCs w:val="28"/>
                        </w:rPr>
                        <w:t>总体规划</w:t>
                      </w:r>
                    </w:p>
                  </w:txbxContent>
                </v:textbox>
              </v:rect>
            </w:pict>
          </mc:Fallback>
        </mc:AlternateContent>
      </w:r>
      <w:r>
        <w:rPr>
          <w:color w:val="000000"/>
        </w:rPr>
        <mc:AlternateContent>
          <mc:Choice Requires="wps">
            <w:drawing>
              <wp:anchor distT="0" distB="0" distL="114300" distR="114300" simplePos="0" relativeHeight="251681792" behindDoc="0" locked="0" layoutInCell="1" allowOverlap="1">
                <wp:simplePos x="0" y="0"/>
                <wp:positionH relativeFrom="column">
                  <wp:posOffset>4641215</wp:posOffset>
                </wp:positionH>
                <wp:positionV relativeFrom="paragraph">
                  <wp:posOffset>120650</wp:posOffset>
                </wp:positionV>
                <wp:extent cx="6350" cy="354965"/>
                <wp:effectExtent l="36830" t="0" r="33020" b="6985"/>
                <wp:wrapNone/>
                <wp:docPr id="27" name="直接连接符 27"/>
                <wp:cNvGraphicFramePr/>
                <a:graphic xmlns:a="http://schemas.openxmlformats.org/drawingml/2006/main">
                  <a:graphicData uri="http://schemas.microsoft.com/office/word/2010/wordprocessingShape">
                    <wps:wsp>
                      <wps:cNvCnPr/>
                      <wps:spPr>
                        <a:xfrm flipH="1">
                          <a:off x="0" y="0"/>
                          <a:ext cx="6350" cy="35496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65.45pt;margin-top:9.5pt;height:27.95pt;width:0.5pt;z-index:251681792;mso-width-relative:page;mso-height-relative:page;" filled="f" stroked="t" coordsize="21600,21600" o:gfxdata="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OP4kjZAAAA&#10;CQEAAA8AAAAAAAAAAQAgAAAAIgAAAGRycy9kb3ducmV2LnhtbFBLAQIUABQAAAAIAIdO4kBvksY7&#10;4wEAAKQDAAAOAAAAAAAAAAEAIAAAACgBAABkcnMvZTJvRG9jLnhtbFBLBQYAAAAABgAGAFkBAAB9&#10;BQAAAAA=&#10;">
                <v:fill on="f" focussize="0,0"/>
                <v:stroke color="#000000" joinstyle="round" endarrow="block"/>
                <v:imagedata o:title=""/>
                <o:lock v:ext="edit" aspectratio="f"/>
              </v:line>
            </w:pict>
          </mc:Fallback>
        </mc:AlternateContent>
      </w:r>
    </w:p>
    <w:p w14:paraId="770DAF82">
      <w:pPr>
        <w:jc w:val="center"/>
        <w:rPr>
          <w:color w:val="000000"/>
          <w:sz w:val="36"/>
          <w:szCs w:val="36"/>
        </w:rPr>
      </w:pPr>
      <w:r>
        <w:rPr>
          <w:color w:val="000000"/>
        </w:rPr>
        <mc:AlternateContent>
          <mc:Choice Requires="wps">
            <w:drawing>
              <wp:anchor distT="0" distB="0" distL="114300" distR="114300" simplePos="0" relativeHeight="251663360" behindDoc="1" locked="0" layoutInCell="1" allowOverlap="1">
                <wp:simplePos x="0" y="0"/>
                <wp:positionH relativeFrom="character">
                  <wp:posOffset>-1479550</wp:posOffset>
                </wp:positionH>
                <wp:positionV relativeFrom="line">
                  <wp:posOffset>94615</wp:posOffset>
                </wp:positionV>
                <wp:extent cx="570865" cy="0"/>
                <wp:effectExtent l="0" t="38100" r="635" b="38100"/>
                <wp:wrapNone/>
                <wp:docPr id="23" name="直接连接符 23"/>
                <wp:cNvGraphicFramePr/>
                <a:graphic xmlns:a="http://schemas.openxmlformats.org/drawingml/2006/main">
                  <a:graphicData uri="http://schemas.microsoft.com/office/word/2010/wordprocessingShape">
                    <wps:wsp>
                      <wps:cNvCnPr/>
                      <wps:spPr>
                        <a:xfrm flipH="1">
                          <a:off x="0" y="0"/>
                          <a:ext cx="570865" cy="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116.5pt;margin-top:7.45pt;height:0pt;width:44.95pt;mso-position-horizontal-relative:char;mso-position-vertical-relative:line;z-index:-251653120;mso-width-relative:page;mso-height-relative:page;" filled="f" stroked="t" coordsize="21600,21600" o:gfxdata="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S+EmNoAAAAL&#10;AQAADwAAAAAAAAABACAAAAAiAAAAZHJzL2Rvd25yZXYueG1sUEsBAhQAFAAAAAgAh07iQCw55WLh&#10;AQAAoQMAAA4AAAAAAAAAAQAgAAAAKQEAAGRycy9lMm9Eb2MueG1sUEsFBgAAAAAGAAYAWQEAAHwF&#10;AAAAAA==&#10;">
                <v:fill on="f" focussize="0,0"/>
                <v:stroke color="#000000" joinstyle="round" endarrow="block"/>
                <v:imagedata o:title=""/>
                <o:lock v:ext="edit" aspectratio="f"/>
              </v:line>
            </w:pict>
          </mc:Fallback>
        </mc:AlternateContent>
      </w:r>
    </w:p>
    <w:p w14:paraId="7CAE90FA">
      <w:pPr>
        <w:jc w:val="center"/>
        <w:rPr>
          <w:color w:val="000000"/>
        </w:rPr>
      </w:pPr>
      <w:r>
        <w:rPr>
          <w:color w:val="000000"/>
        </w:rPr>
        <mc:AlternateContent>
          <mc:Choice Requires="wps">
            <w:drawing>
              <wp:anchor distT="0" distB="0" distL="114300" distR="114300" simplePos="0" relativeHeight="251683840" behindDoc="0" locked="0" layoutInCell="1" allowOverlap="1">
                <wp:simplePos x="0" y="0"/>
                <wp:positionH relativeFrom="column">
                  <wp:posOffset>6200775</wp:posOffset>
                </wp:positionH>
                <wp:positionV relativeFrom="paragraph">
                  <wp:posOffset>197485</wp:posOffset>
                </wp:positionV>
                <wp:extent cx="2530475" cy="1017905"/>
                <wp:effectExtent l="4445" t="5080" r="17780" b="5715"/>
                <wp:wrapNone/>
                <wp:docPr id="22" name="矩形 22"/>
                <wp:cNvGraphicFramePr/>
                <a:graphic xmlns:a="http://schemas.openxmlformats.org/drawingml/2006/main">
                  <a:graphicData uri="http://schemas.microsoft.com/office/word/2010/wordprocessingShape">
                    <wps:wsp>
                      <wps:cNvSpPr/>
                      <wps:spPr>
                        <a:xfrm>
                          <a:off x="0" y="0"/>
                          <a:ext cx="2530475" cy="1017905"/>
                        </a:xfrm>
                        <a:prstGeom prst="rect">
                          <a:avLst/>
                        </a:prstGeom>
                        <a:solidFill>
                          <a:srgbClr val="FFFFFF"/>
                        </a:solidFill>
                        <a:ln w="9525">
                          <a:solidFill>
                            <a:srgbClr val="000000"/>
                          </a:solidFill>
                          <a:prstDash val="solid"/>
                          <a:miter lim="0"/>
                        </a:ln>
                      </wps:spPr>
                      <wps:txbx>
                        <w:txbxContent>
                          <w:p w14:paraId="640411EB">
                            <w:pPr>
                              <w:rPr>
                                <w:rFonts w:ascii="仿宋_GB2312" w:hAnsi="仿宋" w:eastAsia="仿宋_GB2312" w:cs="仿宋_GB2312"/>
                                <w:color w:val="000000"/>
                              </w:rPr>
                            </w:pPr>
                            <w:r>
                              <w:rPr>
                                <w:rFonts w:hint="eastAsia" w:ascii="仿宋_GB2312" w:hAnsi="仿宋" w:eastAsia="仿宋_GB2312" w:cs="仿宋_GB2312"/>
                                <w:color w:val="000000"/>
                              </w:rPr>
                              <w:t>县农业农村局按照高标准农田建设规划、逐步把永久基本农田全部建成高标准农田方案中下一年度建设任务的</w:t>
                            </w:r>
                            <w:r>
                              <w:rPr>
                                <w:rFonts w:ascii="仿宋_GB2312" w:hAnsi="仿宋" w:eastAsia="仿宋_GB2312" w:cs="仿宋_GB2312"/>
                                <w:color w:val="000000"/>
                              </w:rPr>
                              <w:t>1.5</w:t>
                            </w:r>
                            <w:r>
                              <w:rPr>
                                <w:rFonts w:hint="eastAsia" w:ascii="仿宋_GB2312" w:hAnsi="仿宋" w:eastAsia="仿宋_GB2312" w:cs="仿宋_GB2312"/>
                                <w:color w:val="000000"/>
                              </w:rPr>
                              <w:t>倍确定拟建项目区，建立农田建设项目库。</w:t>
                            </w:r>
                          </w:p>
                        </w:txbxContent>
                      </wps:txbx>
                      <wps:bodyPr upright="1"/>
                    </wps:wsp>
                  </a:graphicData>
                </a:graphic>
              </wp:anchor>
            </w:drawing>
          </mc:Choice>
          <mc:Fallback>
            <w:pict>
              <v:rect id="_x0000_s1026" o:spid="_x0000_s1026" o:spt="1" style="position:absolute;left:0pt;margin-left:488.25pt;margin-top:15.55pt;height:80.15pt;width:199.25pt;z-index:251683840;mso-width-relative:page;mso-height-relative:page;" fillcolor="#FFFFFF" filled="t" stroked="t" coordsize="21600,21600" o:gfxdata="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02ncs2wAAAAsBAAAPAAAA&#10;AAAAAAEAIAAAACIAAABkcnMvZG93bnJldi54bWxQSwECFAAUAAAACACHTuJAwSBp1dkBAADKAwAA&#10;DgAAAAAAAAABACAAAAAqAQAAZHJzL2Uyb0RvYy54bWxQSwUGAAAAAAYABgBZAQAAdQUAAAAA&#10;">
                <v:fill on="t" focussize="0,0"/>
                <v:stroke color="#000000" miterlimit="0" joinstyle="miter"/>
                <v:imagedata o:title=""/>
                <o:lock v:ext="edit" aspectratio="f"/>
                <v:textbox>
                  <w:txbxContent>
                    <w:p w14:paraId="640411EB">
                      <w:pPr>
                        <w:rPr>
                          <w:rFonts w:ascii="仿宋_GB2312" w:hAnsi="仿宋" w:eastAsia="仿宋_GB2312" w:cs="仿宋_GB2312"/>
                          <w:color w:val="000000"/>
                        </w:rPr>
                      </w:pPr>
                      <w:r>
                        <w:rPr>
                          <w:rFonts w:hint="eastAsia" w:ascii="仿宋_GB2312" w:hAnsi="仿宋" w:eastAsia="仿宋_GB2312" w:cs="仿宋_GB2312"/>
                          <w:color w:val="000000"/>
                        </w:rPr>
                        <w:t>县农业农村局按照高标准农田建设规划、逐步把永久基本农田全部建成高标准农田方案中下一年度建设任务的</w:t>
                      </w:r>
                      <w:r>
                        <w:rPr>
                          <w:rFonts w:ascii="仿宋_GB2312" w:hAnsi="仿宋" w:eastAsia="仿宋_GB2312" w:cs="仿宋_GB2312"/>
                          <w:color w:val="000000"/>
                        </w:rPr>
                        <w:t>1.5</w:t>
                      </w:r>
                      <w:r>
                        <w:rPr>
                          <w:rFonts w:hint="eastAsia" w:ascii="仿宋_GB2312" w:hAnsi="仿宋" w:eastAsia="仿宋_GB2312" w:cs="仿宋_GB2312"/>
                          <w:color w:val="000000"/>
                        </w:rPr>
                        <w:t>倍确定拟建项目区，建立农田建设项目库。</w:t>
                      </w:r>
                    </w:p>
                  </w:txbxContent>
                </v:textbox>
              </v:rect>
            </w:pict>
          </mc:Fallback>
        </mc:AlternateContent>
      </w:r>
      <w:r>
        <w:rPr>
          <w:color w:val="000000"/>
        </w:rPr>
        <mc:AlternateContent>
          <mc:Choice Requires="wps">
            <w:drawing>
              <wp:anchor distT="0" distB="0" distL="114300" distR="114300" simplePos="0" relativeHeight="251671552" behindDoc="0" locked="0" layoutInCell="1" allowOverlap="1">
                <wp:simplePos x="0" y="0"/>
                <wp:positionH relativeFrom="column">
                  <wp:posOffset>4613275</wp:posOffset>
                </wp:positionH>
                <wp:positionV relativeFrom="paragraph">
                  <wp:posOffset>17780</wp:posOffset>
                </wp:positionV>
                <wp:extent cx="6350" cy="354965"/>
                <wp:effectExtent l="36830" t="0" r="33020" b="6985"/>
                <wp:wrapNone/>
                <wp:docPr id="21" name="直接连接符 21"/>
                <wp:cNvGraphicFramePr/>
                <a:graphic xmlns:a="http://schemas.openxmlformats.org/drawingml/2006/main">
                  <a:graphicData uri="http://schemas.microsoft.com/office/word/2010/wordprocessingShape">
                    <wps:wsp>
                      <wps:cNvCnPr/>
                      <wps:spPr>
                        <a:xfrm flipH="1">
                          <a:off x="0" y="0"/>
                          <a:ext cx="6350" cy="35496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63.25pt;margin-top:1.4pt;height:27.95pt;width:0.5pt;z-index:251671552;mso-width-relative:page;mso-height-relative:page;" filled="f" stroked="t" coordsize="21600,21600" o:gfxdata="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vEmM2AAAAAgB&#10;AAAPAAAAAAAAAAEAIAAAACIAAABkcnMvZG93bnJldi54bWxQSwECFAAUAAAACACHTuJAD7Eeh+IB&#10;AACkAwAADgAAAAAAAAABACAAAAAnAQAAZHJzL2Uyb0RvYy54bWxQSwUGAAAAAAYABgBZAQAAewUA&#10;AAAA&#10;">
                <v:fill on="f" focussize="0,0"/>
                <v:stroke color="#000000" joinstyle="round" endarrow="block"/>
                <v:imagedata o:title=""/>
                <o:lock v:ext="edit" aspectratio="f"/>
              </v:line>
            </w:pict>
          </mc:Fallback>
        </mc:AlternateContent>
      </w:r>
    </w:p>
    <w:p w14:paraId="16C437C8">
      <w:pPr>
        <w:jc w:val="center"/>
        <w:rPr>
          <w:color w:val="000000"/>
        </w:rPr>
      </w:pPr>
    </w:p>
    <w:p w14:paraId="284666DF">
      <w:pPr>
        <w:jc w:val="center"/>
        <w:rPr>
          <w:color w:val="000000"/>
        </w:rPr>
      </w:pPr>
      <w:r>
        <w:rPr>
          <w:color w:val="000000"/>
        </w:rPr>
        <mc:AlternateContent>
          <mc:Choice Requires="wps">
            <w:drawing>
              <wp:anchor distT="0" distB="0" distL="114300" distR="114300" simplePos="0" relativeHeight="251688960" behindDoc="0" locked="0" layoutInCell="1" allowOverlap="1">
                <wp:simplePos x="0" y="0"/>
                <wp:positionH relativeFrom="column">
                  <wp:posOffset>3787775</wp:posOffset>
                </wp:positionH>
                <wp:positionV relativeFrom="paragraph">
                  <wp:posOffset>19050</wp:posOffset>
                </wp:positionV>
                <wp:extent cx="1898015" cy="393065"/>
                <wp:effectExtent l="4445" t="5080" r="21590" b="20955"/>
                <wp:wrapNone/>
                <wp:docPr id="20" name="矩形 20"/>
                <wp:cNvGraphicFramePr/>
                <a:graphic xmlns:a="http://schemas.openxmlformats.org/drawingml/2006/main">
                  <a:graphicData uri="http://schemas.microsoft.com/office/word/2010/wordprocessingShape">
                    <wps:wsp>
                      <wps:cNvSpPr/>
                      <wps:spPr>
                        <a:xfrm>
                          <a:off x="0" y="0"/>
                          <a:ext cx="1898015" cy="393065"/>
                        </a:xfrm>
                        <a:prstGeom prst="rect">
                          <a:avLst/>
                        </a:prstGeom>
                        <a:solidFill>
                          <a:srgbClr val="FFFFFF"/>
                        </a:solidFill>
                        <a:ln w="9525">
                          <a:solidFill>
                            <a:srgbClr val="000000"/>
                          </a:solidFill>
                          <a:prstDash val="solid"/>
                          <a:miter lim="0"/>
                        </a:ln>
                      </wps:spPr>
                      <wps:txbx>
                        <w:txbxContent>
                          <w:p w14:paraId="49D6B449">
                            <w:pPr>
                              <w:spacing w:line="3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建立项目库</w:t>
                            </w:r>
                          </w:p>
                        </w:txbxContent>
                      </wps:txbx>
                      <wps:bodyPr upright="1"/>
                    </wps:wsp>
                  </a:graphicData>
                </a:graphic>
              </wp:anchor>
            </w:drawing>
          </mc:Choice>
          <mc:Fallback>
            <w:pict>
              <v:rect id="_x0000_s1026" o:spid="_x0000_s1026" o:spt="1" style="position:absolute;left:0pt;margin-left:298.25pt;margin-top:1.5pt;height:30.95pt;width:149.45pt;z-index:251688960;mso-width-relative:page;mso-height-relative:page;" fillcolor="#FFFFFF" filled="t" stroked="t" coordsize="21600,21600" o:gfxdata="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m+EC2QAAAAgBAAAPAAAAAAAA&#10;AAEAIAAAACIAAABkcnMvZG93bnJldi54bWxQSwECFAAUAAAACACHTuJAV8uzptgBAADJAwAADgAA&#10;AAAAAAABACAAAAAoAQAAZHJzL2Uyb0RvYy54bWxQSwUGAAAAAAYABgBZAQAAcgUAAAAA&#10;">
                <v:fill on="t" focussize="0,0"/>
                <v:stroke color="#000000" miterlimit="0" joinstyle="miter"/>
                <v:imagedata o:title=""/>
                <o:lock v:ext="edit" aspectratio="f"/>
                <v:textbox>
                  <w:txbxContent>
                    <w:p w14:paraId="49D6B449">
                      <w:pPr>
                        <w:spacing w:line="3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建立项目库</w:t>
                      </w:r>
                    </w:p>
                  </w:txbxContent>
                </v:textbox>
              </v:rect>
            </w:pict>
          </mc:Fallback>
        </mc:AlternateContent>
      </w:r>
    </w:p>
    <w:p w14:paraId="0CAAF69A">
      <w:pPr>
        <w:jc w:val="center"/>
        <w:rPr>
          <w:color w:val="000000"/>
        </w:rPr>
      </w:pPr>
      <w:r>
        <w:rPr>
          <w:color w:val="000000"/>
        </w:rPr>
        <mc:AlternateContent>
          <mc:Choice Requires="wps">
            <w:drawing>
              <wp:anchor distT="0" distB="0" distL="114300" distR="114300" simplePos="0" relativeHeight="251692032" behindDoc="0" locked="0" layoutInCell="1" allowOverlap="1">
                <wp:simplePos x="0" y="0"/>
                <wp:positionH relativeFrom="column">
                  <wp:posOffset>5695950</wp:posOffset>
                </wp:positionH>
                <wp:positionV relativeFrom="paragraph">
                  <wp:posOffset>105410</wp:posOffset>
                </wp:positionV>
                <wp:extent cx="456565" cy="3810"/>
                <wp:effectExtent l="0" t="34925" r="635" b="37465"/>
                <wp:wrapNone/>
                <wp:docPr id="19" name="直接连接符 19"/>
                <wp:cNvGraphicFramePr/>
                <a:graphic xmlns:a="http://schemas.openxmlformats.org/drawingml/2006/main">
                  <a:graphicData uri="http://schemas.microsoft.com/office/word/2010/wordprocessingShape">
                    <wps:wsp>
                      <wps:cNvCnPr/>
                      <wps:spPr>
                        <a:xfrm>
                          <a:off x="0" y="0"/>
                          <a:ext cx="456565" cy="381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448.5pt;margin-top:8.3pt;height:0.3pt;width:35.95pt;z-index:251692032;mso-width-relative:page;mso-height-relative:page;" filled="f" stroked="t" coordsize="21600,21600" o:gfxdata="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hnq69kAAAAJAQAADwAA&#10;AAAAAAABACAAAAAiAAAAZHJzL2Rvd25yZXYueG1sUEsBAhQAFAAAAAgAh07iQNhtR/jcAQAAmgMA&#10;AA4AAAAAAAAAAQAgAAAAKAEAAGRycy9lMm9Eb2MueG1sUEsFBgAAAAAGAAYAWQEAAHYFAAAAAA==&#10;">
                <v:fill on="f" focussize="0,0"/>
                <v:stroke color="#000000" joinstyle="round" endarrow="block"/>
                <v:imagedata o:title=""/>
                <o:lock v:ext="edit" aspectratio="f"/>
              </v:line>
            </w:pict>
          </mc:Fallback>
        </mc:AlternateContent>
      </w:r>
    </w:p>
    <w:p w14:paraId="7BB2E532">
      <w:pPr>
        <w:rPr>
          <w:color w:val="000000"/>
        </w:rPr>
      </w:pPr>
      <w:r>
        <w:rPr>
          <w:color w:val="000000"/>
        </w:rPr>
        <mc:AlternateContent>
          <mc:Choice Requires="wps">
            <w:drawing>
              <wp:anchor distT="0" distB="0" distL="114300" distR="114300" simplePos="0" relativeHeight="251672576" behindDoc="0" locked="0" layoutInCell="1" allowOverlap="1">
                <wp:simplePos x="0" y="0"/>
                <wp:positionH relativeFrom="column">
                  <wp:posOffset>4599305</wp:posOffset>
                </wp:positionH>
                <wp:positionV relativeFrom="paragraph">
                  <wp:posOffset>149225</wp:posOffset>
                </wp:positionV>
                <wp:extent cx="13335" cy="381000"/>
                <wp:effectExtent l="35560" t="0" r="27305" b="0"/>
                <wp:wrapNone/>
                <wp:docPr id="18" name="直接连接符 18"/>
                <wp:cNvGraphicFramePr/>
                <a:graphic xmlns:a="http://schemas.openxmlformats.org/drawingml/2006/main">
                  <a:graphicData uri="http://schemas.microsoft.com/office/word/2010/wordprocessingShape">
                    <wps:wsp>
                      <wps:cNvCnPr/>
                      <wps:spPr>
                        <a:xfrm flipH="1">
                          <a:off x="0" y="0"/>
                          <a:ext cx="13335" cy="38100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62.15pt;margin-top:11.75pt;height:30pt;width:1.05pt;z-index:251672576;mso-width-relative:page;mso-height-relative:page;" filled="f" stroked="t" coordsize="21600,21600" o:gfxdata="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bamC9oA&#10;AAAJAQAADwAAAAAAAAABACAAAAAiAAAAZHJzL2Rvd25yZXYueG1sUEsBAhQAFAAAAAgAh07iQGK6&#10;ItrkAQAApQMAAA4AAAAAAAAAAQAgAAAAKQEAAGRycy9lMm9Eb2MueG1sUEsFBgAAAAAGAAYAWQEA&#10;AH8FAAAAAA==&#10;">
                <v:fill on="f" focussize="0,0"/>
                <v:stroke color="#000000" joinstyle="round" endarrow="block"/>
                <v:imagedata o:title=""/>
                <o:lock v:ext="edit" aspectratio="f"/>
              </v:line>
            </w:pict>
          </mc:Fallback>
        </mc:AlternateContent>
      </w:r>
    </w:p>
    <w:p w14:paraId="7917DCBD">
      <w:pPr>
        <w:jc w:val="center"/>
        <w:rPr>
          <w:color w:val="000000"/>
        </w:rPr>
      </w:pPr>
    </w:p>
    <w:p w14:paraId="713DEA2F">
      <w:pPr>
        <w:jc w:val="center"/>
        <w:rPr>
          <w:color w:val="000000"/>
        </w:rPr>
      </w:pPr>
      <w:r>
        <w:rPr>
          <w:color w:val="000000"/>
        </w:rPr>
        <mc:AlternateContent>
          <mc:Choice Requires="wps">
            <w:drawing>
              <wp:anchor distT="0" distB="0" distL="114300" distR="114300" simplePos="0" relativeHeight="251684864" behindDoc="0" locked="0" layoutInCell="1" allowOverlap="1">
                <wp:simplePos x="0" y="0"/>
                <wp:positionH relativeFrom="column">
                  <wp:posOffset>408940</wp:posOffset>
                </wp:positionH>
                <wp:positionV relativeFrom="paragraph">
                  <wp:posOffset>117475</wp:posOffset>
                </wp:positionV>
                <wp:extent cx="2627630" cy="737235"/>
                <wp:effectExtent l="4445" t="4445" r="15875" b="20320"/>
                <wp:wrapNone/>
                <wp:docPr id="17" name="矩形 17"/>
                <wp:cNvGraphicFramePr/>
                <a:graphic xmlns:a="http://schemas.openxmlformats.org/drawingml/2006/main">
                  <a:graphicData uri="http://schemas.microsoft.com/office/word/2010/wordprocessingShape">
                    <wps:wsp>
                      <wps:cNvSpPr/>
                      <wps:spPr>
                        <a:xfrm>
                          <a:off x="0" y="0"/>
                          <a:ext cx="2627630" cy="737235"/>
                        </a:xfrm>
                        <a:prstGeom prst="rect">
                          <a:avLst/>
                        </a:prstGeom>
                        <a:solidFill>
                          <a:srgbClr val="FFFFFF"/>
                        </a:solidFill>
                        <a:ln w="9525">
                          <a:solidFill>
                            <a:srgbClr val="000000"/>
                          </a:solidFill>
                          <a:prstDash val="solid"/>
                          <a:miter lim="0"/>
                        </a:ln>
                      </wps:spPr>
                      <wps:txbx>
                        <w:txbxContent>
                          <w:p w14:paraId="18A502C6">
                            <w:pPr>
                              <w:rPr>
                                <w:rFonts w:ascii="仿宋_GB2312" w:hAnsi="仿宋" w:eastAsia="仿宋_GB2312" w:cs="仿宋_GB2312"/>
                                <w:color w:val="000000"/>
                              </w:rPr>
                            </w:pPr>
                            <w:r>
                              <w:rPr>
                                <w:rFonts w:hint="eastAsia" w:ascii="仿宋_GB2312" w:hAnsi="仿宋" w:eastAsia="仿宋_GB2312" w:cs="仿宋_GB2312"/>
                                <w:color w:val="000000"/>
                              </w:rPr>
                              <w:t>县级农业农村部门根据省级下达各县年度建设任务清单，结合规划及入库项目情况科学合理划分项目区，确定拟立项项目。</w:t>
                            </w:r>
                          </w:p>
                        </w:txbxContent>
                      </wps:txbx>
                      <wps:bodyPr upright="1"/>
                    </wps:wsp>
                  </a:graphicData>
                </a:graphic>
              </wp:anchor>
            </w:drawing>
          </mc:Choice>
          <mc:Fallback>
            <w:pict>
              <v:rect id="_x0000_s1026" o:spid="_x0000_s1026" o:spt="1" style="position:absolute;left:0pt;margin-left:32.2pt;margin-top:9.25pt;height:58.05pt;width:206.9pt;z-index:251684864;mso-width-relative:page;mso-height-relative:page;" fillcolor="#FFFFFF" filled="t" stroked="t" coordsize="21600,21600" o:gfxdata="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F7zFdkAAAAJAQAADwAAAAAA&#10;AAABACAAAAAiAAAAZHJzL2Rvd25yZXYueG1sUEsBAhQAFAAAAAgAh07iQJFBDTzZAQAAyQMAAA4A&#10;AAAAAAAAAQAgAAAAKAEAAGRycy9lMm9Eb2MueG1sUEsFBgAAAAAGAAYAWQEAAHMFAAAAAA==&#10;">
                <v:fill on="t" focussize="0,0"/>
                <v:stroke color="#000000" miterlimit="0" joinstyle="miter"/>
                <v:imagedata o:title=""/>
                <o:lock v:ext="edit" aspectratio="f"/>
                <v:textbox>
                  <w:txbxContent>
                    <w:p w14:paraId="18A502C6">
                      <w:pPr>
                        <w:rPr>
                          <w:rFonts w:ascii="仿宋_GB2312" w:hAnsi="仿宋" w:eastAsia="仿宋_GB2312" w:cs="仿宋_GB2312"/>
                          <w:color w:val="000000"/>
                        </w:rPr>
                      </w:pPr>
                      <w:r>
                        <w:rPr>
                          <w:rFonts w:hint="eastAsia" w:ascii="仿宋_GB2312" w:hAnsi="仿宋" w:eastAsia="仿宋_GB2312" w:cs="仿宋_GB2312"/>
                          <w:color w:val="000000"/>
                        </w:rPr>
                        <w:t>县级农业农村部门根据省级下达各县年度建设任务清单，结合规划及入库项目情况科学合理划分项目区，确定拟立项项目。</w:t>
                      </w:r>
                    </w:p>
                  </w:txbxContent>
                </v:textbox>
              </v:rect>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3639185</wp:posOffset>
                </wp:positionH>
                <wp:positionV relativeFrom="paragraph">
                  <wp:posOffset>197485</wp:posOffset>
                </wp:positionV>
                <wp:extent cx="2004695" cy="396875"/>
                <wp:effectExtent l="5080" t="4445" r="9525" b="17780"/>
                <wp:wrapNone/>
                <wp:docPr id="15" name="矩形 15"/>
                <wp:cNvGraphicFramePr/>
                <a:graphic xmlns:a="http://schemas.openxmlformats.org/drawingml/2006/main">
                  <a:graphicData uri="http://schemas.microsoft.com/office/word/2010/wordprocessingShape">
                    <wps:wsp>
                      <wps:cNvSpPr/>
                      <wps:spPr>
                        <a:xfrm>
                          <a:off x="0" y="0"/>
                          <a:ext cx="2004695" cy="396875"/>
                        </a:xfrm>
                        <a:prstGeom prst="rect">
                          <a:avLst/>
                        </a:prstGeom>
                        <a:solidFill>
                          <a:srgbClr val="FFFFFF"/>
                        </a:solidFill>
                        <a:ln w="9525">
                          <a:solidFill>
                            <a:srgbClr val="000000"/>
                          </a:solidFill>
                          <a:prstDash val="solid"/>
                          <a:miter lim="0"/>
                        </a:ln>
                      </wps:spPr>
                      <wps:txbx>
                        <w:txbxContent>
                          <w:p w14:paraId="162CA0E2">
                            <w:pPr>
                              <w:spacing w:line="320" w:lineRule="exact"/>
                              <w:ind w:firstLine="562" w:firstLineChars="200"/>
                              <w:jc w:val="center"/>
                              <w:rPr>
                                <w:rFonts w:ascii="黑体" w:hAnsi="黑体" w:eastAsia="黑体" w:cs="黑体"/>
                                <w:b/>
                                <w:bCs/>
                                <w:sz w:val="28"/>
                                <w:szCs w:val="28"/>
                              </w:rPr>
                            </w:pPr>
                            <w:r>
                              <w:rPr>
                                <w:rFonts w:hint="eastAsia" w:ascii="黑体" w:hAnsi="黑体" w:eastAsia="黑体" w:cs="黑体"/>
                                <w:b/>
                                <w:bCs/>
                                <w:sz w:val="28"/>
                                <w:szCs w:val="28"/>
                              </w:rPr>
                              <w:t>确定拟立项项目</w:t>
                            </w:r>
                          </w:p>
                        </w:txbxContent>
                      </wps:txbx>
                      <wps:bodyPr upright="1"/>
                    </wps:wsp>
                  </a:graphicData>
                </a:graphic>
              </wp:anchor>
            </w:drawing>
          </mc:Choice>
          <mc:Fallback>
            <w:pict>
              <v:rect id="_x0000_s1026" o:spid="_x0000_s1026" o:spt="1" style="position:absolute;left:0pt;margin-left:286.55pt;margin-top:15.55pt;height:31.25pt;width:157.85pt;z-index:251668480;mso-width-relative:page;mso-height-relative:page;" fillcolor="#FFFFFF" filled="t" stroked="t" coordsize="21600,21600" o:gfxdata="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uunB9gAAAAJAQAADwAAAAAA&#10;AAABACAAAAAiAAAAZHJzL2Rvd25yZXYueG1sUEsBAhQAFAAAAAgAh07iQNGxVFfaAQAAyQMAAA4A&#10;AAAAAAAAAQAgAAAAJwEAAGRycy9lMm9Eb2MueG1sUEsFBgAAAAAGAAYAWQEAAHMFAAAAAA==&#10;">
                <v:fill on="t" focussize="0,0"/>
                <v:stroke color="#000000" miterlimit="0" joinstyle="miter"/>
                <v:imagedata o:title=""/>
                <o:lock v:ext="edit" aspectratio="f"/>
                <v:textbox>
                  <w:txbxContent>
                    <w:p w14:paraId="162CA0E2">
                      <w:pPr>
                        <w:spacing w:line="320" w:lineRule="exact"/>
                        <w:ind w:firstLine="562" w:firstLineChars="200"/>
                        <w:jc w:val="center"/>
                        <w:rPr>
                          <w:rFonts w:ascii="黑体" w:hAnsi="黑体" w:eastAsia="黑体" w:cs="黑体"/>
                          <w:b/>
                          <w:bCs/>
                          <w:sz w:val="28"/>
                          <w:szCs w:val="28"/>
                        </w:rPr>
                      </w:pPr>
                      <w:r>
                        <w:rPr>
                          <w:rFonts w:hint="eastAsia" w:ascii="黑体" w:hAnsi="黑体" w:eastAsia="黑体" w:cs="黑体"/>
                          <w:b/>
                          <w:bCs/>
                          <w:sz w:val="28"/>
                          <w:szCs w:val="28"/>
                        </w:rPr>
                        <w:t>确定拟立项项目</w:t>
                      </w:r>
                    </w:p>
                  </w:txbxContent>
                </v:textbox>
              </v:rect>
            </w:pict>
          </mc:Fallback>
        </mc:AlternateContent>
      </w:r>
    </w:p>
    <w:p w14:paraId="1AF5FCE1">
      <w:pPr>
        <w:jc w:val="center"/>
        <w:rPr>
          <w:color w:val="000000"/>
        </w:rPr>
      </w:pPr>
    </w:p>
    <w:p w14:paraId="09D81310">
      <w:pPr>
        <w:jc w:val="center"/>
        <w:rPr>
          <w:color w:val="000000"/>
        </w:rPr>
      </w:pPr>
      <w:r>
        <w:rPr>
          <w:color w:val="000000"/>
        </w:rPr>
        <mc:AlternateContent>
          <mc:Choice Requires="wps">
            <w:drawing>
              <wp:anchor distT="0" distB="0" distL="114300" distR="114300" simplePos="0" relativeHeight="251661312" behindDoc="1" locked="0" layoutInCell="1" allowOverlap="1">
                <wp:simplePos x="0" y="0"/>
                <wp:positionH relativeFrom="character">
                  <wp:posOffset>-1624965</wp:posOffset>
                </wp:positionH>
                <wp:positionV relativeFrom="line">
                  <wp:posOffset>23495</wp:posOffset>
                </wp:positionV>
                <wp:extent cx="570865" cy="0"/>
                <wp:effectExtent l="0" t="38100" r="635" b="38100"/>
                <wp:wrapNone/>
                <wp:docPr id="16" name="直接连接符 16"/>
                <wp:cNvGraphicFramePr/>
                <a:graphic xmlns:a="http://schemas.openxmlformats.org/drawingml/2006/main">
                  <a:graphicData uri="http://schemas.microsoft.com/office/word/2010/wordprocessingShape">
                    <wps:wsp>
                      <wps:cNvCnPr/>
                      <wps:spPr>
                        <a:xfrm flipH="1">
                          <a:off x="0" y="0"/>
                          <a:ext cx="570865" cy="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127.95pt;margin-top:1.85pt;height:0pt;width:44.95pt;mso-position-horizontal-relative:char;mso-position-vertical-relative:line;z-index:-251655168;mso-width-relative:page;mso-height-relative:page;" filled="f" stroked="t" coordsize="21600,21600" o:gfxdata="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5dPhNkAAAAJAQAA&#10;DwAAAAAAAAABACAAAAAiAAAAZHJzL2Rvd25yZXYueG1sUEsBAhQAFAAAAAgAh07iQA3UujzfAQAA&#10;oQMAAA4AAAAAAAAAAQAgAAAAKAEAAGRycy9lMm9Eb2MueG1sUEsFBgAAAAAGAAYAWQEAAHkFAAAA&#10;AA==&#10;">
                <v:fill on="f" focussize="0,0"/>
                <v:stroke color="#000000" joinstyle="round" endarrow="block"/>
                <v:imagedata o:title=""/>
                <o:lock v:ext="edit" aspectratio="f"/>
              </v:line>
            </w:pict>
          </mc:Fallback>
        </mc:AlternateContent>
      </w:r>
    </w:p>
    <w:p w14:paraId="77504C13">
      <w:pPr>
        <w:jc w:val="center"/>
        <w:rPr>
          <w:color w:val="000000"/>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4622800</wp:posOffset>
                </wp:positionH>
                <wp:positionV relativeFrom="paragraph">
                  <wp:posOffset>80010</wp:posOffset>
                </wp:positionV>
                <wp:extent cx="5715" cy="427355"/>
                <wp:effectExtent l="33655" t="0" r="36830" b="10795"/>
                <wp:wrapNone/>
                <wp:docPr id="14" name="直接连接符 14"/>
                <wp:cNvGraphicFramePr/>
                <a:graphic xmlns:a="http://schemas.openxmlformats.org/drawingml/2006/main">
                  <a:graphicData uri="http://schemas.microsoft.com/office/word/2010/wordprocessingShape">
                    <wps:wsp>
                      <wps:cNvCnPr/>
                      <wps:spPr>
                        <a:xfrm>
                          <a:off x="0" y="0"/>
                          <a:ext cx="5715" cy="42735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364pt;margin-top:6.3pt;height:33.65pt;width:0.45pt;z-index:251669504;mso-width-relative:page;mso-height-relative:page;" filled="f" stroked="t" coordsize="21600,21600" o:gfxdata="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19xbYAAAACQEAAA8AAAAA&#10;AAAAAQAgAAAAIgAAAGRycy9kb3ducmV2LnhtbFBLAQIUABQAAAAIAIdO4kDp+59I2wEAAJoDAAAO&#10;AAAAAAAAAAEAIAAAACcBAABkcnMvZTJvRG9jLnhtbFBLBQYAAAAABgAGAFkBAAB0BQAAAAA=&#10;">
                <v:fill on="f" focussize="0,0"/>
                <v:stroke color="#000000" joinstyle="round" endarrow="block"/>
                <v:imagedata o:title=""/>
                <o:lock v:ext="edit" aspectratio="f"/>
              </v:line>
            </w:pict>
          </mc:Fallback>
        </mc:AlternateContent>
      </w:r>
    </w:p>
    <w:p w14:paraId="7FD39039">
      <w:pPr>
        <w:jc w:val="center"/>
        <w:rPr>
          <w:color w:val="000000"/>
        </w:rPr>
      </w:pPr>
    </w:p>
    <w:p w14:paraId="5F30D34A">
      <w:pPr>
        <w:jc w:val="center"/>
        <w:rPr>
          <w:color w:val="000000"/>
        </w:rPr>
      </w:pPr>
      <w:r>
        <w:rPr>
          <w:color w:val="000000"/>
        </w:rPr>
        <mc:AlternateContent>
          <mc:Choice Requires="wps">
            <w:drawing>
              <wp:anchor distT="0" distB="0" distL="114300" distR="114300" simplePos="0" relativeHeight="251691008" behindDoc="0" locked="0" layoutInCell="1" allowOverlap="1">
                <wp:simplePos x="0" y="0"/>
                <wp:positionH relativeFrom="column">
                  <wp:posOffset>3637280</wp:posOffset>
                </wp:positionH>
                <wp:positionV relativeFrom="paragraph">
                  <wp:posOffset>173355</wp:posOffset>
                </wp:positionV>
                <wp:extent cx="1943100" cy="557530"/>
                <wp:effectExtent l="4445" t="4445" r="14605" b="9525"/>
                <wp:wrapNone/>
                <wp:docPr id="13" name="矩形 13"/>
                <wp:cNvGraphicFramePr/>
                <a:graphic xmlns:a="http://schemas.openxmlformats.org/drawingml/2006/main">
                  <a:graphicData uri="http://schemas.microsoft.com/office/word/2010/wordprocessingShape">
                    <wps:wsp>
                      <wps:cNvSpPr/>
                      <wps:spPr>
                        <a:xfrm>
                          <a:off x="0" y="0"/>
                          <a:ext cx="1943100" cy="557530"/>
                        </a:xfrm>
                        <a:prstGeom prst="rect">
                          <a:avLst/>
                        </a:prstGeom>
                        <a:solidFill>
                          <a:srgbClr val="FFFFFF"/>
                        </a:solidFill>
                        <a:ln w="9525">
                          <a:solidFill>
                            <a:srgbClr val="000000"/>
                          </a:solidFill>
                          <a:prstDash val="solid"/>
                          <a:miter lim="0"/>
                        </a:ln>
                      </wps:spPr>
                      <wps:txbx>
                        <w:txbxContent>
                          <w:p w14:paraId="20EDF17F">
                            <w:pPr>
                              <w:spacing w:line="320" w:lineRule="exact"/>
                              <w:jc w:val="center"/>
                              <w:rPr>
                                <w:rFonts w:ascii="黑体" w:hAnsi="黑体" w:eastAsia="黑体"/>
                                <w:b/>
                                <w:bCs/>
                                <w:sz w:val="28"/>
                                <w:szCs w:val="28"/>
                              </w:rPr>
                            </w:pPr>
                            <w:r>
                              <w:rPr>
                                <w:rFonts w:hint="eastAsia" w:ascii="黑体" w:hAnsi="黑体" w:eastAsia="黑体" w:cs="黑体"/>
                                <w:b/>
                                <w:bCs/>
                                <w:sz w:val="28"/>
                                <w:szCs w:val="28"/>
                              </w:rPr>
                              <w:t>编报阶段</w:t>
                            </w:r>
                          </w:p>
                          <w:p w14:paraId="7188376A">
                            <w:pPr>
                              <w:spacing w:line="320" w:lineRule="exact"/>
                              <w:jc w:val="center"/>
                              <w:rPr>
                                <w:rFonts w:ascii="黑体" w:hAnsi="黑体" w:eastAsia="黑体"/>
                                <w:sz w:val="28"/>
                                <w:szCs w:val="28"/>
                              </w:rPr>
                            </w:pPr>
                            <w:r>
                              <w:rPr>
                                <w:rFonts w:hint="eastAsia" w:ascii="黑体" w:hAnsi="黑体" w:eastAsia="黑体" w:cs="黑体"/>
                                <w:sz w:val="28"/>
                                <w:szCs w:val="28"/>
                              </w:rPr>
                              <w:t>（设计与计划）</w:t>
                            </w:r>
                          </w:p>
                        </w:txbxContent>
                      </wps:txbx>
                      <wps:bodyPr upright="1"/>
                    </wps:wsp>
                  </a:graphicData>
                </a:graphic>
              </wp:anchor>
            </w:drawing>
          </mc:Choice>
          <mc:Fallback>
            <w:pict>
              <v:rect id="_x0000_s1026" o:spid="_x0000_s1026" o:spt="1" style="position:absolute;left:0pt;margin-left:286.4pt;margin-top:13.65pt;height:43.9pt;width:153pt;z-index:251691008;mso-width-relative:page;mso-height-relative:page;" fillcolor="#FFFFFF" filled="t" stroked="t" coordsize="21600,21600" o:gfxdata="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emwX2QAAAAoBAAAPAAAA&#10;AAAAAAEAIAAAACIAAABkcnMvZG93bnJldi54bWxQSwECFAAUAAAACACHTuJAP1IQ+9sBAADJAwAA&#10;DgAAAAAAAAABACAAAAAoAQAAZHJzL2Uyb0RvYy54bWxQSwUGAAAAAAYABgBZAQAAdQUAAAAA&#10;">
                <v:fill on="t" focussize="0,0"/>
                <v:stroke color="#000000" miterlimit="0" joinstyle="miter"/>
                <v:imagedata o:title=""/>
                <o:lock v:ext="edit" aspectratio="f"/>
                <v:textbox>
                  <w:txbxContent>
                    <w:p w14:paraId="20EDF17F">
                      <w:pPr>
                        <w:spacing w:line="320" w:lineRule="exact"/>
                        <w:jc w:val="center"/>
                        <w:rPr>
                          <w:rFonts w:ascii="黑体" w:hAnsi="黑体" w:eastAsia="黑体"/>
                          <w:b/>
                          <w:bCs/>
                          <w:sz w:val="28"/>
                          <w:szCs w:val="28"/>
                        </w:rPr>
                      </w:pPr>
                      <w:r>
                        <w:rPr>
                          <w:rFonts w:hint="eastAsia" w:ascii="黑体" w:hAnsi="黑体" w:eastAsia="黑体" w:cs="黑体"/>
                          <w:b/>
                          <w:bCs/>
                          <w:sz w:val="28"/>
                          <w:szCs w:val="28"/>
                        </w:rPr>
                        <w:t>编报阶段</w:t>
                      </w:r>
                    </w:p>
                    <w:p w14:paraId="7188376A">
                      <w:pPr>
                        <w:spacing w:line="320" w:lineRule="exact"/>
                        <w:jc w:val="center"/>
                        <w:rPr>
                          <w:rFonts w:ascii="黑体" w:hAnsi="黑体" w:eastAsia="黑体"/>
                          <w:sz w:val="28"/>
                          <w:szCs w:val="28"/>
                        </w:rPr>
                      </w:pPr>
                      <w:r>
                        <w:rPr>
                          <w:rFonts w:hint="eastAsia" w:ascii="黑体" w:hAnsi="黑体" w:eastAsia="黑体" w:cs="黑体"/>
                          <w:sz w:val="28"/>
                          <w:szCs w:val="28"/>
                        </w:rPr>
                        <w:t>（设计与计划）</w:t>
                      </w:r>
                    </w:p>
                  </w:txbxContent>
                </v:textbox>
              </v:rect>
            </w:pict>
          </mc:Fallback>
        </mc:AlternateContent>
      </w:r>
    </w:p>
    <w:p w14:paraId="0722DBC2">
      <w:pPr>
        <w:jc w:val="center"/>
        <w:rPr>
          <w:color w:val="000000"/>
        </w:rPr>
      </w:pPr>
    </w:p>
    <w:p w14:paraId="3AB34617">
      <w:pPr>
        <w:jc w:val="center"/>
        <w:rPr>
          <w:color w:val="000000"/>
        </w:rPr>
      </w:pPr>
    </w:p>
    <w:p w14:paraId="03438DE2">
      <w:pPr>
        <w:jc w:val="center"/>
        <w:rPr>
          <w:color w:val="000000"/>
        </w:rPr>
      </w:pPr>
      <w:r>
        <w:rPr>
          <w:color w:val="000000"/>
        </w:rPr>
        <mc:AlternateContent>
          <mc:Choice Requires="wps">
            <w:drawing>
              <wp:anchor distT="0" distB="0" distL="114300" distR="114300" simplePos="0" relativeHeight="251699200" behindDoc="0" locked="0" layoutInCell="1" allowOverlap="1">
                <wp:simplePos x="0" y="0"/>
                <wp:positionH relativeFrom="column">
                  <wp:posOffset>659130</wp:posOffset>
                </wp:positionH>
                <wp:positionV relativeFrom="paragraph">
                  <wp:posOffset>6009005</wp:posOffset>
                </wp:positionV>
                <wp:extent cx="2620010" cy="1377315"/>
                <wp:effectExtent l="4445" t="4445" r="23495" b="8890"/>
                <wp:wrapNone/>
                <wp:docPr id="2" name="矩形 2"/>
                <wp:cNvGraphicFramePr/>
                <a:graphic xmlns:a="http://schemas.openxmlformats.org/drawingml/2006/main">
                  <a:graphicData uri="http://schemas.microsoft.com/office/word/2010/wordprocessingShape">
                    <wps:wsp>
                      <wps:cNvSpPr/>
                      <wps:spPr>
                        <a:xfrm>
                          <a:off x="0" y="0"/>
                          <a:ext cx="2620010" cy="1377315"/>
                        </a:xfrm>
                        <a:prstGeom prst="rect">
                          <a:avLst/>
                        </a:prstGeom>
                        <a:solidFill>
                          <a:srgbClr val="FFFFFF"/>
                        </a:solidFill>
                        <a:ln w="9525">
                          <a:solidFill>
                            <a:srgbClr val="000000"/>
                          </a:solidFill>
                          <a:prstDash val="solid"/>
                          <a:miter lim="0"/>
                        </a:ln>
                      </wps:spPr>
                      <wps:txbx>
                        <w:txbxContent>
                          <w:p w14:paraId="4865791F">
                            <w:pPr>
                              <w:adjustRightInd w:val="0"/>
                              <w:snapToGrid w:val="0"/>
                              <w:rPr>
                                <w:rFonts w:ascii="仿宋_GB2312" w:hAnsi="仿宋" w:eastAsia="仿宋_GB2312" w:cs="仿宋_GB2312"/>
                                <w:color w:val="000000"/>
                              </w:rPr>
                            </w:pPr>
                            <w:r>
                              <w:rPr>
                                <w:rFonts w:hint="eastAsia" w:ascii="仿宋_GB2312" w:hAnsi="仿宋" w:eastAsia="仿宋_GB2312" w:cs="仿宋_GB2312"/>
                                <w:color w:val="000000"/>
                              </w:rPr>
                              <w:t>项目竣工验收后，县农业农村局与项目区乡镇应及时按有关规定办理资产交付手续。按照“谁受益、谁管护，谁使用、谁管护”的原则明确项目区乡镇（村）作为工程管护主体，制定管护制度，落实管护责任与管护经费，保证工程在设计使用期限内正常运行。</w:t>
                            </w:r>
                          </w:p>
                          <w:p w14:paraId="79DA0BBA">
                            <w:pPr>
                              <w:rPr>
                                <w:rFonts w:ascii="仿宋_GB2312" w:hAnsi="仿宋" w:eastAsia="仿宋_GB2312" w:cs="仿宋_GB2312"/>
                                <w:color w:val="000000"/>
                              </w:rPr>
                            </w:pPr>
                          </w:p>
                        </w:txbxContent>
                      </wps:txbx>
                      <wps:bodyPr upright="1"/>
                    </wps:wsp>
                  </a:graphicData>
                </a:graphic>
              </wp:anchor>
            </w:drawing>
          </mc:Choice>
          <mc:Fallback>
            <w:pict>
              <v:rect id="_x0000_s1026" o:spid="_x0000_s1026" o:spt="1" style="position:absolute;left:0pt;margin-left:51.9pt;margin-top:473.15pt;height:108.45pt;width:206.3pt;z-index:251699200;mso-width-relative:page;mso-height-relative:page;" fillcolor="#FFFFFF" filled="t" stroked="t" coordsize="21600,21600" o:gfxdata="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2vF62gAAAAwBAAAPAAAAAAAA&#10;AAEAIAAAACIAAABkcnMvZG93bnJldi54bWxQSwECFAAUAAAACACHTuJAABMfTtcBAADIAwAADgAA&#10;AAAAAAABACAAAAApAQAAZHJzL2Uyb0RvYy54bWxQSwUGAAAAAAYABgBZAQAAcgUAAAAA&#10;">
                <v:fill on="t" focussize="0,0"/>
                <v:stroke color="#000000" miterlimit="0" joinstyle="miter"/>
                <v:imagedata o:title=""/>
                <o:lock v:ext="edit" aspectratio="f"/>
                <v:textbox>
                  <w:txbxContent>
                    <w:p w14:paraId="4865791F">
                      <w:pPr>
                        <w:adjustRightInd w:val="0"/>
                        <w:snapToGrid w:val="0"/>
                        <w:rPr>
                          <w:rFonts w:ascii="仿宋_GB2312" w:hAnsi="仿宋" w:eastAsia="仿宋_GB2312" w:cs="仿宋_GB2312"/>
                          <w:color w:val="000000"/>
                        </w:rPr>
                      </w:pPr>
                      <w:r>
                        <w:rPr>
                          <w:rFonts w:hint="eastAsia" w:ascii="仿宋_GB2312" w:hAnsi="仿宋" w:eastAsia="仿宋_GB2312" w:cs="仿宋_GB2312"/>
                          <w:color w:val="000000"/>
                        </w:rPr>
                        <w:t>项目竣工验收后，县农业农村局与项目区乡镇应及时按有关规定办理资产交付手续。按照“谁受益、谁管护，谁使用、谁管护”的原则明确项目区乡镇（村）作为工程管护主体，制定管护制度，落实管护责任与管护经费，保证工程在设计使用期限内正常运行。</w:t>
                      </w:r>
                    </w:p>
                    <w:p w14:paraId="79DA0BBA">
                      <w:pPr>
                        <w:rPr>
                          <w:rFonts w:ascii="仿宋_GB2312" w:hAnsi="仿宋" w:eastAsia="仿宋_GB2312" w:cs="仿宋_GB2312"/>
                          <w:color w:val="000000"/>
                        </w:rPr>
                      </w:pPr>
                    </w:p>
                  </w:txbxContent>
                </v:textbox>
              </v:rect>
            </w:pict>
          </mc:Fallback>
        </mc:AlternateContent>
      </w:r>
      <w:r>
        <w:rPr>
          <w:color w:val="000000"/>
        </w:rPr>
        <mc:AlternateContent>
          <mc:Choice Requires="wps">
            <w:drawing>
              <wp:anchor distT="0" distB="0" distL="114300" distR="114300" simplePos="0" relativeHeight="251696128" behindDoc="0" locked="0" layoutInCell="1" allowOverlap="1">
                <wp:simplePos x="0" y="0"/>
                <wp:positionH relativeFrom="column">
                  <wp:posOffset>6280785</wp:posOffset>
                </wp:positionH>
                <wp:positionV relativeFrom="paragraph">
                  <wp:posOffset>5760085</wp:posOffset>
                </wp:positionV>
                <wp:extent cx="2477135" cy="575945"/>
                <wp:effectExtent l="5080" t="4445" r="13335" b="10160"/>
                <wp:wrapNone/>
                <wp:docPr id="3" name="矩形 3"/>
                <wp:cNvGraphicFramePr/>
                <a:graphic xmlns:a="http://schemas.openxmlformats.org/drawingml/2006/main">
                  <a:graphicData uri="http://schemas.microsoft.com/office/word/2010/wordprocessingShape">
                    <wps:wsp>
                      <wps:cNvSpPr/>
                      <wps:spPr>
                        <a:xfrm>
                          <a:off x="0" y="0"/>
                          <a:ext cx="2477135" cy="575945"/>
                        </a:xfrm>
                        <a:prstGeom prst="rect">
                          <a:avLst/>
                        </a:prstGeom>
                        <a:solidFill>
                          <a:srgbClr val="FFFFFF"/>
                        </a:solidFill>
                        <a:ln w="9525">
                          <a:solidFill>
                            <a:srgbClr val="000000"/>
                          </a:solidFill>
                          <a:prstDash val="solid"/>
                          <a:miter lim="0"/>
                        </a:ln>
                      </wps:spPr>
                      <wps:txbx>
                        <w:txbxContent>
                          <w:p w14:paraId="1167BEBF">
                            <w:pP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“县乡（村）级初验，市级验收，省级抽查”三级验收制度。</w:t>
                            </w:r>
                          </w:p>
                        </w:txbxContent>
                      </wps:txbx>
                      <wps:bodyPr upright="1"/>
                    </wps:wsp>
                  </a:graphicData>
                </a:graphic>
              </wp:anchor>
            </w:drawing>
          </mc:Choice>
          <mc:Fallback>
            <w:pict>
              <v:rect id="_x0000_s1026" o:spid="_x0000_s1026" o:spt="1" style="position:absolute;left:0pt;margin-left:494.55pt;margin-top:453.55pt;height:45.35pt;width:195.05pt;z-index:251696128;mso-width-relative:page;mso-height-relative:page;" fillcolor="#FFFFFF" filled="t" stroked="t" coordsize="21600,21600" o:gfxdata="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7hf1fbAAAADAEAAA8AAAAA&#10;AAAAAQAgAAAAIgAAAGRycy9kb3ducmV2LnhtbFBLAQIUABQAAAAIAIdO4kAlez/B2AEAAMcDAAAO&#10;AAAAAAAAAAEAIAAAACoBAABkcnMvZTJvRG9jLnhtbFBLBQYAAAAABgAGAFkBAAB0BQAAAAA=&#10;">
                <v:fill on="t" focussize="0,0"/>
                <v:stroke color="#000000" miterlimit="0" joinstyle="miter"/>
                <v:imagedata o:title=""/>
                <o:lock v:ext="edit" aspectratio="f"/>
                <v:textbox>
                  <w:txbxContent>
                    <w:p w14:paraId="1167BEBF">
                      <w:pP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“县乡（村）级初验，市级验收，省级抽查”三级验收制度。</w:t>
                      </w:r>
                    </w:p>
                  </w:txbxContent>
                </v:textbox>
              </v:rect>
            </w:pict>
          </mc:Fallback>
        </mc:AlternateContent>
      </w:r>
      <w:r>
        <w:rPr>
          <w:color w:val="000000"/>
        </w:rPr>
        <mc:AlternateContent>
          <mc:Choice Requires="wps">
            <w:drawing>
              <wp:anchor distT="0" distB="0" distL="114300" distR="114300" simplePos="0" relativeHeight="251677696" behindDoc="0" locked="0" layoutInCell="1" allowOverlap="1">
                <wp:simplePos x="0" y="0"/>
                <wp:positionH relativeFrom="column">
                  <wp:posOffset>5616575</wp:posOffset>
                </wp:positionH>
                <wp:positionV relativeFrom="paragraph">
                  <wp:posOffset>4837430</wp:posOffset>
                </wp:positionV>
                <wp:extent cx="536575" cy="7620"/>
                <wp:effectExtent l="0" t="31750" r="15875" b="36830"/>
                <wp:wrapNone/>
                <wp:docPr id="12" name="直接连接符 12"/>
                <wp:cNvGraphicFramePr/>
                <a:graphic xmlns:a="http://schemas.openxmlformats.org/drawingml/2006/main">
                  <a:graphicData uri="http://schemas.microsoft.com/office/word/2010/wordprocessingShape">
                    <wps:wsp>
                      <wps:cNvCnPr/>
                      <wps:spPr>
                        <a:xfrm>
                          <a:off x="0" y="0"/>
                          <a:ext cx="536575" cy="762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442.25pt;margin-top:380.9pt;height:0.6pt;width:42.25pt;z-index:251677696;mso-width-relative:page;mso-height-relative:page;" filled="f" stroked="t" coordsize="21600,21600" o:gfxdata="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v36+2wAAAAsBAAAP&#10;AAAAAAAAAAEAIAAAACIAAABkcnMvZG93bnJldi54bWxQSwECFAAUAAAACACHTuJAxv40nNwBAACa&#10;AwAADgAAAAAAAAABACAAAAAqAQAAZHJzL2Uyb0RvYy54bWxQSwUGAAAAAAYABgBZAQAAeA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95104" behindDoc="0" locked="0" layoutInCell="1" allowOverlap="1">
                <wp:simplePos x="0" y="0"/>
                <wp:positionH relativeFrom="column">
                  <wp:posOffset>6234430</wp:posOffset>
                </wp:positionH>
                <wp:positionV relativeFrom="paragraph">
                  <wp:posOffset>3791585</wp:posOffset>
                </wp:positionV>
                <wp:extent cx="2566035" cy="1736090"/>
                <wp:effectExtent l="4445" t="4445" r="20320" b="12065"/>
                <wp:wrapNone/>
                <wp:docPr id="11" name="矩形 11"/>
                <wp:cNvGraphicFramePr/>
                <a:graphic xmlns:a="http://schemas.openxmlformats.org/drawingml/2006/main">
                  <a:graphicData uri="http://schemas.microsoft.com/office/word/2010/wordprocessingShape">
                    <wps:wsp>
                      <wps:cNvSpPr/>
                      <wps:spPr>
                        <a:xfrm>
                          <a:off x="0" y="0"/>
                          <a:ext cx="2566035" cy="1736090"/>
                        </a:xfrm>
                        <a:prstGeom prst="rect">
                          <a:avLst/>
                        </a:prstGeom>
                        <a:solidFill>
                          <a:srgbClr val="FFFFFF"/>
                        </a:solidFill>
                        <a:ln w="9525">
                          <a:solidFill>
                            <a:srgbClr val="000000"/>
                          </a:solidFill>
                          <a:prstDash val="solid"/>
                          <a:miter lim="0"/>
                        </a:ln>
                      </wps:spPr>
                      <wps:txbx>
                        <w:txbxContent>
                          <w:p w14:paraId="6CB13A80">
                            <w:r>
                              <w:rPr>
                                <w:rFonts w:hint="eastAsia" w:ascii="仿宋_GB2312" w:hAnsi="仿宋_GB2312" w:eastAsia="仿宋_GB2312" w:cs="仿宋_GB2312"/>
                                <w:color w:val="000000"/>
                                <w:kern w:val="0"/>
                              </w:rPr>
                              <w:t>项目区乡镇作为项目实施主体，全面参与项目设计、招标、施工、验收、管护等各环节，主要负责协调群众、新型农业经营主体、农村集体经济组织优化施工环境，负责工程建设全过程监管，全程监督清基验槽、施用有机肥等隐蔽工程、耕作层剥离回填等关键工序施工，提出项目调整</w:t>
                            </w:r>
                            <w:r>
                              <w:rPr>
                                <w:rFonts w:hint="eastAsia" w:ascii="仿宋_GB2312" w:hAnsi="宋体" w:eastAsia="仿宋_GB2312" w:cs="仿宋_GB2312"/>
                                <w:color w:val="000000"/>
                                <w:kern w:val="0"/>
                              </w:rPr>
                              <w:t>意见，</w:t>
                            </w:r>
                            <w:r>
                              <w:rPr>
                                <w:rFonts w:hint="eastAsia" w:ascii="仿宋_GB2312" w:hAnsi="仿宋_GB2312" w:eastAsia="仿宋_GB2312" w:cs="仿宋_GB2312"/>
                                <w:color w:val="000000"/>
                                <w:kern w:val="0"/>
                              </w:rPr>
                              <w:t>落实项目建后管护责任</w:t>
                            </w:r>
                            <w:r>
                              <w:rPr>
                                <w:rFonts w:hint="eastAsia" w:ascii="仿宋_GB2312" w:hAnsi="宋体" w:eastAsia="仿宋_GB2312" w:cs="仿宋_GB2312"/>
                                <w:color w:val="000000"/>
                                <w:kern w:val="0"/>
                              </w:rPr>
                              <w:t>等</w:t>
                            </w:r>
                            <w:r>
                              <w:rPr>
                                <w:rFonts w:hint="eastAsia" w:ascii="仿宋_GB2312" w:hAnsi="仿宋_GB2312" w:eastAsia="仿宋_GB2312" w:cs="仿宋_GB2312"/>
                                <w:color w:val="000000"/>
                                <w:kern w:val="0"/>
                              </w:rPr>
                              <w:t>。</w:t>
                            </w:r>
                          </w:p>
                        </w:txbxContent>
                      </wps:txbx>
                      <wps:bodyPr upright="1"/>
                    </wps:wsp>
                  </a:graphicData>
                </a:graphic>
              </wp:anchor>
            </w:drawing>
          </mc:Choice>
          <mc:Fallback>
            <w:pict>
              <v:rect id="_x0000_s1026" o:spid="_x0000_s1026" o:spt="1" style="position:absolute;left:0pt;margin-left:490.9pt;margin-top:298.55pt;height:136.7pt;width:202.05pt;z-index:251695104;mso-width-relative:page;mso-height-relative:page;" fillcolor="#FFFFFF" filled="t" stroked="t" coordsize="21600,21600" o:gfxdata="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u9PnLbAAAADAEAAA8A&#10;AAAAAAAAAQAgAAAAIgAAAGRycy9kb3ducmV2LnhtbFBLAQIUABQAAAAIAIdO4kCoH2bX2wEAAMoD&#10;AAAOAAAAAAAAAAEAIAAAACoBAABkcnMvZTJvRG9jLnhtbFBLBQYAAAAABgAGAFkBAAB3BQAAAAA=&#10;">
                <v:fill on="t" focussize="0,0"/>
                <v:stroke color="#000000" miterlimit="0" joinstyle="miter"/>
                <v:imagedata o:title=""/>
                <o:lock v:ext="edit" aspectratio="f"/>
                <v:textbox>
                  <w:txbxContent>
                    <w:p w14:paraId="6CB13A80">
                      <w:r>
                        <w:rPr>
                          <w:rFonts w:hint="eastAsia" w:ascii="仿宋_GB2312" w:hAnsi="仿宋_GB2312" w:eastAsia="仿宋_GB2312" w:cs="仿宋_GB2312"/>
                          <w:color w:val="000000"/>
                          <w:kern w:val="0"/>
                        </w:rPr>
                        <w:t>项目区乡镇作为项目实施主体，全面参与项目设计、招标、施工、验收、管护等各环节，主要负责协调群众、新型农业经营主体、农村集体经济组织优化施工环境，负责工程建设全过程监管，全程监督清基验槽、施用有机肥等隐蔽工程、耕作层剥离回填等关键工序施工，提出项目调整</w:t>
                      </w:r>
                      <w:r>
                        <w:rPr>
                          <w:rFonts w:hint="eastAsia" w:ascii="仿宋_GB2312" w:hAnsi="宋体" w:eastAsia="仿宋_GB2312" w:cs="仿宋_GB2312"/>
                          <w:color w:val="000000"/>
                          <w:kern w:val="0"/>
                        </w:rPr>
                        <w:t>意见，</w:t>
                      </w:r>
                      <w:r>
                        <w:rPr>
                          <w:rFonts w:hint="eastAsia" w:ascii="仿宋_GB2312" w:hAnsi="仿宋_GB2312" w:eastAsia="仿宋_GB2312" w:cs="仿宋_GB2312"/>
                          <w:color w:val="000000"/>
                          <w:kern w:val="0"/>
                        </w:rPr>
                        <w:t>落实项目建后管护责任</w:t>
                      </w:r>
                      <w:r>
                        <w:rPr>
                          <w:rFonts w:hint="eastAsia" w:ascii="仿宋_GB2312" w:hAnsi="宋体" w:eastAsia="仿宋_GB2312" w:cs="仿宋_GB2312"/>
                          <w:color w:val="000000"/>
                          <w:kern w:val="0"/>
                        </w:rPr>
                        <w:t>等</w:t>
                      </w:r>
                      <w:r>
                        <w:rPr>
                          <w:rFonts w:hint="eastAsia" w:ascii="仿宋_GB2312" w:hAnsi="仿宋_GB2312" w:eastAsia="仿宋_GB2312" w:cs="仿宋_GB2312"/>
                          <w:color w:val="000000"/>
                          <w:kern w:val="0"/>
                        </w:rPr>
                        <w:t>。</w:t>
                      </w:r>
                    </w:p>
                  </w:txbxContent>
                </v:textbox>
              </v:rect>
            </w:pict>
          </mc:Fallback>
        </mc:AlternateContent>
      </w:r>
      <w:r>
        <w:rPr>
          <w:color w:val="000000"/>
        </w:rPr>
        <mc:AlternateContent>
          <mc:Choice Requires="wps">
            <w:drawing>
              <wp:anchor distT="0" distB="0" distL="114300" distR="114300" simplePos="0" relativeHeight="251685888" behindDoc="0" locked="0" layoutInCell="1" allowOverlap="1">
                <wp:simplePos x="0" y="0"/>
                <wp:positionH relativeFrom="column">
                  <wp:posOffset>509270</wp:posOffset>
                </wp:positionH>
                <wp:positionV relativeFrom="paragraph">
                  <wp:posOffset>419100</wp:posOffset>
                </wp:positionV>
                <wp:extent cx="2482850" cy="1009015"/>
                <wp:effectExtent l="5080" t="4445" r="7620" b="15240"/>
                <wp:wrapNone/>
                <wp:docPr id="10" name="矩形 10"/>
                <wp:cNvGraphicFramePr/>
                <a:graphic xmlns:a="http://schemas.openxmlformats.org/drawingml/2006/main">
                  <a:graphicData uri="http://schemas.microsoft.com/office/word/2010/wordprocessingShape">
                    <wps:wsp>
                      <wps:cNvSpPr/>
                      <wps:spPr>
                        <a:xfrm>
                          <a:off x="0" y="0"/>
                          <a:ext cx="2482850" cy="1009015"/>
                        </a:xfrm>
                        <a:prstGeom prst="rect">
                          <a:avLst/>
                        </a:prstGeom>
                        <a:solidFill>
                          <a:srgbClr val="FFFFFF"/>
                        </a:solidFill>
                        <a:ln w="9525">
                          <a:solidFill>
                            <a:srgbClr val="000000"/>
                          </a:solidFill>
                          <a:prstDash val="solid"/>
                          <a:miter lim="0"/>
                        </a:ln>
                      </wps:spPr>
                      <wps:txbx>
                        <w:txbxContent>
                          <w:p w14:paraId="411C9EF0">
                            <w:pPr>
                              <w:rPr>
                                <w:rFonts w:ascii="Times New Roman" w:hAnsi="Times New Roman" w:eastAsia="仿宋_GB2312"/>
                                <w:color w:val="000000"/>
                              </w:rPr>
                            </w:pPr>
                            <w:r>
                              <w:rPr>
                                <w:rFonts w:hint="eastAsia" w:ascii="Times New Roman" w:hAnsi="Times New Roman" w:eastAsia="仿宋_GB2312"/>
                                <w:color w:val="000000"/>
                              </w:rPr>
                              <w:t>县农业农村局、乡镇会同村干部、村民代表新型农业经营主体及设计人员编制初步设计，开展县级专家评审后上报市级审批。</w:t>
                            </w:r>
                          </w:p>
                        </w:txbxContent>
                      </wps:txbx>
                      <wps:bodyPr upright="1"/>
                    </wps:wsp>
                  </a:graphicData>
                </a:graphic>
              </wp:anchor>
            </w:drawing>
          </mc:Choice>
          <mc:Fallback>
            <w:pict>
              <v:rect id="_x0000_s1026" o:spid="_x0000_s1026" o:spt="1" style="position:absolute;left:0pt;margin-left:40.1pt;margin-top:33pt;height:79.45pt;width:195.5pt;z-index:251685888;mso-width-relative:page;mso-height-relative:page;" fillcolor="#FFFFFF" filled="t" stroked="t" coordsize="21600,21600" o:gfxdata="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ikXH2QAAAAkBAAAPAAAAAAAA&#10;AAEAIAAAACIAAABkcnMvZG93bnJldi54bWxQSwECFAAUAAAACACHTuJAFVl+YdgBAADKAwAADgAA&#10;AAAAAAABACAAAAAoAQAAZHJzL2Uyb0RvYy54bWxQSwUGAAAAAAYABgBZAQAAcgUAAAAA&#10;">
                <v:fill on="t" focussize="0,0"/>
                <v:stroke color="#000000" miterlimit="0" joinstyle="miter"/>
                <v:imagedata o:title=""/>
                <o:lock v:ext="edit" aspectratio="f"/>
                <v:textbox>
                  <w:txbxContent>
                    <w:p w14:paraId="411C9EF0">
                      <w:pPr>
                        <w:rPr>
                          <w:rFonts w:ascii="Times New Roman" w:hAnsi="Times New Roman" w:eastAsia="仿宋_GB2312"/>
                          <w:color w:val="000000"/>
                        </w:rPr>
                      </w:pPr>
                      <w:r>
                        <w:rPr>
                          <w:rFonts w:hint="eastAsia" w:ascii="Times New Roman" w:hAnsi="Times New Roman" w:eastAsia="仿宋_GB2312"/>
                          <w:color w:val="000000"/>
                        </w:rPr>
                        <w:t>县农业农村局、乡镇会同村干部、村民代表新型农业经营主体及设计人员编制初步设计，开展县级专家评审后上报市级审批。</w:t>
                      </w:r>
                    </w:p>
                  </w:txbxContent>
                </v:textbox>
              </v:rect>
            </w:pict>
          </mc:Fallback>
        </mc:AlternateContent>
      </w:r>
      <w:r>
        <w:rPr>
          <w:color w:val="000000"/>
        </w:rPr>
        <mc:AlternateContent>
          <mc:Choice Requires="wps">
            <w:drawing>
              <wp:anchor distT="0" distB="0" distL="114300" distR="114300" simplePos="0" relativeHeight="251693056" behindDoc="0" locked="0" layoutInCell="1" allowOverlap="1">
                <wp:simplePos x="0" y="0"/>
                <wp:positionH relativeFrom="column">
                  <wp:posOffset>5650865</wp:posOffset>
                </wp:positionH>
                <wp:positionV relativeFrom="paragraph">
                  <wp:posOffset>6076950</wp:posOffset>
                </wp:positionV>
                <wp:extent cx="536575" cy="7620"/>
                <wp:effectExtent l="0" t="31750" r="15875" b="36830"/>
                <wp:wrapNone/>
                <wp:docPr id="9" name="直接连接符 9"/>
                <wp:cNvGraphicFramePr/>
                <a:graphic xmlns:a="http://schemas.openxmlformats.org/drawingml/2006/main">
                  <a:graphicData uri="http://schemas.microsoft.com/office/word/2010/wordprocessingShape">
                    <wps:wsp>
                      <wps:cNvCnPr/>
                      <wps:spPr>
                        <a:xfrm>
                          <a:off x="0" y="0"/>
                          <a:ext cx="536575" cy="762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444.95pt;margin-top:478.5pt;height:0.6pt;width:42.25pt;z-index:251693056;mso-width-relative:page;mso-height-relative:page;" filled="f" stroked="t" coordsize="21600,21600" o:gfxdata="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ErztXbAAAACwEAAA8A&#10;AAAAAAAAAQAgAAAAIgAAAGRycy9kb3ducmV2LnhtbFBLAQIUABQAAAAIAIdO4kCXdWbV2wEAAJgD&#10;AAAOAAAAAAAAAAEAIAAAACoBAABkcnMvZTJvRG9jLnhtbFBLBQYAAAAABgAGAFkBAAB3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62336" behindDoc="1" locked="0" layoutInCell="1" allowOverlap="1">
                <wp:simplePos x="0" y="0"/>
                <wp:positionH relativeFrom="column">
                  <wp:posOffset>447675</wp:posOffset>
                </wp:positionH>
                <wp:positionV relativeFrom="paragraph">
                  <wp:posOffset>3235960</wp:posOffset>
                </wp:positionV>
                <wp:extent cx="2752090" cy="1315720"/>
                <wp:effectExtent l="4445" t="4445" r="5715" b="13335"/>
                <wp:wrapNone/>
                <wp:docPr id="8" name="矩形 8"/>
                <wp:cNvGraphicFramePr/>
                <a:graphic xmlns:a="http://schemas.openxmlformats.org/drawingml/2006/main">
                  <a:graphicData uri="http://schemas.microsoft.com/office/word/2010/wordprocessingShape">
                    <wps:wsp>
                      <wps:cNvSpPr/>
                      <wps:spPr>
                        <a:xfrm>
                          <a:off x="0" y="0"/>
                          <a:ext cx="2752090" cy="1315720"/>
                        </a:xfrm>
                        <a:prstGeom prst="rect">
                          <a:avLst/>
                        </a:prstGeom>
                        <a:solidFill>
                          <a:srgbClr val="FFFFFF"/>
                        </a:solidFill>
                        <a:ln w="9525">
                          <a:solidFill>
                            <a:srgbClr val="000000"/>
                          </a:solidFill>
                          <a:prstDash val="solid"/>
                          <a:miter lim="0"/>
                        </a:ln>
                      </wps:spPr>
                      <wps:txbx>
                        <w:txbxContent>
                          <w:p w14:paraId="05639926">
                            <w:pPr>
                              <w:rPr>
                                <w:rFonts w:cs="宋体"/>
                              </w:rPr>
                            </w:pPr>
                            <w:r>
                              <w:rPr>
                                <w:rFonts w:hint="eastAsia" w:ascii="Times New Roman" w:hAnsi="Times New Roman" w:eastAsia="仿宋_GB2312"/>
                                <w:color w:val="000000"/>
                              </w:rPr>
                              <w:t>农田建设项目涉及的勘察设计、监理等服务采购类项目</w:t>
                            </w:r>
                            <w:r>
                              <w:rPr>
                                <w:rFonts w:hint="eastAsia" w:ascii="仿宋_GB2312" w:hAnsi="仿宋" w:eastAsia="仿宋_GB2312" w:cs="仿宋_GB2312"/>
                                <w:color w:val="000000"/>
                              </w:rPr>
                              <w:t>由县农业农村局统一进行招标、采购。项目工程施工等其他类招标由县农业农村局、项目区乡镇共同负责，</w:t>
                            </w:r>
                            <w:r>
                              <w:rPr>
                                <w:rFonts w:hint="eastAsia" w:ascii="Times New Roman" w:hAnsi="Times New Roman" w:eastAsia="仿宋_GB2312"/>
                                <w:color w:val="000000"/>
                              </w:rPr>
                              <w:t>中</w:t>
                            </w:r>
                            <w:r>
                              <w:rPr>
                                <w:rFonts w:hint="eastAsia" w:ascii="仿宋_GB2312" w:hAnsi="仿宋" w:eastAsia="仿宋_GB2312" w:cs="仿宋_GB2312"/>
                                <w:color w:val="000000"/>
                              </w:rPr>
                              <w:t>标后由县农业农村局、项目区乡镇与中标单位签订施工合同</w:t>
                            </w:r>
                            <w:r>
                              <w:rPr>
                                <w:rFonts w:cs="宋体"/>
                              </w:rPr>
                              <w:t xml:space="preserve"> </w:t>
                            </w:r>
                          </w:p>
                          <w:p w14:paraId="13B6CC66">
                            <w:pPr>
                              <w:rPr>
                                <w:rFonts w:cs="宋体"/>
                              </w:rPr>
                            </w:pPr>
                          </w:p>
                        </w:txbxContent>
                      </wps:txbx>
                      <wps:bodyPr upright="1"/>
                    </wps:wsp>
                  </a:graphicData>
                </a:graphic>
              </wp:anchor>
            </w:drawing>
          </mc:Choice>
          <mc:Fallback>
            <w:pict>
              <v:rect id="_x0000_s1026" o:spid="_x0000_s1026" o:spt="1" style="position:absolute;left:0pt;margin-left:35.25pt;margin-top:254.8pt;height:103.6pt;width:216.7pt;z-index:-251654144;mso-width-relative:page;mso-height-relative:page;" fillcolor="#FFFFFF" filled="t" stroked="t" coordsize="21600,21600" o:gfxdata="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qpKIHZAAAACgEAAA8AAAAA&#10;AAAAAQAgAAAAIgAAAGRycy9kb3ducmV2LnhtbFBLAQIUABQAAAAIAIdO4kCvV3qD2gEAAMgDAAAO&#10;AAAAAAAAAAEAIAAAACgBAABkcnMvZTJvRG9jLnhtbFBLBQYAAAAABgAGAFkBAAB0BQAAAAA=&#10;">
                <v:fill on="t" focussize="0,0"/>
                <v:stroke color="#000000" miterlimit="0" joinstyle="miter"/>
                <v:imagedata o:title=""/>
                <o:lock v:ext="edit" aspectratio="f"/>
                <v:textbox>
                  <w:txbxContent>
                    <w:p w14:paraId="05639926">
                      <w:pPr>
                        <w:rPr>
                          <w:rFonts w:cs="宋体"/>
                        </w:rPr>
                      </w:pPr>
                      <w:r>
                        <w:rPr>
                          <w:rFonts w:hint="eastAsia" w:ascii="Times New Roman" w:hAnsi="Times New Roman" w:eastAsia="仿宋_GB2312"/>
                          <w:color w:val="000000"/>
                        </w:rPr>
                        <w:t>农田建设项目涉及的勘察设计、监理等服务采购类项目</w:t>
                      </w:r>
                      <w:r>
                        <w:rPr>
                          <w:rFonts w:hint="eastAsia" w:ascii="仿宋_GB2312" w:hAnsi="仿宋" w:eastAsia="仿宋_GB2312" w:cs="仿宋_GB2312"/>
                          <w:color w:val="000000"/>
                        </w:rPr>
                        <w:t>由县农业农村局统一进行招标、采购。项目工程施工等其他类招标由县农业农村局、项目区乡镇共同负责，</w:t>
                      </w:r>
                      <w:r>
                        <w:rPr>
                          <w:rFonts w:hint="eastAsia" w:ascii="Times New Roman" w:hAnsi="Times New Roman" w:eastAsia="仿宋_GB2312"/>
                          <w:color w:val="000000"/>
                        </w:rPr>
                        <w:t>中</w:t>
                      </w:r>
                      <w:r>
                        <w:rPr>
                          <w:rFonts w:hint="eastAsia" w:ascii="仿宋_GB2312" w:hAnsi="仿宋" w:eastAsia="仿宋_GB2312" w:cs="仿宋_GB2312"/>
                          <w:color w:val="000000"/>
                        </w:rPr>
                        <w:t>标后由县农业农村局、项目区乡镇与中标单位签订施工合同</w:t>
                      </w:r>
                      <w:r>
                        <w:rPr>
                          <w:rFonts w:cs="宋体"/>
                        </w:rPr>
                        <w:t xml:space="preserve"> </w:t>
                      </w:r>
                    </w:p>
                    <w:p w14:paraId="13B6CC66">
                      <w:pPr>
                        <w:rPr>
                          <w:rFonts w:cs="宋体"/>
                        </w:rPr>
                      </w:pPr>
                    </w:p>
                  </w:txbxContent>
                </v:textbox>
              </v:rect>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3627120</wp:posOffset>
                </wp:positionH>
                <wp:positionV relativeFrom="paragraph">
                  <wp:posOffset>4542155</wp:posOffset>
                </wp:positionV>
                <wp:extent cx="1919605" cy="671830"/>
                <wp:effectExtent l="4445" t="4445" r="19050" b="9525"/>
                <wp:wrapNone/>
                <wp:docPr id="7" name="矩形 7"/>
                <wp:cNvGraphicFramePr/>
                <a:graphic xmlns:a="http://schemas.openxmlformats.org/drawingml/2006/main">
                  <a:graphicData uri="http://schemas.microsoft.com/office/word/2010/wordprocessingShape">
                    <wps:wsp>
                      <wps:cNvSpPr/>
                      <wps:spPr>
                        <a:xfrm>
                          <a:off x="0" y="0"/>
                          <a:ext cx="1919605" cy="671830"/>
                        </a:xfrm>
                        <a:prstGeom prst="rect">
                          <a:avLst/>
                        </a:prstGeom>
                        <a:solidFill>
                          <a:srgbClr val="FFFFFF"/>
                        </a:solidFill>
                        <a:ln w="9525">
                          <a:solidFill>
                            <a:srgbClr val="000000"/>
                          </a:solidFill>
                          <a:prstDash val="solid"/>
                          <a:miter lim="0"/>
                        </a:ln>
                      </wps:spPr>
                      <wps:txbx>
                        <w:txbxContent>
                          <w:p w14:paraId="50D108A0">
                            <w:pPr>
                              <w:spacing w:line="400" w:lineRule="exact"/>
                              <w:jc w:val="center"/>
                              <w:rPr>
                                <w:rFonts w:ascii="宋体" w:cs="宋体"/>
                                <w:b/>
                                <w:bCs/>
                                <w:sz w:val="28"/>
                                <w:szCs w:val="28"/>
                              </w:rPr>
                            </w:pPr>
                            <w:r>
                              <w:rPr>
                                <w:rFonts w:hint="eastAsia" w:ascii="黑体" w:hAnsi="黑体" w:eastAsia="黑体" w:cs="黑体"/>
                                <w:b/>
                                <w:bCs/>
                                <w:sz w:val="28"/>
                                <w:szCs w:val="28"/>
                              </w:rPr>
                              <w:t>组织实施</w:t>
                            </w:r>
                            <w:r>
                              <w:rPr>
                                <w:rFonts w:hint="eastAsia" w:ascii="宋体" w:hAnsi="宋体" w:cs="宋体"/>
                                <w:b/>
                                <w:bCs/>
                                <w:sz w:val="28"/>
                                <w:szCs w:val="28"/>
                              </w:rPr>
                              <w:t>（乡镇作为实施主体）</w:t>
                            </w:r>
                          </w:p>
                          <w:p w14:paraId="476DCF75">
                            <w:pPr>
                              <w:jc w:val="center"/>
                              <w:rPr>
                                <w:rFonts w:ascii="黑体" w:hAnsi="黑体" w:eastAsia="黑体" w:cs="黑体"/>
                                <w:b/>
                                <w:bCs/>
                                <w:sz w:val="28"/>
                                <w:szCs w:val="28"/>
                              </w:rPr>
                            </w:pPr>
                          </w:p>
                        </w:txbxContent>
                      </wps:txbx>
                      <wps:bodyPr upright="1"/>
                    </wps:wsp>
                  </a:graphicData>
                </a:graphic>
              </wp:anchor>
            </w:drawing>
          </mc:Choice>
          <mc:Fallback>
            <w:pict>
              <v:rect id="_x0000_s1026" o:spid="_x0000_s1026" o:spt="1" style="position:absolute;left:0pt;margin-left:285.6pt;margin-top:357.65pt;height:52.9pt;width:151.15pt;z-index:251665408;mso-width-relative:page;mso-height-relative:page;" fillcolor="#FFFFFF" filled="t" stroked="t" coordsize="21600,21600" o:gfxdata="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5qoDbAAAACwEAAA8A&#10;AAAAAAAAAQAgAAAAIgAAAGRycy9kb3ducmV2LnhtbFBLAQIUABQAAAAIAIdO4kCj7HBj2wEAAMcD&#10;AAAOAAAAAAAAAAEAIAAAACoBAABkcnMvZTJvRG9jLnhtbFBLBQYAAAAABgAGAFkBAAB3BQAAAAA=&#10;">
                <v:fill on="t" focussize="0,0"/>
                <v:stroke color="#000000" miterlimit="0" joinstyle="miter"/>
                <v:imagedata o:title=""/>
                <o:lock v:ext="edit" aspectratio="f"/>
                <v:textbox>
                  <w:txbxContent>
                    <w:p w14:paraId="50D108A0">
                      <w:pPr>
                        <w:spacing w:line="400" w:lineRule="exact"/>
                        <w:jc w:val="center"/>
                        <w:rPr>
                          <w:rFonts w:ascii="宋体" w:cs="宋体"/>
                          <w:b/>
                          <w:bCs/>
                          <w:sz w:val="28"/>
                          <w:szCs w:val="28"/>
                        </w:rPr>
                      </w:pPr>
                      <w:r>
                        <w:rPr>
                          <w:rFonts w:hint="eastAsia" w:ascii="黑体" w:hAnsi="黑体" w:eastAsia="黑体" w:cs="黑体"/>
                          <w:b/>
                          <w:bCs/>
                          <w:sz w:val="28"/>
                          <w:szCs w:val="28"/>
                        </w:rPr>
                        <w:t>组织实施</w:t>
                      </w:r>
                      <w:r>
                        <w:rPr>
                          <w:rFonts w:hint="eastAsia" w:ascii="宋体" w:hAnsi="宋体" w:cs="宋体"/>
                          <w:b/>
                          <w:bCs/>
                          <w:sz w:val="28"/>
                          <w:szCs w:val="28"/>
                        </w:rPr>
                        <w:t>（乡镇作为实施主体）</w:t>
                      </w:r>
                    </w:p>
                    <w:p w14:paraId="476DCF75">
                      <w:pPr>
                        <w:jc w:val="center"/>
                        <w:rPr>
                          <w:rFonts w:ascii="黑体" w:hAnsi="黑体" w:eastAsia="黑体" w:cs="黑体"/>
                          <w:b/>
                          <w:bCs/>
                          <w:sz w:val="28"/>
                          <w:szCs w:val="28"/>
                        </w:rPr>
                      </w:pPr>
                    </w:p>
                  </w:txbxContent>
                </v:textbox>
              </v:rect>
            </w:pict>
          </mc:Fallback>
        </mc:AlternateContent>
      </w:r>
      <w:r>
        <w:rPr>
          <w:color w:val="000000"/>
        </w:rPr>
        <mc:AlternateContent>
          <mc:Choice Requires="wps">
            <w:drawing>
              <wp:anchor distT="0" distB="0" distL="114300" distR="114300" simplePos="0" relativeHeight="251702272" behindDoc="0" locked="0" layoutInCell="1" allowOverlap="1">
                <wp:simplePos x="0" y="0"/>
                <wp:positionH relativeFrom="column">
                  <wp:posOffset>4580890</wp:posOffset>
                </wp:positionH>
                <wp:positionV relativeFrom="paragraph">
                  <wp:posOffset>4060825</wp:posOffset>
                </wp:positionV>
                <wp:extent cx="635" cy="396875"/>
                <wp:effectExtent l="37465" t="0" r="38100" b="3175"/>
                <wp:wrapNone/>
                <wp:docPr id="6" name="直接连接符 6"/>
                <wp:cNvGraphicFramePr/>
                <a:graphic xmlns:a="http://schemas.openxmlformats.org/drawingml/2006/main">
                  <a:graphicData uri="http://schemas.microsoft.com/office/word/2010/wordprocessingShape">
                    <wps:wsp>
                      <wps:cNvCnPr/>
                      <wps:spPr>
                        <a:xfrm>
                          <a:off x="0" y="0"/>
                          <a:ext cx="635" cy="39687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360.7pt;margin-top:319.75pt;height:31.25pt;width:0.05pt;z-index:251702272;mso-width-relative:page;mso-height-relative:page;" filled="f" stroked="t" coordsize="21600,21600" o:gfxdata="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D8vz/aAAAACwEAAA8AAAAA&#10;AAAAAQAgAAAAIgAAAGRycy9kb3ducmV2LnhtbFBLAQIUABQAAAAIAIdO4kDWaopl2QEAAJcDAAAO&#10;AAAAAAAAAAEAIAAAACkBAABkcnMvZTJvRG9jLnhtbFBLBQYAAAAABgAGAFkBAAB0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01248" behindDoc="0" locked="0" layoutInCell="1" allowOverlap="1">
                <wp:simplePos x="0" y="0"/>
                <wp:positionH relativeFrom="column">
                  <wp:posOffset>3725545</wp:posOffset>
                </wp:positionH>
                <wp:positionV relativeFrom="paragraph">
                  <wp:posOffset>3458845</wp:posOffset>
                </wp:positionV>
                <wp:extent cx="1878330" cy="510540"/>
                <wp:effectExtent l="4445" t="4445" r="22225" b="18415"/>
                <wp:wrapNone/>
                <wp:docPr id="32" name="矩形 32"/>
                <wp:cNvGraphicFramePr/>
                <a:graphic xmlns:a="http://schemas.openxmlformats.org/drawingml/2006/main">
                  <a:graphicData uri="http://schemas.microsoft.com/office/word/2010/wordprocessingShape">
                    <wps:wsp>
                      <wps:cNvSpPr/>
                      <wps:spPr>
                        <a:xfrm>
                          <a:off x="0" y="0"/>
                          <a:ext cx="1878330" cy="510540"/>
                        </a:xfrm>
                        <a:prstGeom prst="rect">
                          <a:avLst/>
                        </a:prstGeom>
                        <a:solidFill>
                          <a:srgbClr val="FFFFFF"/>
                        </a:solidFill>
                        <a:ln w="9525">
                          <a:solidFill>
                            <a:srgbClr val="000000"/>
                          </a:solidFill>
                          <a:prstDash val="solid"/>
                          <a:miter lim="0"/>
                        </a:ln>
                      </wps:spPr>
                      <wps:txbx>
                        <w:txbxContent>
                          <w:p w14:paraId="37FE91E0">
                            <w:pPr>
                              <w:jc w:val="center"/>
                              <w:rPr>
                                <w:rFonts w:ascii="黑体" w:hAnsi="黑体" w:eastAsia="黑体" w:cs="黑体"/>
                                <w:b/>
                                <w:bCs/>
                                <w:sz w:val="28"/>
                                <w:szCs w:val="28"/>
                              </w:rPr>
                            </w:pPr>
                            <w:r>
                              <w:rPr>
                                <w:rFonts w:hint="eastAsia" w:ascii="黑体" w:hAnsi="黑体" w:eastAsia="黑体" w:cs="黑体"/>
                                <w:b/>
                                <w:bCs/>
                                <w:sz w:val="28"/>
                                <w:szCs w:val="28"/>
                              </w:rPr>
                              <w:t>招标采购</w:t>
                            </w:r>
                          </w:p>
                        </w:txbxContent>
                      </wps:txbx>
                      <wps:bodyPr upright="1"/>
                    </wps:wsp>
                  </a:graphicData>
                </a:graphic>
              </wp:anchor>
            </w:drawing>
          </mc:Choice>
          <mc:Fallback>
            <w:pict>
              <v:rect id="_x0000_s1026" o:spid="_x0000_s1026" o:spt="1" style="position:absolute;left:0pt;margin-left:293.35pt;margin-top:272.35pt;height:40.2pt;width:147.9pt;z-index:251701248;mso-width-relative:page;mso-height-relative:page;" fillcolor="#FFFFFF" filled="t" stroked="t" coordsize="21600,21600" o:gfxdata="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QkyOtoAAAALAQAADwAA&#10;AAAAAAABACAAAAAiAAAAZHJzL2Rvd25yZXYueG1sUEsBAhQAFAAAAAgAh07iQMPAMiHbAQAAyQMA&#10;AA4AAAAAAAAAAQAgAAAAKQEAAGRycy9lMm9Eb2MueG1sUEsFBgAAAAAGAAYAWQEAAHYFAAAAAA==&#10;">
                <v:fill on="t" focussize="0,0"/>
                <v:stroke color="#000000" miterlimit="0" joinstyle="miter"/>
                <v:imagedata o:title=""/>
                <o:lock v:ext="edit" aspectratio="f"/>
                <v:textbox>
                  <w:txbxContent>
                    <w:p w14:paraId="37FE91E0">
                      <w:pPr>
                        <w:jc w:val="center"/>
                        <w:rPr>
                          <w:rFonts w:ascii="黑体" w:hAnsi="黑体" w:eastAsia="黑体" w:cs="黑体"/>
                          <w:b/>
                          <w:bCs/>
                          <w:sz w:val="28"/>
                          <w:szCs w:val="28"/>
                        </w:rPr>
                      </w:pPr>
                      <w:r>
                        <w:rPr>
                          <w:rFonts w:hint="eastAsia" w:ascii="黑体" w:hAnsi="黑体" w:eastAsia="黑体" w:cs="黑体"/>
                          <w:b/>
                          <w:bCs/>
                          <w:sz w:val="28"/>
                          <w:szCs w:val="28"/>
                        </w:rPr>
                        <w:t>招标采购</w:t>
                      </w:r>
                    </w:p>
                  </w:txbxContent>
                </v:textbox>
              </v:rect>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4571365</wp:posOffset>
                </wp:positionH>
                <wp:positionV relativeFrom="paragraph">
                  <wp:posOffset>2964180</wp:posOffset>
                </wp:positionV>
                <wp:extent cx="7620" cy="404495"/>
                <wp:effectExtent l="31750" t="0" r="36830" b="14605"/>
                <wp:wrapNone/>
                <wp:docPr id="31" name="直接连接符 31"/>
                <wp:cNvGraphicFramePr/>
                <a:graphic xmlns:a="http://schemas.openxmlformats.org/drawingml/2006/main">
                  <a:graphicData uri="http://schemas.microsoft.com/office/word/2010/wordprocessingShape">
                    <wps:wsp>
                      <wps:cNvCnPr/>
                      <wps:spPr>
                        <a:xfrm>
                          <a:off x="0" y="0"/>
                          <a:ext cx="7620" cy="40449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359.95pt;margin-top:233.4pt;height:31.85pt;width:0.6pt;z-index:251673600;mso-width-relative:page;mso-height-relative:page;" filled="f" stroked="t" coordsize="21600,21600" o:gfxdata="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wTsoncAAAACwEAAA8A&#10;AAAAAAAAAQAgAAAAIgAAAGRycy9kb3ducmV2LnhtbFBLAQIUABQAAAAIAIdO4kA+Byow2gEAAJoD&#10;AAAOAAAAAAAAAAEAIAAAACsBAABkcnMvZTJvRG9jLnhtbFBLBQYAAAAABgAGAFkBAAB3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97152" behindDoc="0" locked="0" layoutInCell="1" allowOverlap="1">
                <wp:simplePos x="0" y="0"/>
                <wp:positionH relativeFrom="column">
                  <wp:posOffset>3689985</wp:posOffset>
                </wp:positionH>
                <wp:positionV relativeFrom="paragraph">
                  <wp:posOffset>6729095</wp:posOffset>
                </wp:positionV>
                <wp:extent cx="1943100" cy="610235"/>
                <wp:effectExtent l="4445" t="5080" r="14605" b="13335"/>
                <wp:wrapNone/>
                <wp:docPr id="28" name="矩形 28"/>
                <wp:cNvGraphicFramePr/>
                <a:graphic xmlns:a="http://schemas.openxmlformats.org/drawingml/2006/main">
                  <a:graphicData uri="http://schemas.microsoft.com/office/word/2010/wordprocessingShape">
                    <wps:wsp>
                      <wps:cNvSpPr/>
                      <wps:spPr>
                        <a:xfrm>
                          <a:off x="0" y="0"/>
                          <a:ext cx="1943100" cy="610235"/>
                        </a:xfrm>
                        <a:prstGeom prst="rect">
                          <a:avLst/>
                        </a:prstGeom>
                        <a:solidFill>
                          <a:srgbClr val="FFFFFF"/>
                        </a:solidFill>
                        <a:ln w="9525">
                          <a:solidFill>
                            <a:srgbClr val="000000"/>
                          </a:solidFill>
                          <a:prstDash val="solid"/>
                          <a:miter lim="0"/>
                        </a:ln>
                      </wps:spPr>
                      <wps:txbx>
                        <w:txbxContent>
                          <w:p w14:paraId="678B8E65">
                            <w:pPr>
                              <w:spacing w:line="320" w:lineRule="exact"/>
                              <w:jc w:val="center"/>
                              <w:rPr>
                                <w:rFonts w:ascii="黑体" w:hAnsi="黑体" w:eastAsia="黑体" w:cs="黑体"/>
                                <w:b/>
                                <w:bCs/>
                                <w:sz w:val="28"/>
                                <w:szCs w:val="28"/>
                              </w:rPr>
                            </w:pPr>
                          </w:p>
                          <w:p w14:paraId="56DE485D">
                            <w:pPr>
                              <w:spacing w:line="320" w:lineRule="exact"/>
                              <w:ind w:firstLine="843" w:firstLineChars="300"/>
                              <w:rPr>
                                <w:rFonts w:ascii="黑体" w:hAnsi="黑体" w:eastAsia="黑体"/>
                                <w:sz w:val="24"/>
                              </w:rPr>
                            </w:pPr>
                            <w:r>
                              <w:rPr>
                                <w:rFonts w:hint="eastAsia" w:ascii="黑体" w:hAnsi="黑体" w:eastAsia="黑体" w:cs="黑体"/>
                                <w:b/>
                                <w:bCs/>
                                <w:sz w:val="28"/>
                                <w:szCs w:val="28"/>
                              </w:rPr>
                              <w:t>建后管护</w:t>
                            </w:r>
                          </w:p>
                        </w:txbxContent>
                      </wps:txbx>
                      <wps:bodyPr upright="1"/>
                    </wps:wsp>
                  </a:graphicData>
                </a:graphic>
              </wp:anchor>
            </w:drawing>
          </mc:Choice>
          <mc:Fallback>
            <w:pict>
              <v:rect id="_x0000_s1026" o:spid="_x0000_s1026" o:spt="1" style="position:absolute;left:0pt;margin-left:290.55pt;margin-top:529.85pt;height:48.05pt;width:153pt;z-index:251697152;mso-width-relative:page;mso-height-relative:page;" fillcolor="#FFFFFF" filled="t" stroked="t" coordsize="21600,21600" o:gfxdata="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mQpp9oAAAANAQAADwAAAAAA&#10;AAABACAAAAAiAAAAZHJzL2Rvd25yZXYueG1sUEsBAhQAFAAAAAgAh07iQABOtrjYAQAAyQMAAA4A&#10;AAAAAAAAAQAgAAAAKQEAAGRycy9lMm9Eb2MueG1sUEsFBgAAAAAGAAYAWQEAAHMFAAAAAA==&#10;">
                <v:fill on="t" focussize="0,0"/>
                <v:stroke color="#000000" miterlimit="0" joinstyle="miter"/>
                <v:imagedata o:title=""/>
                <o:lock v:ext="edit" aspectratio="f"/>
                <v:textbox>
                  <w:txbxContent>
                    <w:p w14:paraId="678B8E65">
                      <w:pPr>
                        <w:spacing w:line="320" w:lineRule="exact"/>
                        <w:jc w:val="center"/>
                        <w:rPr>
                          <w:rFonts w:ascii="黑体" w:hAnsi="黑体" w:eastAsia="黑体" w:cs="黑体"/>
                          <w:b/>
                          <w:bCs/>
                          <w:sz w:val="28"/>
                          <w:szCs w:val="28"/>
                        </w:rPr>
                      </w:pPr>
                    </w:p>
                    <w:p w14:paraId="56DE485D">
                      <w:pPr>
                        <w:spacing w:line="320" w:lineRule="exact"/>
                        <w:ind w:firstLine="843" w:firstLineChars="300"/>
                        <w:rPr>
                          <w:rFonts w:ascii="黑体" w:hAnsi="黑体" w:eastAsia="黑体"/>
                          <w:sz w:val="24"/>
                        </w:rPr>
                      </w:pPr>
                      <w:r>
                        <w:rPr>
                          <w:rFonts w:hint="eastAsia" w:ascii="黑体" w:hAnsi="黑体" w:eastAsia="黑体" w:cs="黑体"/>
                          <w:b/>
                          <w:bCs/>
                          <w:sz w:val="28"/>
                          <w:szCs w:val="28"/>
                        </w:rPr>
                        <w:t>建后管护</w:t>
                      </w:r>
                    </w:p>
                  </w:txbxContent>
                </v:textbox>
              </v:rect>
            </w:pict>
          </mc:Fallback>
        </mc:AlternateContent>
      </w:r>
      <w:r>
        <w:rPr>
          <w:color w:val="000000"/>
        </w:rPr>
        <mc:AlternateContent>
          <mc:Choice Requires="wps">
            <w:drawing>
              <wp:anchor distT="0" distB="0" distL="114300" distR="114300" simplePos="0" relativeHeight="251686912" behindDoc="0" locked="0" layoutInCell="1" allowOverlap="1">
                <wp:simplePos x="0" y="0"/>
                <wp:positionH relativeFrom="column">
                  <wp:posOffset>6212840</wp:posOffset>
                </wp:positionH>
                <wp:positionV relativeFrom="paragraph">
                  <wp:posOffset>1183005</wp:posOffset>
                </wp:positionV>
                <wp:extent cx="2400935" cy="878840"/>
                <wp:effectExtent l="4445" t="4445" r="13970" b="12065"/>
                <wp:wrapNone/>
                <wp:docPr id="30" name="矩形 30"/>
                <wp:cNvGraphicFramePr/>
                <a:graphic xmlns:a="http://schemas.openxmlformats.org/drawingml/2006/main">
                  <a:graphicData uri="http://schemas.microsoft.com/office/word/2010/wordprocessingShape">
                    <wps:wsp>
                      <wps:cNvSpPr/>
                      <wps:spPr>
                        <a:xfrm>
                          <a:off x="0" y="0"/>
                          <a:ext cx="2400935" cy="878840"/>
                        </a:xfrm>
                        <a:prstGeom prst="rect">
                          <a:avLst/>
                        </a:prstGeom>
                        <a:solidFill>
                          <a:srgbClr val="FFFFFF"/>
                        </a:solidFill>
                        <a:ln w="9525">
                          <a:solidFill>
                            <a:srgbClr val="000000"/>
                          </a:solidFill>
                          <a:prstDash val="solid"/>
                          <a:miter lim="0"/>
                        </a:ln>
                      </wps:spPr>
                      <wps:txbx>
                        <w:txbxContent>
                          <w:p w14:paraId="03138116">
                            <w:pPr>
                              <w:rPr>
                                <w:rFonts w:ascii="仿宋_GB2312" w:hAnsi="仿宋" w:eastAsia="仿宋_GB2312" w:cs="仿宋_GB2312"/>
                                <w:color w:val="000000"/>
                              </w:rPr>
                            </w:pPr>
                            <w:r>
                              <w:rPr>
                                <w:rFonts w:hint="eastAsia" w:ascii="仿宋_GB2312" w:hAnsi="仿宋" w:eastAsia="仿宋_GB2312" w:cs="仿宋_GB2312"/>
                                <w:color w:val="000000"/>
                              </w:rPr>
                              <w:t>市级经公示无异议后批复项目初步设计；县级根据已批复的初步设计编制项目实施计划上报，填报农田监管平台系统，并做招标准备工作。</w:t>
                            </w:r>
                          </w:p>
                        </w:txbxContent>
                      </wps:txbx>
                      <wps:bodyPr upright="1"/>
                    </wps:wsp>
                  </a:graphicData>
                </a:graphic>
              </wp:anchor>
            </w:drawing>
          </mc:Choice>
          <mc:Fallback>
            <w:pict>
              <v:rect id="_x0000_s1026" o:spid="_x0000_s1026" o:spt="1" style="position:absolute;left:0pt;margin-left:489.2pt;margin-top:93.15pt;height:69.2pt;width:189.05pt;z-index:251686912;mso-width-relative:page;mso-height-relative:page;" fillcolor="#FFFFFF" filled="t" stroked="t" coordsize="21600,21600" o:gfxdata="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Sz2GtwAAAAMAQAA&#10;DwAAAAAAAAABACAAAAAiAAAAZHJzL2Rvd25yZXYueG1sUEsBAhQAFAAAAAgAh07iQF1+S+TcAQAA&#10;yQMAAA4AAAAAAAAAAQAgAAAAKwEAAGRycy9lMm9Eb2MueG1sUEsFBgAAAAAGAAYAWQEAAHkFAAAA&#10;AA==&#10;">
                <v:fill on="t" focussize="0,0"/>
                <v:stroke color="#000000" miterlimit="0" joinstyle="miter"/>
                <v:imagedata o:title=""/>
                <o:lock v:ext="edit" aspectratio="f"/>
                <v:textbox>
                  <w:txbxContent>
                    <w:p w14:paraId="03138116">
                      <w:pPr>
                        <w:rPr>
                          <w:rFonts w:ascii="仿宋_GB2312" w:hAnsi="仿宋" w:eastAsia="仿宋_GB2312" w:cs="仿宋_GB2312"/>
                          <w:color w:val="000000"/>
                        </w:rPr>
                      </w:pPr>
                      <w:r>
                        <w:rPr>
                          <w:rFonts w:hint="eastAsia" w:ascii="仿宋_GB2312" w:hAnsi="仿宋" w:eastAsia="仿宋_GB2312" w:cs="仿宋_GB2312"/>
                          <w:color w:val="000000"/>
                        </w:rPr>
                        <w:t>市级经公示无异议后批复项目初步设计；县级根据已批复的初步设计编制项目实施计划上报，填报农田监管平台系统，并做招标准备工作。</w:t>
                      </w:r>
                    </w:p>
                  </w:txbxContent>
                </v:textbox>
              </v:rect>
            </w:pict>
          </mc:Fallback>
        </mc:AlternateContent>
      </w:r>
      <w:r>
        <w:rPr>
          <w:color w:val="000000"/>
        </w:rPr>
        <mc:AlternateContent>
          <mc:Choice Requires="wps">
            <w:drawing>
              <wp:anchor distT="0" distB="0" distL="114300" distR="114300" simplePos="0" relativeHeight="251689984" behindDoc="0" locked="0" layoutInCell="1" allowOverlap="1">
                <wp:simplePos x="0" y="0"/>
                <wp:positionH relativeFrom="column">
                  <wp:posOffset>6213475</wp:posOffset>
                </wp:positionH>
                <wp:positionV relativeFrom="paragraph">
                  <wp:posOffset>2454275</wp:posOffset>
                </wp:positionV>
                <wp:extent cx="2428875" cy="504190"/>
                <wp:effectExtent l="5080" t="4445" r="4445" b="5715"/>
                <wp:wrapNone/>
                <wp:docPr id="29" name="矩形 29"/>
                <wp:cNvGraphicFramePr/>
                <a:graphic xmlns:a="http://schemas.openxmlformats.org/drawingml/2006/main">
                  <a:graphicData uri="http://schemas.microsoft.com/office/word/2010/wordprocessingShape">
                    <wps:wsp>
                      <wps:cNvSpPr/>
                      <wps:spPr>
                        <a:xfrm>
                          <a:off x="0" y="0"/>
                          <a:ext cx="2428875" cy="504190"/>
                        </a:xfrm>
                        <a:prstGeom prst="rect">
                          <a:avLst/>
                        </a:prstGeom>
                        <a:solidFill>
                          <a:srgbClr val="FFFFFF"/>
                        </a:solidFill>
                        <a:ln w="9525">
                          <a:solidFill>
                            <a:srgbClr val="000000"/>
                          </a:solidFill>
                          <a:prstDash val="solid"/>
                          <a:miter lim="0"/>
                        </a:ln>
                      </wps:spPr>
                      <wps:txbx>
                        <w:txbxContent>
                          <w:p w14:paraId="3AA75FA6">
                            <w:pPr>
                              <w:rPr>
                                <w:rFonts w:ascii="仿宋_GB2312" w:hAnsi="仿宋" w:eastAsia="仿宋_GB2312" w:cs="仿宋_GB2312"/>
                                <w:color w:val="000000"/>
                              </w:rPr>
                            </w:pPr>
                            <w:r>
                              <w:rPr>
                                <w:rFonts w:hint="eastAsia" w:ascii="仿宋_GB2312" w:hAnsi="仿宋" w:eastAsia="仿宋_GB2312" w:cs="仿宋_GB2312"/>
                                <w:color w:val="000000"/>
                              </w:rPr>
                              <w:t>省级对项目实施计划进行审查，对审核后下达项目实施计划批复。</w:t>
                            </w:r>
                          </w:p>
                        </w:txbxContent>
                      </wps:txbx>
                      <wps:bodyPr upright="1"/>
                    </wps:wsp>
                  </a:graphicData>
                </a:graphic>
              </wp:anchor>
            </w:drawing>
          </mc:Choice>
          <mc:Fallback>
            <w:pict>
              <v:rect id="_x0000_s1026" o:spid="_x0000_s1026" o:spt="1" style="position:absolute;left:0pt;margin-left:489.25pt;margin-top:193.25pt;height:39.7pt;width:191.25pt;z-index:251689984;mso-width-relative:page;mso-height-relative:page;" fillcolor="#FFFFFF" filled="t" stroked="t" coordsize="21600,21600" o:gfxdata="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Mp7U3AAAAAwBAAAP&#10;AAAAAAAAAAEAIAAAACIAAABkcnMvZG93bnJldi54bWxQSwECFAAUAAAACACHTuJAzBw5w9sBAADJ&#10;AwAADgAAAAAAAAABACAAAAArAQAAZHJzL2Uyb0RvYy54bWxQSwUGAAAAAAYABgBZAQAAeAUAAAAA&#10;">
                <v:fill on="t" focussize="0,0"/>
                <v:stroke color="#000000" miterlimit="0" joinstyle="miter"/>
                <v:imagedata o:title=""/>
                <o:lock v:ext="edit" aspectratio="f"/>
                <v:textbox>
                  <w:txbxContent>
                    <w:p w14:paraId="3AA75FA6">
                      <w:pPr>
                        <w:rPr>
                          <w:rFonts w:ascii="仿宋_GB2312" w:hAnsi="仿宋" w:eastAsia="仿宋_GB2312" w:cs="仿宋_GB2312"/>
                          <w:color w:val="000000"/>
                        </w:rPr>
                      </w:pPr>
                      <w:r>
                        <w:rPr>
                          <w:rFonts w:hint="eastAsia" w:ascii="仿宋_GB2312" w:hAnsi="仿宋" w:eastAsia="仿宋_GB2312" w:cs="仿宋_GB2312"/>
                          <w:color w:val="000000"/>
                        </w:rPr>
                        <w:t>省级对项目实施计划进行审查，对审核后下达项目实施计划批复。</w:t>
                      </w:r>
                    </w:p>
                  </w:txbxContent>
                </v:textbox>
              </v:rect>
            </w:pict>
          </mc:Fallback>
        </mc:AlternateContent>
      </w:r>
      <w:r>
        <w:rPr>
          <w:color w:val="000000"/>
        </w:rPr>
        <mc:AlternateContent>
          <mc:Choice Requires="wps">
            <w:drawing>
              <wp:anchor distT="0" distB="0" distL="114300" distR="114300" simplePos="0" relativeHeight="251678720" behindDoc="0" locked="0" layoutInCell="1" allowOverlap="1">
                <wp:simplePos x="0" y="0"/>
                <wp:positionH relativeFrom="column">
                  <wp:posOffset>5655945</wp:posOffset>
                </wp:positionH>
                <wp:positionV relativeFrom="paragraph">
                  <wp:posOffset>2658745</wp:posOffset>
                </wp:positionV>
                <wp:extent cx="536575" cy="7620"/>
                <wp:effectExtent l="0" t="31750" r="15875" b="36830"/>
                <wp:wrapNone/>
                <wp:docPr id="5" name="直接连接符 5"/>
                <wp:cNvGraphicFramePr/>
                <a:graphic xmlns:a="http://schemas.openxmlformats.org/drawingml/2006/main">
                  <a:graphicData uri="http://schemas.microsoft.com/office/word/2010/wordprocessingShape">
                    <wps:wsp>
                      <wps:cNvCnPr/>
                      <wps:spPr>
                        <a:xfrm>
                          <a:off x="0" y="0"/>
                          <a:ext cx="536575" cy="762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445.35pt;margin-top:209.35pt;height:0.6pt;width:42.25pt;z-index:251678720;mso-width-relative:page;mso-height-relative:page;" filled="f" stroked="t" coordsize="21600,21600" o:gfxdata="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6C219sAAAALAQAADwAA&#10;AAAAAAABACAAAAAiAAAAZHJzL2Rvd25yZXYueG1sUEsBAhQAFAAAAAgAh07iQHIJdv3aAQAAmAMA&#10;AA4AAAAAAAAAAQAgAAAAKgEAAGRycy9lMm9Eb2MueG1sUEsFBgAAAAAGAAYAWQEAAHYFA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00224" behindDoc="0" locked="0" layoutInCell="1" allowOverlap="1">
                <wp:simplePos x="0" y="0"/>
                <wp:positionH relativeFrom="column">
                  <wp:posOffset>4622165</wp:posOffset>
                </wp:positionH>
                <wp:positionV relativeFrom="paragraph">
                  <wp:posOffset>5350510</wp:posOffset>
                </wp:positionV>
                <wp:extent cx="6350" cy="354965"/>
                <wp:effectExtent l="36830" t="0" r="33020" b="6985"/>
                <wp:wrapNone/>
                <wp:docPr id="4" name="直接连接符 4"/>
                <wp:cNvGraphicFramePr/>
                <a:graphic xmlns:a="http://schemas.openxmlformats.org/drawingml/2006/main">
                  <a:graphicData uri="http://schemas.microsoft.com/office/word/2010/wordprocessingShape">
                    <wps:wsp>
                      <wps:cNvCnPr/>
                      <wps:spPr>
                        <a:xfrm flipH="1">
                          <a:off x="0" y="0"/>
                          <a:ext cx="6350" cy="35496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63.95pt;margin-top:421.3pt;height:27.95pt;width:0.5pt;z-index:251700224;mso-width-relative:page;mso-height-relative:page;" filled="f" stroked="t" coordsize="21600,21600" o:gfxdata="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bddE2wAA&#10;AAsBAAAPAAAAAAAAAAEAIAAAACIAAABkcnMvZG93bnJldi54bWxQSwECFAAUAAAACACHTuJA9Fzl&#10;LuIBAACiAwAADgAAAAAAAAABACAAAAAqAQAAZHJzL2Uyb0RvYy54bWxQSwUGAAAAAAYABgBZAQAA&#10;f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3613150</wp:posOffset>
                </wp:positionH>
                <wp:positionV relativeFrom="paragraph">
                  <wp:posOffset>2401570</wp:posOffset>
                </wp:positionV>
                <wp:extent cx="2004695" cy="510540"/>
                <wp:effectExtent l="5080" t="4445" r="9525" b="18415"/>
                <wp:wrapNone/>
                <wp:docPr id="1" name="矩形 1"/>
                <wp:cNvGraphicFramePr/>
                <a:graphic xmlns:a="http://schemas.openxmlformats.org/drawingml/2006/main">
                  <a:graphicData uri="http://schemas.microsoft.com/office/word/2010/wordprocessingShape">
                    <wps:wsp>
                      <wps:cNvSpPr/>
                      <wps:spPr>
                        <a:xfrm>
                          <a:off x="0" y="0"/>
                          <a:ext cx="2004695" cy="510540"/>
                        </a:xfrm>
                        <a:prstGeom prst="rect">
                          <a:avLst/>
                        </a:prstGeom>
                        <a:solidFill>
                          <a:srgbClr val="FFFFFF"/>
                        </a:solidFill>
                        <a:ln w="9525">
                          <a:solidFill>
                            <a:srgbClr val="000000"/>
                          </a:solidFill>
                          <a:prstDash val="solid"/>
                          <a:miter lim="0"/>
                        </a:ln>
                      </wps:spPr>
                      <wps:txbx>
                        <w:txbxContent>
                          <w:p w14:paraId="3DE0BBD6">
                            <w:pPr>
                              <w:jc w:val="center"/>
                              <w:rPr>
                                <w:rFonts w:ascii="黑体" w:hAnsi="黑体" w:eastAsia="黑体" w:cs="黑体"/>
                                <w:b/>
                                <w:bCs/>
                                <w:sz w:val="28"/>
                                <w:szCs w:val="28"/>
                              </w:rPr>
                            </w:pPr>
                            <w:r>
                              <w:rPr>
                                <w:rFonts w:hint="eastAsia" w:ascii="黑体" w:hAnsi="黑体" w:eastAsia="黑体" w:cs="黑体"/>
                                <w:b/>
                                <w:bCs/>
                                <w:sz w:val="28"/>
                                <w:szCs w:val="28"/>
                              </w:rPr>
                              <w:t>省级审批项目实施计划</w:t>
                            </w:r>
                          </w:p>
                        </w:txbxContent>
                      </wps:txbx>
                      <wps:bodyPr upright="1"/>
                    </wps:wsp>
                  </a:graphicData>
                </a:graphic>
              </wp:anchor>
            </w:drawing>
          </mc:Choice>
          <mc:Fallback>
            <w:pict>
              <v:rect id="_x0000_s1026" o:spid="_x0000_s1026" o:spt="1" style="position:absolute;left:0pt;margin-left:284.5pt;margin-top:189.1pt;height:40.2pt;width:157.85pt;z-index:251666432;mso-width-relative:page;mso-height-relative:page;" fillcolor="#FFFFFF" filled="t" stroked="t" coordsize="21600,21600" o:gfxdata="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dROw3AAAAAsBAAAPAAAA&#10;AAAAAAEAIAAAACIAAABkcnMvZG93bnJldi54bWxQSwECFAAUAAAACACHTuJAqxyz4tgBAADHAwAA&#10;DgAAAAAAAAABACAAAAArAQAAZHJzL2Uyb0RvYy54bWxQSwUGAAAAAAYABgBZAQAAdQUAAAAA&#10;">
                <v:fill on="t" focussize="0,0"/>
                <v:stroke color="#000000" miterlimit="0" joinstyle="miter"/>
                <v:imagedata o:title=""/>
                <o:lock v:ext="edit" aspectratio="f"/>
                <v:textbox>
                  <w:txbxContent>
                    <w:p w14:paraId="3DE0BBD6">
                      <w:pPr>
                        <w:jc w:val="center"/>
                        <w:rPr>
                          <w:rFonts w:ascii="黑体" w:hAnsi="黑体" w:eastAsia="黑体" w:cs="黑体"/>
                          <w:b/>
                          <w:bCs/>
                          <w:sz w:val="28"/>
                          <w:szCs w:val="28"/>
                        </w:rPr>
                      </w:pPr>
                      <w:r>
                        <w:rPr>
                          <w:rFonts w:hint="eastAsia" w:ascii="黑体" w:hAnsi="黑体" w:eastAsia="黑体" w:cs="黑体"/>
                          <w:b/>
                          <w:bCs/>
                          <w:sz w:val="28"/>
                          <w:szCs w:val="28"/>
                        </w:rPr>
                        <w:t>省级审批项目实施计划</w:t>
                      </w:r>
                    </w:p>
                  </w:txbxContent>
                </v:textbox>
              </v:rect>
            </w:pict>
          </mc:Fallback>
        </mc:AlternateContent>
      </w:r>
      <w:r>
        <w:rPr>
          <w:color w:val="000000"/>
        </w:rPr>
        <mc:AlternateContent>
          <mc:Choice Requires="wps">
            <w:drawing>
              <wp:anchor distT="0" distB="0" distL="114300" distR="114300" simplePos="0" relativeHeight="251674624" behindDoc="0" locked="0" layoutInCell="1" allowOverlap="1">
                <wp:simplePos x="0" y="0"/>
                <wp:positionH relativeFrom="column">
                  <wp:posOffset>4547235</wp:posOffset>
                </wp:positionH>
                <wp:positionV relativeFrom="paragraph">
                  <wp:posOffset>2031365</wp:posOffset>
                </wp:positionV>
                <wp:extent cx="635" cy="299085"/>
                <wp:effectExtent l="38100" t="0" r="37465" b="5715"/>
                <wp:wrapNone/>
                <wp:docPr id="33" name="直接连接符 33"/>
                <wp:cNvGraphicFramePr/>
                <a:graphic xmlns:a="http://schemas.openxmlformats.org/drawingml/2006/main">
                  <a:graphicData uri="http://schemas.microsoft.com/office/word/2010/wordprocessingShape">
                    <wps:wsp>
                      <wps:cNvCnPr/>
                      <wps:spPr>
                        <a:xfrm flipH="1">
                          <a:off x="0" y="0"/>
                          <a:ext cx="635" cy="29908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58.05pt;margin-top:159.95pt;height:23.55pt;width:0.05pt;z-index:251674624;mso-width-relative:page;mso-height-relative:page;" filled="f" stroked="t" coordsize="21600,21600" o:gfxdata="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6JijTZAAAA&#10;CwEAAA8AAAAAAAAAAQAgAAAAIgAAAGRycy9kb3ducmV2LnhtbFBLAQIUABQAAAAIAIdO4kBwnE75&#10;4wEAAKMDAAAOAAAAAAAAAAEAIAAAACgBAABkcnMvZTJvRG9jLnhtbFBLBQYAAAAABgAGAFkBAAB9&#10;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94080" behindDoc="0" locked="0" layoutInCell="1" allowOverlap="1">
                <wp:simplePos x="0" y="0"/>
                <wp:positionH relativeFrom="column">
                  <wp:posOffset>3640455</wp:posOffset>
                </wp:positionH>
                <wp:positionV relativeFrom="paragraph">
                  <wp:posOffset>5735320</wp:posOffset>
                </wp:positionV>
                <wp:extent cx="1943100" cy="610235"/>
                <wp:effectExtent l="4445" t="5080" r="14605" b="13335"/>
                <wp:wrapNone/>
                <wp:docPr id="34" name="矩形 34"/>
                <wp:cNvGraphicFramePr/>
                <a:graphic xmlns:a="http://schemas.openxmlformats.org/drawingml/2006/main">
                  <a:graphicData uri="http://schemas.microsoft.com/office/word/2010/wordprocessingShape">
                    <wps:wsp>
                      <wps:cNvSpPr/>
                      <wps:spPr>
                        <a:xfrm>
                          <a:off x="0" y="0"/>
                          <a:ext cx="1943100" cy="610235"/>
                        </a:xfrm>
                        <a:prstGeom prst="rect">
                          <a:avLst/>
                        </a:prstGeom>
                        <a:solidFill>
                          <a:srgbClr val="FFFFFF"/>
                        </a:solidFill>
                        <a:ln w="9525">
                          <a:solidFill>
                            <a:srgbClr val="000000"/>
                          </a:solidFill>
                          <a:prstDash val="solid"/>
                          <a:miter lim="0"/>
                        </a:ln>
                      </wps:spPr>
                      <wps:txbx>
                        <w:txbxContent>
                          <w:p w14:paraId="4EF54C6D">
                            <w:pPr>
                              <w:spacing w:line="320" w:lineRule="exact"/>
                              <w:jc w:val="center"/>
                              <w:rPr>
                                <w:rFonts w:ascii="黑体" w:hAnsi="黑体" w:eastAsia="黑体" w:cs="黑体"/>
                                <w:b/>
                                <w:bCs/>
                                <w:sz w:val="28"/>
                                <w:szCs w:val="28"/>
                              </w:rPr>
                            </w:pPr>
                          </w:p>
                          <w:p w14:paraId="7A8CE956">
                            <w:pPr>
                              <w:spacing w:line="320" w:lineRule="exact"/>
                              <w:jc w:val="center"/>
                              <w:rPr>
                                <w:rFonts w:ascii="黑体" w:hAnsi="黑体" w:eastAsia="黑体"/>
                                <w:b/>
                                <w:bCs/>
                                <w:sz w:val="28"/>
                                <w:szCs w:val="28"/>
                              </w:rPr>
                            </w:pPr>
                            <w:r>
                              <w:rPr>
                                <w:rFonts w:hint="eastAsia" w:ascii="黑体" w:hAnsi="黑体" w:eastAsia="黑体" w:cs="黑体"/>
                                <w:b/>
                                <w:bCs/>
                                <w:sz w:val="28"/>
                                <w:szCs w:val="28"/>
                              </w:rPr>
                              <w:t>竣工验收阶段</w:t>
                            </w:r>
                          </w:p>
                          <w:p w14:paraId="64E13D89">
                            <w:pPr>
                              <w:spacing w:line="320" w:lineRule="exact"/>
                              <w:rPr>
                                <w:rFonts w:ascii="黑体" w:hAnsi="黑体" w:eastAsia="黑体"/>
                                <w:sz w:val="24"/>
                              </w:rPr>
                            </w:pPr>
                          </w:p>
                        </w:txbxContent>
                      </wps:txbx>
                      <wps:bodyPr upright="1"/>
                    </wps:wsp>
                  </a:graphicData>
                </a:graphic>
              </wp:anchor>
            </w:drawing>
          </mc:Choice>
          <mc:Fallback>
            <w:pict>
              <v:rect id="_x0000_s1026" o:spid="_x0000_s1026" o:spt="1" style="position:absolute;left:0pt;margin-left:286.65pt;margin-top:451.6pt;height:48.05pt;width:153pt;z-index:251694080;mso-width-relative:page;mso-height-relative:page;" fillcolor="#FFFFFF" filled="t" stroked="t" coordsize="21600,21600" o:gfxdata="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5O9prbAAAACwEAAA8AAAAA&#10;AAAAAQAgAAAAIgAAAGRycy9kb3ducmV2LnhtbFBLAQIUABQAAAAIAIdO4kA6IU/U2AEAAMkDAAAO&#10;AAAAAAAAAAEAIAAAACoBAABkcnMvZTJvRG9jLnhtbFBLBQYAAAAABgAGAFkBAAB0BQAAAAA=&#10;">
                <v:fill on="t" focussize="0,0"/>
                <v:stroke color="#000000" miterlimit="0" joinstyle="miter"/>
                <v:imagedata o:title=""/>
                <o:lock v:ext="edit" aspectratio="f"/>
                <v:textbox>
                  <w:txbxContent>
                    <w:p w14:paraId="4EF54C6D">
                      <w:pPr>
                        <w:spacing w:line="320" w:lineRule="exact"/>
                        <w:jc w:val="center"/>
                        <w:rPr>
                          <w:rFonts w:ascii="黑体" w:hAnsi="黑体" w:eastAsia="黑体" w:cs="黑体"/>
                          <w:b/>
                          <w:bCs/>
                          <w:sz w:val="28"/>
                          <w:szCs w:val="28"/>
                        </w:rPr>
                      </w:pPr>
                    </w:p>
                    <w:p w14:paraId="7A8CE956">
                      <w:pPr>
                        <w:spacing w:line="320" w:lineRule="exact"/>
                        <w:jc w:val="center"/>
                        <w:rPr>
                          <w:rFonts w:ascii="黑体" w:hAnsi="黑体" w:eastAsia="黑体"/>
                          <w:b/>
                          <w:bCs/>
                          <w:sz w:val="28"/>
                          <w:szCs w:val="28"/>
                        </w:rPr>
                      </w:pPr>
                      <w:r>
                        <w:rPr>
                          <w:rFonts w:hint="eastAsia" w:ascii="黑体" w:hAnsi="黑体" w:eastAsia="黑体" w:cs="黑体"/>
                          <w:b/>
                          <w:bCs/>
                          <w:sz w:val="28"/>
                          <w:szCs w:val="28"/>
                        </w:rPr>
                        <w:t>竣工验收阶段</w:t>
                      </w:r>
                    </w:p>
                    <w:p w14:paraId="64E13D89">
                      <w:pPr>
                        <w:spacing w:line="320" w:lineRule="exact"/>
                        <w:rPr>
                          <w:rFonts w:ascii="黑体" w:hAnsi="黑体" w:eastAsia="黑体"/>
                          <w:sz w:val="24"/>
                        </w:rPr>
                      </w:pPr>
                    </w:p>
                  </w:txbxContent>
                </v:textbox>
              </v:rect>
            </w:pict>
          </mc:Fallback>
        </mc:AlternateContent>
      </w:r>
      <w:r>
        <w:rPr>
          <w:color w:val="000000"/>
        </w:rPr>
        <mc:AlternateContent>
          <mc:Choice Requires="wps">
            <w:drawing>
              <wp:anchor distT="0" distB="0" distL="114300" distR="114300" simplePos="0" relativeHeight="251698176" behindDoc="0" locked="0" layoutInCell="1" allowOverlap="1">
                <wp:simplePos x="0" y="0"/>
                <wp:positionH relativeFrom="column">
                  <wp:posOffset>4612005</wp:posOffset>
                </wp:positionH>
                <wp:positionV relativeFrom="paragraph">
                  <wp:posOffset>6359525</wp:posOffset>
                </wp:positionV>
                <wp:extent cx="635" cy="299085"/>
                <wp:effectExtent l="38100" t="0" r="37465" b="5715"/>
                <wp:wrapNone/>
                <wp:docPr id="35" name="直接连接符 35"/>
                <wp:cNvGraphicFramePr/>
                <a:graphic xmlns:a="http://schemas.openxmlformats.org/drawingml/2006/main">
                  <a:graphicData uri="http://schemas.microsoft.com/office/word/2010/wordprocessingShape">
                    <wps:wsp>
                      <wps:cNvCnPr/>
                      <wps:spPr>
                        <a:xfrm flipH="1">
                          <a:off x="0" y="0"/>
                          <a:ext cx="635" cy="29908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63.15pt;margin-top:500.75pt;height:23.55pt;width:0.05pt;z-index:251698176;mso-width-relative:page;mso-height-relative:page;" filled="f" stroked="t" coordsize="21600,21600" o:gfxdata="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o7a82wAA&#10;AA0BAAAPAAAAAAAAAAEAIAAAACIAAABkcnMvZG93bnJldi54bWxQSwECFAAUAAAACACHTuJAwebu&#10;R+IBAACjAwAADgAAAAAAAAABACAAAAAqAQAAZHJzL2Uyb0RvYy54bWxQSwUGAAAAAAYABgBZAQAA&#10;f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79744" behindDoc="0" locked="0" layoutInCell="1" allowOverlap="1">
                <wp:simplePos x="0" y="0"/>
                <wp:positionH relativeFrom="column">
                  <wp:posOffset>5721350</wp:posOffset>
                </wp:positionH>
                <wp:positionV relativeFrom="paragraph">
                  <wp:posOffset>1755140</wp:posOffset>
                </wp:positionV>
                <wp:extent cx="456565" cy="3810"/>
                <wp:effectExtent l="0" t="34925" r="635" b="37465"/>
                <wp:wrapNone/>
                <wp:docPr id="36" name="直接连接符 36"/>
                <wp:cNvGraphicFramePr/>
                <a:graphic xmlns:a="http://schemas.openxmlformats.org/drawingml/2006/main">
                  <a:graphicData uri="http://schemas.microsoft.com/office/word/2010/wordprocessingShape">
                    <wps:wsp>
                      <wps:cNvCnPr/>
                      <wps:spPr>
                        <a:xfrm>
                          <a:off x="0" y="0"/>
                          <a:ext cx="456565" cy="3810"/>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margin-left:450.5pt;margin-top:138.2pt;height:0.3pt;width:35.95pt;z-index:251679744;mso-width-relative:page;mso-height-relative:page;" filled="f" stroked="t" coordsize="21600,21600" o:gfxdata="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04W3/bAAAACwEAAA8A&#10;AAAAAAAAAQAgAAAAIgAAAGRycy9kb3ducmV2LnhtbFBLAQIUABQAAAAIAIdO4kDTh9U72wEAAJoD&#10;AAAOAAAAAAAAAAEAIAAAACoBAABkcnMvZTJvRG9jLnhtbFBLBQYAAAAABgAGAFkBAAB3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3550285</wp:posOffset>
                </wp:positionH>
                <wp:positionV relativeFrom="paragraph">
                  <wp:posOffset>1489710</wp:posOffset>
                </wp:positionV>
                <wp:extent cx="2126615" cy="485140"/>
                <wp:effectExtent l="4445" t="4445" r="21590" b="5715"/>
                <wp:wrapNone/>
                <wp:docPr id="37" name="矩形 37"/>
                <wp:cNvGraphicFramePr/>
                <a:graphic xmlns:a="http://schemas.openxmlformats.org/drawingml/2006/main">
                  <a:graphicData uri="http://schemas.microsoft.com/office/word/2010/wordprocessingShape">
                    <wps:wsp>
                      <wps:cNvSpPr/>
                      <wps:spPr>
                        <a:xfrm>
                          <a:off x="0" y="0"/>
                          <a:ext cx="2126615" cy="485140"/>
                        </a:xfrm>
                        <a:prstGeom prst="rect">
                          <a:avLst/>
                        </a:prstGeom>
                        <a:solidFill>
                          <a:srgbClr val="FFFFFF"/>
                        </a:solidFill>
                        <a:ln w="9525">
                          <a:solidFill>
                            <a:srgbClr val="000000"/>
                          </a:solidFill>
                          <a:prstDash val="solid"/>
                          <a:miter lim="0"/>
                        </a:ln>
                      </wps:spPr>
                      <wps:txbx>
                        <w:txbxContent>
                          <w:p w14:paraId="2854FDFF">
                            <w:pPr>
                              <w:jc w:val="center"/>
                              <w:rPr>
                                <w:rFonts w:ascii="黑体" w:hAnsi="黑体" w:eastAsia="黑体" w:cs="黑体"/>
                                <w:b/>
                                <w:bCs/>
                                <w:sz w:val="28"/>
                                <w:szCs w:val="28"/>
                              </w:rPr>
                            </w:pPr>
                            <w:r>
                              <w:rPr>
                                <w:rFonts w:hint="eastAsia" w:ascii="黑体" w:hAnsi="黑体" w:eastAsia="黑体" w:cs="黑体"/>
                                <w:b/>
                                <w:bCs/>
                                <w:sz w:val="28"/>
                                <w:szCs w:val="28"/>
                              </w:rPr>
                              <w:t>编报项目实施计划</w:t>
                            </w:r>
                          </w:p>
                        </w:txbxContent>
                      </wps:txbx>
                      <wps:bodyPr upright="1"/>
                    </wps:wsp>
                  </a:graphicData>
                </a:graphic>
              </wp:anchor>
            </w:drawing>
          </mc:Choice>
          <mc:Fallback>
            <w:pict>
              <v:rect id="_x0000_s1026" o:spid="_x0000_s1026" o:spt="1" style="position:absolute;left:0pt;margin-left:279.55pt;margin-top:117.3pt;height:38.2pt;width:167.45pt;z-index:251670528;mso-width-relative:page;mso-height-relative:page;" fillcolor="#FFFFFF" filled="t" stroked="t" coordsize="21600,21600" o:gfxdata="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P8sm/bAAAACwEAAA8A&#10;AAAAAAAAAQAgAAAAIgAAAGRycy9kb3ducmV2LnhtbFBLAQIUABQAAAAIAIdO4kDMNM0F2wEAAMkD&#10;AAAOAAAAAAAAAAEAIAAAACoBAABkcnMvZTJvRG9jLnhtbFBLBQYAAAAABgAGAFkBAAB3BQAAAAA=&#10;">
                <v:fill on="t" focussize="0,0"/>
                <v:stroke color="#000000" miterlimit="0" joinstyle="miter"/>
                <v:imagedata o:title=""/>
                <o:lock v:ext="edit" aspectratio="f"/>
                <v:textbox>
                  <w:txbxContent>
                    <w:p w14:paraId="2854FDFF">
                      <w:pPr>
                        <w:jc w:val="center"/>
                        <w:rPr>
                          <w:rFonts w:ascii="黑体" w:hAnsi="黑体" w:eastAsia="黑体" w:cs="黑体"/>
                          <w:b/>
                          <w:bCs/>
                          <w:sz w:val="28"/>
                          <w:szCs w:val="28"/>
                        </w:rPr>
                      </w:pPr>
                      <w:r>
                        <w:rPr>
                          <w:rFonts w:hint="eastAsia" w:ascii="黑体" w:hAnsi="黑体" w:eastAsia="黑体" w:cs="黑体"/>
                          <w:b/>
                          <w:bCs/>
                          <w:sz w:val="28"/>
                          <w:szCs w:val="28"/>
                        </w:rPr>
                        <w:t>编报项目实施计划</w:t>
                      </w:r>
                    </w:p>
                  </w:txbxContent>
                </v:textbox>
              </v:rect>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3622675</wp:posOffset>
                </wp:positionH>
                <wp:positionV relativeFrom="paragraph">
                  <wp:posOffset>604520</wp:posOffset>
                </wp:positionV>
                <wp:extent cx="2004695" cy="419100"/>
                <wp:effectExtent l="5080" t="5080" r="9525" b="13970"/>
                <wp:wrapNone/>
                <wp:docPr id="38" name="矩形 38"/>
                <wp:cNvGraphicFramePr/>
                <a:graphic xmlns:a="http://schemas.openxmlformats.org/drawingml/2006/main">
                  <a:graphicData uri="http://schemas.microsoft.com/office/word/2010/wordprocessingShape">
                    <wps:wsp>
                      <wps:cNvSpPr/>
                      <wps:spPr>
                        <a:xfrm>
                          <a:off x="0" y="0"/>
                          <a:ext cx="2004695" cy="419100"/>
                        </a:xfrm>
                        <a:prstGeom prst="rect">
                          <a:avLst/>
                        </a:prstGeom>
                        <a:solidFill>
                          <a:srgbClr val="FFFFFF"/>
                        </a:solidFill>
                        <a:ln w="9525">
                          <a:solidFill>
                            <a:srgbClr val="000000"/>
                          </a:solidFill>
                          <a:prstDash val="solid"/>
                          <a:miter lim="0"/>
                        </a:ln>
                      </wps:spPr>
                      <wps:txbx>
                        <w:txbxContent>
                          <w:p w14:paraId="2F3747A2">
                            <w:pPr>
                              <w:spacing w:line="3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县级编制初步设计</w:t>
                            </w:r>
                          </w:p>
                        </w:txbxContent>
                      </wps:txbx>
                      <wps:bodyPr upright="1"/>
                    </wps:wsp>
                  </a:graphicData>
                </a:graphic>
              </wp:anchor>
            </w:drawing>
          </mc:Choice>
          <mc:Fallback>
            <w:pict>
              <v:rect id="_x0000_s1026" o:spid="_x0000_s1026" o:spt="1" style="position:absolute;left:0pt;margin-left:285.25pt;margin-top:47.6pt;height:33pt;width:157.85pt;z-index:251667456;mso-width-relative:page;mso-height-relative:page;" fillcolor="#FFFFFF" filled="t" stroked="t" coordsize="21600,21600" o:gfxdata="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ZeUG2gAAAAoBAAAPAAAA&#10;AAAAAAEAIAAAACIAAABkcnMvZG93bnJldi54bWxQSwECFAAUAAAACACHTuJA4xU1ItoBAADJAwAA&#10;DgAAAAAAAAABACAAAAApAQAAZHJzL2Uyb0RvYy54bWxQSwUGAAAAAAYABgBZAQAAdQUAAAAA&#10;">
                <v:fill on="t" focussize="0,0"/>
                <v:stroke color="#000000" miterlimit="0" joinstyle="miter"/>
                <v:imagedata o:title=""/>
                <o:lock v:ext="edit" aspectratio="f"/>
                <v:textbox>
                  <w:txbxContent>
                    <w:p w14:paraId="2F3747A2">
                      <w:pPr>
                        <w:spacing w:line="3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县级编制初步设计</w:t>
                      </w:r>
                    </w:p>
                  </w:txbxContent>
                </v:textbox>
              </v:rect>
            </w:pict>
          </mc:Fallback>
        </mc:AlternateContent>
      </w:r>
      <w:r>
        <w:rPr>
          <w:color w:val="000000"/>
        </w:rPr>
        <mc:AlternateContent>
          <mc:Choice Requires="wps">
            <w:drawing>
              <wp:anchor distT="0" distB="0" distL="114300" distR="114300" simplePos="0" relativeHeight="251675648" behindDoc="0" locked="0" layoutInCell="1" allowOverlap="1">
                <wp:simplePos x="0" y="0"/>
                <wp:positionH relativeFrom="column">
                  <wp:posOffset>4565015</wp:posOffset>
                </wp:positionH>
                <wp:positionV relativeFrom="paragraph">
                  <wp:posOffset>1094740</wp:posOffset>
                </wp:positionV>
                <wp:extent cx="6350" cy="354965"/>
                <wp:effectExtent l="36830" t="0" r="33020" b="6985"/>
                <wp:wrapNone/>
                <wp:docPr id="39" name="直接连接符 39"/>
                <wp:cNvGraphicFramePr/>
                <a:graphic xmlns:a="http://schemas.openxmlformats.org/drawingml/2006/main">
                  <a:graphicData uri="http://schemas.microsoft.com/office/word/2010/wordprocessingShape">
                    <wps:wsp>
                      <wps:cNvCnPr/>
                      <wps:spPr>
                        <a:xfrm flipH="1">
                          <a:off x="0" y="0"/>
                          <a:ext cx="6350" cy="35496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59.45pt;margin-top:86.2pt;height:27.95pt;width:0.5pt;z-index:251675648;mso-width-relative:page;mso-height-relative:page;" filled="f" stroked="t" coordsize="21600,21600" o:gfxdata="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jYmV2gAA&#10;AAsBAAAPAAAAAAAAAAEAIAAAACIAAABkcnMvZG93bnJldi54bWxQSwECFAAUAAAACACHTuJAenuK&#10;AuMBAACkAwAADgAAAAAAAAABACAAAAApAQAAZHJzL2Uyb0RvYy54bWxQSwUGAAAAAAYABgBZAQAA&#10;f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76672" behindDoc="0" locked="0" layoutInCell="1" allowOverlap="1">
                <wp:simplePos x="0" y="0"/>
                <wp:positionH relativeFrom="column">
                  <wp:posOffset>4557395</wp:posOffset>
                </wp:positionH>
                <wp:positionV relativeFrom="paragraph">
                  <wp:posOffset>198120</wp:posOffset>
                </wp:positionV>
                <wp:extent cx="6350" cy="354965"/>
                <wp:effectExtent l="36830" t="0" r="33020" b="6985"/>
                <wp:wrapNone/>
                <wp:docPr id="40" name="直接连接符 40"/>
                <wp:cNvGraphicFramePr/>
                <a:graphic xmlns:a="http://schemas.openxmlformats.org/drawingml/2006/main">
                  <a:graphicData uri="http://schemas.microsoft.com/office/word/2010/wordprocessingShape">
                    <wps:wsp>
                      <wps:cNvCnPr/>
                      <wps:spPr>
                        <a:xfrm flipH="1">
                          <a:off x="0" y="0"/>
                          <a:ext cx="6350" cy="35496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358.85pt;margin-top:15.6pt;height:27.95pt;width:0.5pt;z-index:251676672;mso-width-relative:page;mso-height-relative:page;" filled="f" stroked="t" coordsize="21600,21600" o:gfxdata="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zU0rtkAAAAJ&#10;AQAADwAAAAAAAAABACAAAAAiAAAAZHJzL2Rvd25yZXYueG1sUEsBAhQAFAAAAAgAh07iQOT4y//i&#10;AQAApAMAAA4AAAAAAAAAAQAgAAAAKAEAAGRycy9lMm9Eb2MueG1sUEsFBgAAAAAGAAYAWQEAAHwF&#10;A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60288" behindDoc="1" locked="0" layoutInCell="1" allowOverlap="1">
                <wp:simplePos x="0" y="0"/>
                <wp:positionH relativeFrom="character">
                  <wp:posOffset>-1647190</wp:posOffset>
                </wp:positionH>
                <wp:positionV relativeFrom="line">
                  <wp:posOffset>829310</wp:posOffset>
                </wp:positionV>
                <wp:extent cx="494665" cy="6985"/>
                <wp:effectExtent l="0" t="32385" r="635" b="36830"/>
                <wp:wrapNone/>
                <wp:docPr id="41" name="直接连接符 41"/>
                <wp:cNvGraphicFramePr/>
                <a:graphic xmlns:a="http://schemas.openxmlformats.org/drawingml/2006/main">
                  <a:graphicData uri="http://schemas.microsoft.com/office/word/2010/wordprocessingShape">
                    <wps:wsp>
                      <wps:cNvCnPr/>
                      <wps:spPr>
                        <a:xfrm flipH="1">
                          <a:off x="0" y="0"/>
                          <a:ext cx="494665" cy="698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129.7pt;margin-top:65.3pt;height:0.55pt;width:38.95pt;mso-position-horizontal-relative:char;mso-position-vertical-relative:line;z-index:-251656192;mso-width-relative:page;mso-height-relative:page;" filled="f" stroked="t" coordsize="21600,21600" o:gfxdata="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EMtoDc&#10;AAAADQEAAA8AAAAAAAAAAQAgAAAAIgAAAGRycy9kb3ducmV2LnhtbFBLAQIUABQAAAAIAIdO4kDe&#10;pTwf4wEAAKQDAAAOAAAAAAAAAAEAIAAAACsBAABkcnMvZTJvRG9jLnhtbFBLBQYAAAAABgAGAFkB&#10;AACA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64384" behindDoc="1" locked="0" layoutInCell="1" allowOverlap="1">
                <wp:simplePos x="0" y="0"/>
                <wp:positionH relativeFrom="character">
                  <wp:posOffset>-1380490</wp:posOffset>
                </wp:positionH>
                <wp:positionV relativeFrom="line">
                  <wp:posOffset>7085330</wp:posOffset>
                </wp:positionV>
                <wp:extent cx="450215" cy="635"/>
                <wp:effectExtent l="0" t="37465" r="6985" b="38100"/>
                <wp:wrapNone/>
                <wp:docPr id="42" name="直接连接符 42"/>
                <wp:cNvGraphicFramePr/>
                <a:graphic xmlns:a="http://schemas.openxmlformats.org/drawingml/2006/main">
                  <a:graphicData uri="http://schemas.microsoft.com/office/word/2010/wordprocessingShape">
                    <wps:wsp>
                      <wps:cNvCnPr/>
                      <wps:spPr>
                        <a:xfrm flipH="1">
                          <a:off x="0" y="0"/>
                          <a:ext cx="450215" cy="63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108.7pt;margin-top:557.9pt;height:0.05pt;width:35.45pt;mso-position-horizontal-relative:char;mso-position-vertical-relative:line;z-index:-251652096;mso-width-relative:page;mso-height-relative:page;" filled="f" stroked="t" coordsize="21600,21600" o:gfxdata="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jUU+twA&#10;AAAPAQAADwAAAAAAAAABACAAAAAiAAAAZHJzL2Rvd25yZXYueG1sUEsBAhQAFAAAAAgAh07iQD7O&#10;zFbiAQAAowMAAA4AAAAAAAAAAQAgAAAAKwEAAGRycy9lMm9Eb2MueG1sUEsFBgAAAAAGAAYAWQEA&#10;AH8FA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haracter">
                  <wp:posOffset>-1431925</wp:posOffset>
                </wp:positionH>
                <wp:positionV relativeFrom="line">
                  <wp:posOffset>3846195</wp:posOffset>
                </wp:positionV>
                <wp:extent cx="457200" cy="635"/>
                <wp:effectExtent l="0" t="37465" r="0" b="38100"/>
                <wp:wrapNone/>
                <wp:docPr id="43" name="直接连接符 43"/>
                <wp:cNvGraphicFramePr/>
                <a:graphic xmlns:a="http://schemas.openxmlformats.org/drawingml/2006/main">
                  <a:graphicData uri="http://schemas.microsoft.com/office/word/2010/wordprocessingShape">
                    <wps:wsp>
                      <wps:cNvCnPr/>
                      <wps:spPr>
                        <a:xfrm flipH="1">
                          <a:off x="0" y="0"/>
                          <a:ext cx="457200" cy="635"/>
                        </a:xfrm>
                        <a:prstGeom prst="line">
                          <a:avLst/>
                        </a:prstGeom>
                        <a:ln w="9525">
                          <a:solidFill>
                            <a:srgbClr val="000000"/>
                          </a:solidFill>
                          <a:prstDash val="solid"/>
                          <a:tailEnd type="triangle"/>
                        </a:ln>
                      </wps:spPr>
                      <wps:bodyPr upright="1"/>
                    </wps:wsp>
                  </a:graphicData>
                </a:graphic>
              </wp:anchor>
            </w:drawing>
          </mc:Choice>
          <mc:Fallback>
            <w:pict>
              <v:line id="_x0000_s1026" o:spid="_x0000_s1026" o:spt="20" style="position:absolute;left:0pt;flip:x;margin-left:-112.75pt;margin-top:302.85pt;height:0.05pt;width:36pt;mso-position-horizontal-relative:char;mso-position-vertical-relative:line;z-index:-251657216;mso-width-relative:page;mso-height-relative:page;" filled="f" stroked="t" coordsize="21600,21600" o:gfxdata="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gK7u2wAA&#10;AA0BAAAPAAAAAAAAAAEAIAAAACIAAABkcnMvZG93bnJldi54bWxQSwECFAAUAAAACACHTuJAUGLa&#10;1OIBAACjAwAADgAAAAAAAAABACAAAAAqAQAAZHJzL2Uyb0RvYy54bWxQSwUGAAAAAAYABgBZAQAA&#10;fgUAAAAA&#10;">
                <v:fill on="f" focussize="0,0"/>
                <v:stroke color="#000000" joinstyle="round" endarrow="block"/>
                <v:imagedata o:title=""/>
                <o:lock v:ext="edit" aspectratio="f"/>
              </v:line>
            </w:pict>
          </mc:Fallback>
        </mc:AlternateContent>
      </w:r>
    </w:p>
    <w:p w14:paraId="6E8EC250">
      <w:pPr>
        <w:spacing w:line="600" w:lineRule="exact"/>
        <w:ind w:firstLine="320" w:firstLineChars="100"/>
        <w:rPr>
          <w:rFonts w:hint="eastAsia" w:ascii="仿宋_GB2312" w:hAnsi="仿宋_GB2312" w:eastAsia="仿宋_GB2312" w:cs="仿宋_GB2312"/>
          <w:color w:val="000000"/>
          <w:sz w:val="32"/>
          <w:szCs w:val="32"/>
        </w:rPr>
      </w:pPr>
    </w:p>
    <w:p w14:paraId="6C90C164"/>
    <w:p w14:paraId="7A81CE5C"/>
    <w:sectPr>
      <w:pgSz w:w="16838" w:h="23811"/>
      <w:pgMar w:top="2081"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18030">
    <w:altName w:val="微软雅黑"/>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C944">
    <w:pPr>
      <w:pStyle w:val="6"/>
      <w:framePr w:wrap="around" w:vAnchor="text" w:hAnchor="margin" w:xAlign="outside" w:y="1"/>
      <w:rPr>
        <w:rStyle w:val="11"/>
        <w:rFonts w:asci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10</w:t>
    </w:r>
    <w:r>
      <w:rPr>
        <w:rStyle w:val="11"/>
        <w:rFonts w:ascii="宋体" w:hAnsi="宋体"/>
        <w:sz w:val="28"/>
        <w:szCs w:val="28"/>
      </w:rPr>
      <w:fldChar w:fldCharType="end"/>
    </w:r>
    <w:r>
      <w:rPr>
        <w:rStyle w:val="11"/>
        <w:rFonts w:hint="eastAsia" w:ascii="宋体" w:hAnsi="宋体"/>
        <w:sz w:val="28"/>
        <w:szCs w:val="28"/>
      </w:rPr>
      <w:t>－</w:t>
    </w:r>
  </w:p>
  <w:p w14:paraId="5E890E7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DFAF">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fldChar w:fldCharType="end"/>
    </w:r>
  </w:p>
  <w:p w14:paraId="6FB5C928">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4136B7"/>
    <w:rsid w:val="06BD7238"/>
    <w:rsid w:val="06DB66F0"/>
    <w:rsid w:val="11155D8B"/>
    <w:rsid w:val="1A5B5BFF"/>
    <w:rsid w:val="240842D5"/>
    <w:rsid w:val="2C730B86"/>
    <w:rsid w:val="4B4136B7"/>
    <w:rsid w:val="4B8200F2"/>
    <w:rsid w:val="4F9D5D96"/>
    <w:rsid w:val="55A94B4D"/>
    <w:rsid w:val="5DD92690"/>
    <w:rsid w:val="5F2D2C93"/>
    <w:rsid w:val="68294213"/>
    <w:rsid w:val="7C4F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cs="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rFonts w:ascii="Times New Roman" w:hAnsi="Times New Roman"/>
      <w:szCs w:val="20"/>
    </w:rPr>
  </w:style>
  <w:style w:type="paragraph" w:styleId="5">
    <w:name w:val="Body Text Indent"/>
    <w:basedOn w:val="1"/>
    <w:qFormat/>
    <w:uiPriority w:val="0"/>
    <w:pPr>
      <w:widowControl/>
      <w:spacing w:line="360" w:lineRule="auto"/>
      <w:ind w:firstLine="600" w:firstLineChars="200"/>
      <w:jc w:val="left"/>
    </w:pPr>
    <w:rPr>
      <w:rFonts w:ascii="仿宋" w:hAnsi="仿宋" w:eastAsia="仿宋" w:cs="仿宋"/>
      <w:kern w:val="0"/>
      <w:sz w:val="30"/>
      <w:szCs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eastAsia="仿宋"/>
      <w:kern w:val="0"/>
      <w:sz w:val="24"/>
      <w:szCs w:val="22"/>
    </w:rPr>
  </w:style>
  <w:style w:type="character" w:styleId="10">
    <w:name w:val="Strong"/>
    <w:basedOn w:val="9"/>
    <w:qFormat/>
    <w:uiPriority w:val="0"/>
    <w:rPr>
      <w:b/>
    </w:rPr>
  </w:style>
  <w:style w:type="character" w:styleId="11">
    <w:name w:val="page number"/>
    <w:basedOn w:val="9"/>
    <w:qFormat/>
    <w:uiPriority w:val="0"/>
    <w:rPr>
      <w:rFonts w:cs="Times New Roman"/>
    </w:rPr>
  </w:style>
  <w:style w:type="character" w:customStyle="1" w:styleId="12">
    <w:name w:val="标题 1 Char"/>
    <w:basedOn w:val="9"/>
    <w:link w:val="2"/>
    <w:qFormat/>
    <w:locked/>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5655</Words>
  <Characters>5681</Characters>
  <Lines>0</Lines>
  <Paragraphs>0</Paragraphs>
  <TotalTime>0</TotalTime>
  <ScaleCrop>false</ScaleCrop>
  <LinksUpToDate>false</LinksUpToDate>
  <CharactersWithSpaces>5738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2025-01-06T08:01:00Z</dcterms:created>
  <dc:creator>岸</dc:creator>
  <cp:lastModifiedBy>雾里看花</cp:lastModifiedBy>
  <dcterms:modified xsi:type="dcterms:W3CDTF">2025-02-11T09:29:23Z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9349F066D3AF489BAE883C6F88D128D3_11</vt:lpwstr>
  </property>
  <property fmtid="{D5CDD505-2E9C-101B-9397-08002B2CF9AE}" pid="3" name="KSOProductBuildVer">
    <vt:lpwstr>2052-12.1.0.19770</vt:lpwstr>
  </property>
  <property fmtid="{D5CDD505-2E9C-101B-9397-08002B2CF9AE}" pid="4" name="KSOTemplateDocerSaveRecord">
    <vt:lpwstr>eyJoZGlkIjoiZmZjNGRiNGFmNTZlNTExNmQ5YzY4ZWNlZDdjZDNhNWUiLCJ1c2VySWQiOiIxMDg3MjUwOTk3In0=</vt:lpwstr>
  </property>
</Properties>
</file>