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widowControl/>
        <w:spacing w:beforeAutospacing="0" w:afterAutospacing="0" w:line="450" w:lineRule="atLeast"/>
        <w:rPr>
          <w:rFonts w:ascii="方正小标宋简体" w:hAnsi="方正小标宋简体" w:eastAsia="方正小标宋简体" w:cs="方正小标宋简体"/>
          <w:color w:val="000000"/>
          <w:sz w:val="52"/>
          <w:szCs w:val="52"/>
          <w:shd w:val="clear" w:color="auto" w:fill="FFFFFF"/>
        </w:rPr>
      </w:pPr>
    </w:p>
    <w:p>
      <w:pPr>
        <w:pStyle w:val="5"/>
        <w:widowControl/>
        <w:spacing w:beforeAutospacing="0" w:afterAutospacing="0" w:line="450" w:lineRule="atLeast"/>
        <w:jc w:val="center"/>
        <w:rPr>
          <w:rFonts w:hint="eastAsia" w:ascii="方正小标宋简体" w:hAnsi="方正小标宋简体" w:eastAsia="方正小标宋简体" w:cs="方正小标宋简体"/>
          <w:color w:val="000000"/>
          <w:sz w:val="52"/>
          <w:szCs w:val="52"/>
          <w:shd w:val="clear" w:color="auto" w:fill="FFFFFF"/>
        </w:rPr>
      </w:pPr>
    </w:p>
    <w:p>
      <w:pPr>
        <w:pStyle w:val="5"/>
        <w:widowControl/>
        <w:spacing w:beforeAutospacing="0" w:afterAutospacing="0" w:line="450" w:lineRule="atLeast"/>
        <w:jc w:val="center"/>
        <w:rPr>
          <w:rFonts w:hint="eastAsia" w:ascii="方正小标宋简体" w:hAnsi="方正小标宋简体" w:eastAsia="方正小标宋简体" w:cs="方正小标宋简体"/>
          <w:color w:val="000000"/>
          <w:sz w:val="52"/>
          <w:szCs w:val="52"/>
          <w:shd w:val="clear" w:color="auto" w:fill="FFFFFF"/>
        </w:rPr>
      </w:pPr>
    </w:p>
    <w:p>
      <w:pPr>
        <w:pStyle w:val="5"/>
        <w:widowControl/>
        <w:spacing w:beforeAutospacing="0" w:afterAutospacing="0" w:line="450" w:lineRule="atLeast"/>
        <w:jc w:val="center"/>
        <w:rPr>
          <w:rFonts w:hint="eastAsia" w:ascii="方正小标宋简体" w:hAnsi="微软雅黑" w:eastAsia="方正小标宋简体" w:cs="微软雅黑"/>
        </w:rPr>
      </w:pPr>
      <w:r>
        <w:rPr>
          <w:rFonts w:hint="eastAsia" w:ascii="方正小标宋简体" w:hAnsi="方正小标宋简体" w:eastAsia="方正小标宋简体" w:cs="方正小标宋简体"/>
          <w:color w:val="000000"/>
          <w:sz w:val="52"/>
          <w:szCs w:val="52"/>
          <w:shd w:val="clear" w:color="auto" w:fill="FFFFFF"/>
        </w:rPr>
        <w:t>事前绩效评估报告</w:t>
      </w:r>
    </w:p>
    <w:p>
      <w:pPr>
        <w:pStyle w:val="5"/>
        <w:widowControl/>
        <w:spacing w:beforeAutospacing="0" w:afterAutospacing="0" w:line="450" w:lineRule="atLeast"/>
        <w:jc w:val="both"/>
        <w:rPr>
          <w:rFonts w:hint="eastAsia" w:ascii="方正小标宋简体" w:hAnsi="微软雅黑" w:eastAsia="方正小标宋简体" w:cs="微软雅黑"/>
        </w:rPr>
      </w:pPr>
      <w:r>
        <w:rPr>
          <w:rFonts w:hint="eastAsia" w:ascii="方正小标宋简体" w:hAnsi="微软雅黑_GB2312" w:eastAsia="方正小标宋简体" w:cs="微软雅黑_GB2312"/>
          <w:color w:val="000000"/>
          <w:sz w:val="31"/>
          <w:szCs w:val="31"/>
          <w:shd w:val="clear" w:color="auto" w:fill="FFFFFF"/>
        </w:rPr>
        <w:t> </w:t>
      </w:r>
    </w:p>
    <w:p>
      <w:pPr>
        <w:pStyle w:val="5"/>
        <w:widowControl/>
        <w:spacing w:beforeAutospacing="0" w:afterAutospacing="0" w:line="450" w:lineRule="atLeast"/>
        <w:jc w:val="both"/>
        <w:rPr>
          <w:rFonts w:hint="eastAsia" w:ascii="方正小标宋简体" w:hAnsi="微软雅黑_GB2312" w:eastAsia="方正小标宋简体" w:cs="微软雅黑_GB2312"/>
          <w:color w:val="000000"/>
          <w:sz w:val="31"/>
          <w:szCs w:val="31"/>
          <w:shd w:val="clear" w:color="auto" w:fill="FFFFFF"/>
        </w:rPr>
      </w:pPr>
      <w:r>
        <w:rPr>
          <w:rFonts w:hint="eastAsia" w:ascii="方正小标宋简体" w:hAnsi="微软雅黑_GB2312" w:eastAsia="方正小标宋简体" w:cs="微软雅黑_GB2312"/>
          <w:color w:val="000000"/>
          <w:sz w:val="31"/>
          <w:szCs w:val="31"/>
          <w:shd w:val="clear" w:color="auto" w:fill="FFFFFF"/>
        </w:rPr>
        <w:t> </w:t>
      </w:r>
    </w:p>
    <w:p>
      <w:pPr>
        <w:pStyle w:val="5"/>
        <w:widowControl/>
        <w:spacing w:beforeAutospacing="0" w:afterAutospacing="0" w:line="450" w:lineRule="atLeast"/>
        <w:jc w:val="both"/>
        <w:rPr>
          <w:rFonts w:hint="eastAsia" w:ascii="方正小标宋简体" w:hAnsi="微软雅黑_GB2312" w:eastAsia="方正小标宋简体" w:cs="微软雅黑_GB2312"/>
          <w:color w:val="000000"/>
          <w:sz w:val="31"/>
          <w:szCs w:val="31"/>
          <w:shd w:val="clear" w:color="auto" w:fill="FFFFFF"/>
        </w:rPr>
      </w:pPr>
    </w:p>
    <w:p>
      <w:pPr>
        <w:pStyle w:val="5"/>
        <w:widowControl/>
        <w:spacing w:beforeAutospacing="0" w:afterAutospacing="0" w:line="450" w:lineRule="atLeast"/>
        <w:jc w:val="both"/>
        <w:rPr>
          <w:rFonts w:hint="eastAsia" w:ascii="方正小标宋简体" w:hAnsi="微软雅黑_GB2312" w:eastAsia="方正小标宋简体" w:cs="微软雅黑_GB2312"/>
          <w:color w:val="000000"/>
          <w:sz w:val="31"/>
          <w:szCs w:val="31"/>
          <w:shd w:val="clear" w:color="auto" w:fill="FFFFFF"/>
        </w:rPr>
      </w:pPr>
    </w:p>
    <w:p>
      <w:pPr>
        <w:pStyle w:val="5"/>
        <w:widowControl/>
        <w:spacing w:beforeAutospacing="0" w:afterAutospacing="0" w:line="450" w:lineRule="atLeast"/>
        <w:jc w:val="both"/>
        <w:rPr>
          <w:rFonts w:hint="eastAsia" w:ascii="方正小标宋简体" w:hAnsi="微软雅黑" w:eastAsia="方正小标宋简体" w:cs="微软雅黑"/>
        </w:rPr>
      </w:pPr>
      <w:r>
        <w:rPr>
          <w:rFonts w:hint="eastAsia" w:ascii="方正小标宋简体" w:hAnsi="微软雅黑_GB2312" w:eastAsia="方正小标宋简体" w:cs="微软雅黑_GB2312"/>
          <w:color w:val="000000"/>
          <w:sz w:val="31"/>
          <w:szCs w:val="31"/>
          <w:shd w:val="clear" w:color="auto" w:fill="FFFFFF"/>
        </w:rPr>
        <w:t> </w:t>
      </w:r>
    </w:p>
    <w:p>
      <w:pPr>
        <w:pStyle w:val="5"/>
        <w:widowControl/>
        <w:spacing w:beforeAutospacing="0" w:afterAutospacing="0" w:line="450" w:lineRule="atLeast"/>
        <w:jc w:val="both"/>
        <w:rPr>
          <w:rFonts w:hint="eastAsia" w:ascii="方正小标宋简体" w:hAnsi="微软雅黑" w:eastAsia="方正小标宋简体" w:cs="微软雅黑"/>
        </w:rPr>
      </w:pPr>
      <w:r>
        <w:rPr>
          <w:rFonts w:hint="eastAsia" w:ascii="方正小标宋简体" w:hAnsi="微软雅黑_GB2312" w:eastAsia="方正小标宋简体" w:cs="微软雅黑_GB2312"/>
          <w:color w:val="000000"/>
          <w:sz w:val="31"/>
          <w:szCs w:val="31"/>
          <w:shd w:val="clear" w:color="auto" w:fill="FFFFFF"/>
        </w:rPr>
        <w:t> </w:t>
      </w:r>
    </w:p>
    <w:p>
      <w:pPr>
        <w:pStyle w:val="5"/>
        <w:widowControl/>
        <w:spacing w:beforeAutospacing="0" w:afterAutospacing="0" w:line="450" w:lineRule="atLeast"/>
        <w:ind w:firstLine="620" w:firstLineChars="200"/>
        <w:jc w:val="both"/>
        <w:rPr>
          <w:rFonts w:hint="eastAsia" w:ascii="方正小标宋简体" w:hAnsi="微软雅黑_GB2312" w:eastAsia="方正小标宋简体" w:cs="微软雅黑_GB2312"/>
          <w:color w:val="000000"/>
          <w:sz w:val="31"/>
          <w:szCs w:val="31"/>
          <w:shd w:val="clear" w:color="auto" w:fill="FFFFFF"/>
        </w:rPr>
      </w:pPr>
      <w:r>
        <w:rPr>
          <w:rFonts w:hint="eastAsia" w:ascii="方正小标宋简体" w:hAnsi="微软雅黑_GB2312" w:eastAsia="方正小标宋简体" w:cs="微软雅黑_GB2312"/>
          <w:color w:val="000000"/>
          <w:sz w:val="31"/>
          <w:szCs w:val="31"/>
          <w:shd w:val="clear" w:color="auto" w:fill="FFFFFF"/>
        </w:rPr>
        <w:t>政策或项目名称：2018年土地开发复垦项目奖补资金</w:t>
      </w:r>
    </w:p>
    <w:p>
      <w:pPr>
        <w:pStyle w:val="5"/>
        <w:widowControl/>
        <w:spacing w:beforeAutospacing="0" w:afterAutospacing="0" w:line="450" w:lineRule="atLeast"/>
        <w:ind w:firstLine="620" w:firstLineChars="200"/>
        <w:jc w:val="both"/>
        <w:rPr>
          <w:rFonts w:hint="eastAsia" w:ascii="方正小标宋简体" w:hAnsi="微软雅黑_GB2312" w:eastAsia="方正小标宋简体" w:cs="微软雅黑_GB2312"/>
          <w:color w:val="0000FF"/>
          <w:sz w:val="31"/>
          <w:szCs w:val="31"/>
          <w:shd w:val="clear" w:color="auto" w:fill="FFFFFF"/>
        </w:rPr>
      </w:pPr>
      <w:r>
        <w:rPr>
          <w:rFonts w:hint="eastAsia" w:ascii="方正小标宋简体" w:hAnsi="微软雅黑_GB2312" w:eastAsia="方正小标宋简体" w:cs="微软雅黑_GB2312"/>
          <w:color w:val="000000"/>
          <w:sz w:val="31"/>
          <w:szCs w:val="31"/>
          <w:shd w:val="clear" w:color="auto" w:fill="FFFFFF"/>
        </w:rPr>
        <w:t>单位名称（章）：寿县自然资源和规划局</w:t>
      </w:r>
    </w:p>
    <w:p>
      <w:pPr>
        <w:pStyle w:val="5"/>
        <w:widowControl/>
        <w:spacing w:beforeAutospacing="0" w:afterAutospacing="0" w:line="450" w:lineRule="atLeast"/>
        <w:ind w:firstLine="620" w:firstLineChars="200"/>
        <w:jc w:val="both"/>
        <w:rPr>
          <w:rFonts w:hint="eastAsia" w:ascii="方正小标宋简体" w:hAnsi="微软雅黑_GB2312" w:eastAsia="方正小标宋简体" w:cs="微软雅黑_GB2312"/>
          <w:color w:val="000000"/>
          <w:sz w:val="31"/>
          <w:szCs w:val="31"/>
          <w:shd w:val="clear" w:color="auto" w:fill="FFFFFF"/>
        </w:rPr>
      </w:pPr>
      <w:r>
        <w:rPr>
          <w:rFonts w:hint="eastAsia" w:ascii="方正小标宋简体" w:hAnsi="微软雅黑_GB2312" w:eastAsia="方正小标宋简体" w:cs="微软雅黑_GB2312"/>
          <w:color w:val="000000"/>
          <w:sz w:val="31"/>
          <w:szCs w:val="31"/>
          <w:shd w:val="clear" w:color="auto" w:fill="FFFFFF"/>
        </w:rPr>
        <w:t>主管部门：寿县自然资源和规划局</w:t>
      </w:r>
    </w:p>
    <w:p>
      <w:pPr>
        <w:pStyle w:val="5"/>
        <w:widowControl/>
        <w:spacing w:beforeAutospacing="0" w:afterAutospacing="0" w:line="450" w:lineRule="atLeast"/>
        <w:ind w:firstLine="620" w:firstLineChars="200"/>
        <w:jc w:val="both"/>
        <w:rPr>
          <w:rFonts w:hint="eastAsia" w:ascii="方正小标宋简体" w:hAnsi="微软雅黑" w:eastAsia="方正小标宋简体" w:cs="微软雅黑"/>
        </w:rPr>
      </w:pPr>
      <w:r>
        <w:rPr>
          <w:rFonts w:hint="eastAsia" w:ascii="方正小标宋简体" w:hAnsi="微软雅黑_GB2312" w:eastAsia="方正小标宋简体" w:cs="微软雅黑_GB2312"/>
          <w:color w:val="000000"/>
          <w:sz w:val="31"/>
          <w:szCs w:val="31"/>
          <w:shd w:val="clear" w:color="auto" w:fill="FFFFFF"/>
        </w:rPr>
        <w:t>评估组/评估机构（章）：</w:t>
      </w:r>
    </w:p>
    <w:p>
      <w:pPr>
        <w:pStyle w:val="5"/>
        <w:widowControl/>
        <w:spacing w:beforeAutospacing="0" w:afterAutospacing="0" w:line="450" w:lineRule="atLeast"/>
        <w:ind w:firstLine="620" w:firstLineChars="200"/>
        <w:jc w:val="both"/>
        <w:rPr>
          <w:rFonts w:hint="eastAsia" w:ascii="方正小标宋简体" w:hAnsi="微软雅黑" w:eastAsia="方正小标宋简体" w:cs="微软雅黑"/>
        </w:rPr>
      </w:pPr>
      <w:r>
        <w:rPr>
          <w:rFonts w:hint="eastAsia" w:ascii="方正小标宋简体" w:hAnsi="微软雅黑_GB2312" w:eastAsia="方正小标宋简体" w:cs="微软雅黑_GB2312"/>
          <w:color w:val="000000"/>
          <w:sz w:val="31"/>
          <w:szCs w:val="31"/>
          <w:shd w:val="clear" w:color="auto" w:fill="FFFFFF"/>
        </w:rPr>
        <w:t>评估日期：202</w:t>
      </w:r>
      <w:r>
        <w:rPr>
          <w:rFonts w:hint="eastAsia" w:ascii="方正小标宋简体" w:hAnsi="微软雅黑_GB2312" w:eastAsia="方正小标宋简体" w:cs="微软雅黑_GB2312"/>
          <w:color w:val="000000"/>
          <w:sz w:val="31"/>
          <w:szCs w:val="31"/>
          <w:shd w:val="clear" w:color="auto" w:fill="FFFFFF"/>
          <w:lang w:val="en-US" w:eastAsia="zh-CN"/>
        </w:rPr>
        <w:t>1</w:t>
      </w:r>
      <w:bookmarkStart w:id="0" w:name="_GoBack"/>
      <w:bookmarkEnd w:id="0"/>
      <w:r>
        <w:rPr>
          <w:rFonts w:hint="eastAsia" w:ascii="方正小标宋简体" w:hAnsi="微软雅黑_GB2312" w:eastAsia="方正小标宋简体" w:cs="微软雅黑_GB2312"/>
          <w:color w:val="000000"/>
          <w:sz w:val="31"/>
          <w:szCs w:val="31"/>
          <w:shd w:val="clear" w:color="auto" w:fill="FFFFFF"/>
        </w:rPr>
        <w:t>年9月</w:t>
      </w:r>
    </w:p>
    <w:p>
      <w:pPr>
        <w:pStyle w:val="5"/>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 </w:t>
      </w:r>
    </w:p>
    <w:p>
      <w:pPr>
        <w:pStyle w:val="5"/>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pPr>
        <w:pStyle w:val="5"/>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pPr>
        <w:pStyle w:val="5"/>
        <w:widowControl/>
        <w:spacing w:beforeAutospacing="0" w:afterAutospacing="0" w:line="450" w:lineRule="atLeast"/>
        <w:jc w:val="both"/>
        <w:rPr>
          <w:rFonts w:ascii="微软雅黑" w:hAnsi="微软雅黑" w:eastAsia="微软雅黑" w:cs="微软雅黑"/>
        </w:rPr>
      </w:pPr>
    </w:p>
    <w:p>
      <w:pPr>
        <w:pStyle w:val="5"/>
        <w:widowControl/>
        <w:spacing w:beforeAutospacing="0" w:afterAutospacing="0" w:line="450" w:lineRule="atLeast"/>
        <w:jc w:val="center"/>
        <w:rPr>
          <w:rStyle w:val="8"/>
          <w:rFonts w:hint="eastAsia" w:ascii="微软雅黑" w:hAnsi="微软雅黑" w:eastAsia="微软雅黑" w:cs="微软雅黑"/>
          <w:color w:val="000000"/>
          <w:sz w:val="43"/>
          <w:szCs w:val="43"/>
          <w:shd w:val="clear" w:color="auto" w:fill="FFFFFF"/>
        </w:rPr>
      </w:pPr>
    </w:p>
    <w:p>
      <w:pPr>
        <w:pStyle w:val="5"/>
        <w:widowControl/>
        <w:spacing w:beforeAutospacing="0" w:afterAutospacing="0" w:line="450" w:lineRule="atLeast"/>
        <w:jc w:val="center"/>
        <w:rPr>
          <w:rFonts w:hint="eastAsia" w:ascii="方正小标宋简体" w:hAnsi="微软雅黑" w:eastAsia="方正小标宋简体" w:cs="微软雅黑"/>
          <w:b/>
          <w:sz w:val="44"/>
          <w:szCs w:val="44"/>
        </w:rPr>
      </w:pPr>
      <w:r>
        <w:rPr>
          <w:rStyle w:val="8"/>
          <w:rFonts w:hint="eastAsia" w:ascii="方正小标宋简体" w:hAnsi="微软雅黑" w:eastAsia="方正小标宋简体" w:cs="微软雅黑"/>
          <w:b w:val="0"/>
          <w:color w:val="000000"/>
          <w:sz w:val="44"/>
          <w:szCs w:val="44"/>
          <w:shd w:val="clear" w:color="auto" w:fill="FFFFFF"/>
        </w:rPr>
        <w:t>事前绩效评估报告</w:t>
      </w:r>
    </w:p>
    <w:p>
      <w:pPr>
        <w:pStyle w:val="5"/>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pPr>
        <w:pStyle w:val="5"/>
        <w:widowControl/>
        <w:spacing w:beforeAutospacing="0" w:afterAutospacing="0" w:line="555" w:lineRule="atLeast"/>
        <w:ind w:firstLine="645"/>
        <w:jc w:val="both"/>
        <w:rPr>
          <w:rFonts w:hint="eastAsia" w:ascii="黑体" w:hAnsi="黑体" w:eastAsia="黑体" w:cs="微软雅黑"/>
          <w:sz w:val="32"/>
          <w:szCs w:val="32"/>
        </w:rPr>
      </w:pPr>
      <w:r>
        <w:rPr>
          <w:rFonts w:hint="eastAsia" w:ascii="黑体" w:hAnsi="黑体" w:eastAsia="黑体" w:cs="黑体"/>
          <w:color w:val="000000"/>
          <w:sz w:val="32"/>
          <w:szCs w:val="32"/>
          <w:shd w:val="clear" w:color="auto" w:fill="FFFFFF"/>
        </w:rPr>
        <w:t>一、评估对象</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（一）政策或项目名称。</w:t>
      </w:r>
    </w:p>
    <w:p>
      <w:pPr>
        <w:pStyle w:val="5"/>
        <w:widowControl/>
        <w:spacing w:beforeAutospacing="0" w:afterAutospacing="0" w:line="555" w:lineRule="atLeast"/>
        <w:ind w:firstLine="645"/>
        <w:jc w:val="both"/>
        <w:rPr>
          <w:rFonts w:hint="eastAsia" w:ascii="仿宋_GB2312" w:hAnsi="微软雅黑_GB2312" w:eastAsia="仿宋_GB2312" w:cs="微软雅黑_GB2312"/>
          <w:color w:val="000000"/>
          <w:sz w:val="32"/>
          <w:szCs w:val="32"/>
          <w:shd w:val="clear" w:color="auto" w:fill="FFFFFF"/>
        </w:rPr>
      </w:pPr>
      <w:r>
        <w:rPr>
          <w:rFonts w:hint="eastAsia" w:ascii="仿宋_GB2312" w:hAnsi="微软雅黑_GB2312" w:eastAsia="仿宋_GB2312" w:cs="微软雅黑_GB2312"/>
          <w:color w:val="000000"/>
          <w:sz w:val="32"/>
          <w:szCs w:val="32"/>
          <w:shd w:val="clear" w:color="auto" w:fill="FFFFFF"/>
        </w:rPr>
        <w:t>2018年土地开发复垦项目奖补资金</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（二）政策或项目绩效目标。</w:t>
      </w:r>
    </w:p>
    <w:p>
      <w:pPr>
        <w:pStyle w:val="5"/>
        <w:widowControl/>
        <w:spacing w:beforeAutospacing="0" w:afterAutospacing="0" w:line="555" w:lineRule="atLeast"/>
        <w:ind w:firstLine="645"/>
        <w:jc w:val="both"/>
        <w:rPr>
          <w:rFonts w:hint="eastAsia" w:ascii="仿宋_GB2312" w:hAnsi="微软雅黑" w:eastAsia="仿宋_GB2312" w:cs="微软雅黑"/>
          <w:color w:val="000000"/>
          <w:sz w:val="32"/>
          <w:szCs w:val="32"/>
          <w:shd w:val="clear" w:color="auto" w:fill="FFFFFF"/>
        </w:rPr>
      </w:pPr>
      <w:r>
        <w:rPr>
          <w:rFonts w:hint="eastAsia" w:ascii="仿宋_GB2312" w:hAnsi="微软雅黑" w:eastAsia="仿宋_GB2312" w:cs="微软雅黑"/>
          <w:color w:val="000000"/>
          <w:sz w:val="32"/>
          <w:szCs w:val="32"/>
          <w:shd w:val="clear" w:color="auto" w:fill="FFFFFF"/>
        </w:rPr>
        <w:t>通过实施土地开发复垦项目，使开发后复垦的项目区达到适宜耕作的标准要求，增加耕地面积，确保实现耕地总量动态平衡。</w:t>
      </w:r>
    </w:p>
    <w:p>
      <w:pPr>
        <w:pStyle w:val="5"/>
        <w:widowControl/>
        <w:spacing w:beforeAutospacing="0" w:afterAutospacing="0" w:line="555" w:lineRule="atLeast"/>
        <w:ind w:firstLine="645"/>
        <w:jc w:val="both"/>
        <w:rPr>
          <w:rFonts w:hint="eastAsia" w:ascii="仿宋_GB2312" w:hAnsi="微软雅黑_GB2312" w:eastAsia="仿宋_GB2312" w:cs="微软雅黑_GB2312"/>
          <w:color w:val="000000"/>
          <w:sz w:val="32"/>
          <w:szCs w:val="32"/>
          <w:shd w:val="clear" w:color="auto" w:fill="FFFFFF"/>
        </w:rPr>
      </w:pPr>
      <w:r>
        <w:rPr>
          <w:rFonts w:hint="eastAsia" w:ascii="仿宋_GB2312" w:hAnsi="微软雅黑_GB2312" w:eastAsia="仿宋_GB2312" w:cs="微软雅黑_GB2312"/>
          <w:color w:val="000000"/>
          <w:sz w:val="32"/>
          <w:szCs w:val="32"/>
          <w:shd w:val="clear" w:color="auto" w:fill="FFFFFF"/>
        </w:rPr>
        <w:t>（三）政策或项目资金构成。</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 w:eastAsia="仿宋_GB2312" w:cs="微软雅黑"/>
          <w:sz w:val="32"/>
          <w:szCs w:val="32"/>
        </w:rPr>
        <w:t>2018年土地开发复垦项目奖补资金共计10700.2727万元，其中，乡镇奖补资金8994.7319万元，寿县自然资源和规划局奖补资金1705.5408万元。</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（四）政策或项目概况。</w:t>
      </w:r>
    </w:p>
    <w:p>
      <w:pPr>
        <w:ind w:firstLine="640" w:firstLineChars="200"/>
        <w:rPr>
          <w:rFonts w:hint="eastAsia" w:ascii="仿宋_GB2312" w:eastAsia="仿宋_GB2312"/>
          <w:szCs w:val="32"/>
        </w:rPr>
      </w:pPr>
      <w:r>
        <w:rPr>
          <w:rFonts w:hint="eastAsia" w:ascii="仿宋_GB2312" w:hAnsi="微软雅黑_GB2312" w:eastAsia="仿宋_GB2312" w:cs="微软雅黑_GB2312"/>
          <w:color w:val="000000"/>
          <w:szCs w:val="32"/>
          <w:shd w:val="clear" w:color="auto" w:fill="FFFFFF"/>
        </w:rPr>
        <w:t>2018年土地开发复垦项目</w:t>
      </w:r>
      <w:r>
        <w:rPr>
          <w:rFonts w:hint="eastAsia" w:ascii="仿宋_GB2312" w:eastAsia="仿宋_GB2312"/>
          <w:szCs w:val="32"/>
        </w:rPr>
        <w:t>，建设规模8527.704亩，新增耕地7674.9336亩，位于窑口镇、堰口镇、陶店回族乡、保义镇、瓦埠镇、双庙集镇、小甸镇、炎刘镇、刘岗镇等乡镇，项目的实施促进了土地集约化利用，开发了内陆滩涂，增加了耕地面积，对寿县农业的可持续发展起到了一定的支持作用，土地开发整理后，农业的基础设施水平大大提高，使作物收成得到保障，通过后续农业生产，增施有机肥，加速土壤改良，促进农田生态良性循环。</w:t>
      </w:r>
    </w:p>
    <w:p>
      <w:pPr>
        <w:pStyle w:val="5"/>
        <w:widowControl/>
        <w:spacing w:beforeAutospacing="0" w:afterAutospacing="0" w:line="555" w:lineRule="atLeast"/>
        <w:ind w:firstLine="645"/>
        <w:jc w:val="both"/>
        <w:rPr>
          <w:rFonts w:hint="eastAsia" w:ascii="黑体" w:hAnsi="黑体" w:eastAsia="黑体" w:cs="微软雅黑"/>
          <w:sz w:val="32"/>
          <w:szCs w:val="32"/>
        </w:rPr>
      </w:pPr>
      <w:r>
        <w:rPr>
          <w:rFonts w:hint="eastAsia" w:ascii="黑体" w:hAnsi="黑体" w:eastAsia="黑体" w:cs="黑体"/>
          <w:color w:val="000000"/>
          <w:sz w:val="32"/>
          <w:szCs w:val="32"/>
          <w:shd w:val="clear" w:color="auto" w:fill="FFFFFF"/>
        </w:rPr>
        <w:t>二、事前绩效评估的基本情况</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（一）评估程序。</w:t>
      </w:r>
    </w:p>
    <w:p>
      <w:pPr>
        <w:pStyle w:val="5"/>
        <w:widowControl/>
        <w:spacing w:beforeAutospacing="0" w:afterAutospacing="0" w:line="58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1、确定评估对象。</w:t>
      </w:r>
    </w:p>
    <w:p>
      <w:pPr>
        <w:pStyle w:val="5"/>
        <w:widowControl/>
        <w:spacing w:beforeAutospacing="0" w:afterAutospacing="0" w:line="555" w:lineRule="atLeast"/>
        <w:ind w:firstLine="645"/>
        <w:jc w:val="both"/>
        <w:rPr>
          <w:rFonts w:hint="eastAsia" w:ascii="仿宋_GB2312" w:hAnsi="微软雅黑_GB2312" w:eastAsia="仿宋_GB2312" w:cs="微软雅黑_GB2312"/>
          <w:color w:val="000000"/>
          <w:sz w:val="32"/>
          <w:szCs w:val="32"/>
          <w:shd w:val="clear" w:color="auto" w:fill="FFFFFF"/>
        </w:rPr>
      </w:pPr>
      <w:r>
        <w:rPr>
          <w:rFonts w:hint="eastAsia" w:ascii="仿宋_GB2312" w:hAnsi="微软雅黑_GB2312" w:eastAsia="仿宋_GB2312" w:cs="微软雅黑_GB2312"/>
          <w:color w:val="000000"/>
          <w:sz w:val="32"/>
          <w:szCs w:val="32"/>
          <w:shd w:val="clear" w:color="auto" w:fill="FFFFFF"/>
        </w:rPr>
        <w:t>2018年土地开发复垦项目奖补资金</w:t>
      </w:r>
    </w:p>
    <w:p>
      <w:pPr>
        <w:pStyle w:val="5"/>
        <w:widowControl/>
        <w:spacing w:beforeAutospacing="0" w:afterAutospacing="0" w:line="58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2、成立评估组织。</w:t>
      </w:r>
    </w:p>
    <w:p>
      <w:pPr>
        <w:pStyle w:val="5"/>
        <w:widowControl/>
        <w:spacing w:beforeAutospacing="0" w:afterAutospacing="0" w:line="58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应成立评估组。评估组成员：局领导、分管业务副局长、相关业务股室负责人、业务人员、预算绩效领导小组办公室成员。</w:t>
      </w:r>
    </w:p>
    <w:p>
      <w:pPr>
        <w:pStyle w:val="5"/>
        <w:widowControl/>
        <w:spacing w:beforeAutospacing="0" w:afterAutospacing="0" w:line="58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3、制定评估方案。按照评估对象概况、评估依据和目的、评估组织和方法、评估内容与重点、必要的评估指标与标准、评估人员、评估时间及要求等制定评估方案。</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（二）评估思路。</w:t>
      </w:r>
    </w:p>
    <w:p>
      <w:pPr>
        <w:pStyle w:val="5"/>
        <w:widowControl/>
        <w:spacing w:beforeAutospacing="0" w:afterAutospacing="0" w:line="58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1预算部门组织实施的事前评估：上报预算前完成。</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（三）评估方式、方法。</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采用召开座谈会方式及对比分析法进行评估。</w:t>
      </w:r>
    </w:p>
    <w:p>
      <w:pPr>
        <w:pStyle w:val="5"/>
        <w:widowControl/>
        <w:spacing w:beforeAutospacing="0" w:afterAutospacing="0" w:line="555" w:lineRule="atLeast"/>
        <w:ind w:firstLine="645"/>
        <w:jc w:val="both"/>
        <w:rPr>
          <w:rFonts w:hint="eastAsia" w:ascii="黑体" w:hAnsi="黑体" w:eastAsia="黑体" w:cs="微软雅黑"/>
          <w:sz w:val="32"/>
          <w:szCs w:val="32"/>
        </w:rPr>
      </w:pPr>
      <w:r>
        <w:rPr>
          <w:rFonts w:hint="eastAsia" w:ascii="黑体" w:hAnsi="黑体" w:eastAsia="黑体" w:cs="黑体"/>
          <w:color w:val="000000"/>
          <w:sz w:val="32"/>
          <w:szCs w:val="32"/>
          <w:shd w:val="clear" w:color="auto" w:fill="FFFFFF"/>
        </w:rPr>
        <w:t>三、评估内容和结论</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（一）立项必要性/政策设立必要性。</w:t>
      </w:r>
    </w:p>
    <w:p>
      <w:pPr>
        <w:pStyle w:val="5"/>
        <w:widowControl/>
        <w:spacing w:beforeAutospacing="0" w:afterAutospacing="0" w:line="555" w:lineRule="atLeast"/>
        <w:ind w:firstLine="645"/>
        <w:jc w:val="both"/>
        <w:rPr>
          <w:rFonts w:hint="eastAsia" w:ascii="仿宋_GB2312" w:hAnsi="微软雅黑" w:eastAsia="仿宋_GB2312" w:cs="微软雅黑"/>
          <w:color w:val="000000"/>
          <w:sz w:val="32"/>
          <w:szCs w:val="32"/>
          <w:shd w:val="clear" w:color="auto" w:fill="FFFFFF"/>
        </w:rPr>
      </w:pPr>
      <w:r>
        <w:rPr>
          <w:rFonts w:hint="eastAsia" w:ascii="仿宋_GB2312" w:hAnsi="微软雅黑" w:eastAsia="仿宋_GB2312" w:cs="微软雅黑"/>
          <w:color w:val="000000"/>
          <w:sz w:val="32"/>
          <w:szCs w:val="32"/>
          <w:shd w:val="clear" w:color="auto" w:fill="FFFFFF"/>
        </w:rPr>
        <w:t>《寿县人民政府办公室关于提高城乡建设用地增减挂钩项目、土地开发复垦项目实施和宅基地退出相关经费标准的通知》（寿政办秘[2018]82号）、《寿县人民政府办公室关于印发寿县土地增减挂钩及土地开发复垦项目建设工作实施方案的通知》（寿政办[2021]5号）</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_GB2312" w:eastAsia="仿宋_GB2312" w:cs="微软雅黑_GB2312"/>
          <w:color w:val="000000"/>
          <w:sz w:val="32"/>
          <w:szCs w:val="32"/>
          <w:shd w:val="clear" w:color="auto" w:fill="FFFFFF"/>
        </w:rPr>
        <w:t>（二）绩效目标合理性/政策目标合理性。</w:t>
      </w:r>
    </w:p>
    <w:p>
      <w:pPr>
        <w:pStyle w:val="5"/>
        <w:widowControl/>
        <w:spacing w:beforeAutospacing="0" w:afterAutospacing="0" w:line="555" w:lineRule="atLeast"/>
        <w:ind w:firstLine="645"/>
        <w:jc w:val="both"/>
        <w:rPr>
          <w:rFonts w:hint="eastAsia" w:ascii="仿宋_GB2312" w:hAnsi="微软雅黑" w:eastAsia="仿宋_GB2312" w:cs="微软雅黑"/>
          <w:color w:val="000000"/>
          <w:sz w:val="32"/>
          <w:szCs w:val="32"/>
          <w:shd w:val="clear" w:color="auto" w:fill="FFFFFF"/>
        </w:rPr>
      </w:pPr>
      <w:r>
        <w:rPr>
          <w:rFonts w:hint="eastAsia" w:ascii="仿宋_GB2312" w:hAnsi="微软雅黑" w:eastAsia="仿宋_GB2312" w:cs="微软雅黑"/>
          <w:color w:val="000000"/>
          <w:sz w:val="32"/>
          <w:szCs w:val="32"/>
          <w:shd w:val="clear" w:color="auto" w:fill="FFFFFF"/>
        </w:rPr>
        <w:t>严格执行土地整治规划，以村庄整治和农用地整理为重点，促进补充耕地任务落实。县政府在一般公共预算中安排专项资金用于土地整治，确保土地整治工作的财政资金投入。统筹使用涉农资金，多措并举因地制宜开展土地整治和高标准农田建设，对园地、残次林地，田坎、废弃坑塘、沟渠等开展整理，努力增加有效耕地面积，提高耕地质量。</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 w:eastAsia="仿宋_GB2312" w:cs="微软雅黑"/>
          <w:color w:val="000000"/>
          <w:sz w:val="32"/>
          <w:szCs w:val="32"/>
          <w:shd w:val="clear" w:color="auto" w:fill="FFFFFF"/>
        </w:rPr>
        <w:t>（三）</w:t>
      </w:r>
      <w:r>
        <w:rPr>
          <w:rFonts w:hint="eastAsia" w:ascii="仿宋_GB2312" w:hAnsi="微软雅黑_GB2312" w:eastAsia="仿宋_GB2312" w:cs="微软雅黑_GB2312"/>
          <w:color w:val="000000"/>
          <w:sz w:val="32"/>
          <w:szCs w:val="32"/>
          <w:shd w:val="clear" w:color="auto" w:fill="FFFFFF"/>
        </w:rPr>
        <w:t>投入经济性/政策时效性。</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 w:eastAsia="仿宋_GB2312" w:cs="微软雅黑"/>
          <w:color w:val="000000"/>
          <w:sz w:val="32"/>
          <w:szCs w:val="32"/>
          <w:shd w:val="clear" w:color="auto" w:fill="FFFFFF"/>
        </w:rPr>
        <w:t>项目区通过土地开发后，将建立以高效、高产、优质作物为主导的农业种植结构，新增耕地面积7674.9336亩，综合新增耕地率90%。</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 w:eastAsia="仿宋_GB2312" w:cs="微软雅黑"/>
          <w:color w:val="000000"/>
          <w:sz w:val="32"/>
          <w:szCs w:val="32"/>
          <w:shd w:val="clear" w:color="auto" w:fill="FFFFFF"/>
        </w:rPr>
        <w:t>（四）筹资合规性/政策资金合规性。</w:t>
      </w:r>
    </w:p>
    <w:p>
      <w:pPr>
        <w:pStyle w:val="5"/>
        <w:widowControl/>
        <w:spacing w:beforeAutospacing="0" w:afterAutospacing="0" w:line="555" w:lineRule="atLeast"/>
        <w:ind w:firstLine="645"/>
        <w:jc w:val="both"/>
        <w:rPr>
          <w:rFonts w:hint="eastAsia" w:ascii="仿宋_GB2312" w:hAnsi="微软雅黑" w:eastAsia="仿宋_GB2312" w:cs="微软雅黑"/>
          <w:color w:val="000000"/>
          <w:sz w:val="32"/>
          <w:szCs w:val="32"/>
          <w:shd w:val="clear" w:color="auto" w:fill="FFFFFF"/>
        </w:rPr>
      </w:pPr>
      <w:r>
        <w:rPr>
          <w:rFonts w:hint="eastAsia" w:ascii="仿宋_GB2312" w:hAnsi="微软雅黑" w:eastAsia="仿宋_GB2312" w:cs="微软雅黑"/>
          <w:color w:val="000000"/>
          <w:sz w:val="32"/>
          <w:szCs w:val="32"/>
          <w:shd w:val="clear" w:color="auto" w:fill="FFFFFF"/>
        </w:rPr>
        <w:t>县政府在一般公共预算中安排专项资金用于土地整治，确保土地整治工作的财政资金投入。统筹使用涉农资金，多措并举因地制宜开展土地整治和高标准农田建设，对园地、残次林地，田坎、废弃坑塘、沟渠等开展整理，努力增加有效耕地面积，提高耕地质量。</w:t>
      </w:r>
    </w:p>
    <w:p>
      <w:pPr>
        <w:pStyle w:val="5"/>
        <w:widowControl/>
        <w:spacing w:beforeAutospacing="0" w:afterAutospacing="0" w:line="555" w:lineRule="atLeast"/>
        <w:ind w:firstLine="645"/>
        <w:jc w:val="both"/>
        <w:rPr>
          <w:rFonts w:hint="eastAsia" w:ascii="仿宋_GB2312" w:hAnsi="微软雅黑" w:eastAsia="仿宋_GB2312" w:cs="微软雅黑"/>
          <w:sz w:val="32"/>
          <w:szCs w:val="32"/>
        </w:rPr>
      </w:pPr>
      <w:r>
        <w:rPr>
          <w:rFonts w:hint="eastAsia" w:ascii="仿宋_GB2312" w:hAnsi="微软雅黑" w:eastAsia="仿宋_GB2312" w:cs="微软雅黑"/>
          <w:color w:val="000000"/>
          <w:sz w:val="32"/>
          <w:szCs w:val="32"/>
          <w:shd w:val="clear" w:color="auto" w:fill="FFFFFF"/>
        </w:rPr>
        <w:t>（五）总体结论。</w:t>
      </w:r>
    </w:p>
    <w:p>
      <w:pPr>
        <w:ind w:firstLine="640" w:firstLineChars="200"/>
        <w:rPr>
          <w:rFonts w:hint="eastAsia" w:ascii="仿宋_GB2312" w:eastAsia="仿宋_GB2312"/>
          <w:szCs w:val="32"/>
        </w:rPr>
      </w:pPr>
      <w:r>
        <w:rPr>
          <w:rFonts w:hint="eastAsia" w:ascii="仿宋_GB2312" w:eastAsia="仿宋_GB2312"/>
          <w:szCs w:val="32"/>
        </w:rPr>
        <w:t>土地开发项目促进乡镇周边农作物连接成片，提高农作物产量，沟路渠等基础设施的建设，方便了耕地的耕种，提高了耕做效率，达到了社会效益、经济效益与生态效益的统一。</w:t>
      </w:r>
    </w:p>
    <w:p>
      <w:pPr>
        <w:pStyle w:val="5"/>
        <w:widowControl/>
        <w:spacing w:beforeAutospacing="0" w:afterAutospacing="0" w:line="555" w:lineRule="atLeast"/>
        <w:ind w:firstLine="645"/>
        <w:jc w:val="both"/>
        <w:rPr>
          <w:rFonts w:hint="eastAsia" w:ascii="黑体" w:hAnsi="黑体" w:eastAsia="黑体" w:cs="微软雅黑"/>
          <w:sz w:val="32"/>
          <w:szCs w:val="32"/>
        </w:rPr>
      </w:pPr>
      <w:r>
        <w:rPr>
          <w:rFonts w:hint="eastAsia" w:ascii="黑体" w:hAnsi="黑体" w:eastAsia="黑体" w:cs="黑体"/>
          <w:color w:val="000000"/>
          <w:sz w:val="32"/>
          <w:szCs w:val="32"/>
          <w:shd w:val="clear" w:color="auto" w:fill="FFFFFF"/>
        </w:rPr>
        <w:t>四、评估的相关建议</w:t>
      </w:r>
    </w:p>
    <w:p>
      <w:pPr>
        <w:pStyle w:val="5"/>
        <w:widowControl/>
        <w:spacing w:beforeAutospacing="0" w:afterAutospacing="0" w:line="585" w:lineRule="atLeast"/>
        <w:ind w:firstLine="645"/>
        <w:jc w:val="both"/>
        <w:rPr>
          <w:rFonts w:hint="eastAsia" w:ascii="仿宋_GB2312" w:hAnsi="微软雅黑_GB2312" w:eastAsia="仿宋_GB2312" w:cs="微软雅黑_GB2312"/>
          <w:color w:val="000000"/>
          <w:sz w:val="32"/>
          <w:szCs w:val="32"/>
          <w:shd w:val="clear" w:color="auto" w:fill="FFFFFF"/>
        </w:rPr>
      </w:pPr>
      <w:r>
        <w:rPr>
          <w:rFonts w:hint="eastAsia" w:ascii="仿宋_GB2312" w:hAnsi="微软雅黑_GB2312" w:eastAsia="仿宋_GB2312" w:cs="微软雅黑_GB2312"/>
          <w:color w:val="000000"/>
          <w:sz w:val="32"/>
          <w:szCs w:val="32"/>
          <w:shd w:val="clear" w:color="auto" w:fill="FFFFFF"/>
        </w:rPr>
        <w:t>土地开发复垦项目意义重大，影响深远，对地方经济发展具有重要促进作用，请财政部门在年度预算批复时予以优先考虑。</w:t>
      </w:r>
    </w:p>
    <w:p>
      <w:pPr>
        <w:pStyle w:val="5"/>
        <w:widowControl/>
        <w:spacing w:beforeAutospacing="0" w:afterAutospacing="0" w:line="450" w:lineRule="atLeast"/>
        <w:jc w:val="both"/>
        <w:rPr>
          <w:rFonts w:ascii="微软雅黑" w:hAnsi="微软雅黑" w:eastAsia="微软雅黑" w:cs="微软雅黑"/>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方正小标宋简体">
    <w:altName w:val="黑体"/>
    <w:panose1 w:val="02010601030101010101"/>
    <w:charset w:val="86"/>
    <w:family w:val="auto"/>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微软雅黑_GB2312">
    <w:altName w:val="黑体"/>
    <w:panose1 w:val="00000000000000000000"/>
    <w:charset w:val="00"/>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U3MjQyOTI2YzU2YmU5ZDljOGE2ZjZiZmJlOGMxNmUifQ=="/>
  </w:docVars>
  <w:rsids>
    <w:rsidRoot w:val="614044A6"/>
    <w:rsid w:val="00001616"/>
    <w:rsid w:val="00046F66"/>
    <w:rsid w:val="00080123"/>
    <w:rsid w:val="002077EF"/>
    <w:rsid w:val="002545C0"/>
    <w:rsid w:val="003E7792"/>
    <w:rsid w:val="00677058"/>
    <w:rsid w:val="006E70CE"/>
    <w:rsid w:val="00750DCB"/>
    <w:rsid w:val="0077788B"/>
    <w:rsid w:val="0082755E"/>
    <w:rsid w:val="0083346D"/>
    <w:rsid w:val="009A3556"/>
    <w:rsid w:val="009E0855"/>
    <w:rsid w:val="00A65443"/>
    <w:rsid w:val="00DC14B9"/>
    <w:rsid w:val="00E75A27"/>
    <w:rsid w:val="10970041"/>
    <w:rsid w:val="2D524718"/>
    <w:rsid w:val="478C6CC7"/>
    <w:rsid w:val="47A224DB"/>
    <w:rsid w:val="5BF678CE"/>
    <w:rsid w:val="614044A6"/>
    <w:rsid w:val="64E0426D"/>
    <w:rsid w:val="667F536F"/>
    <w:rsid w:val="6BA82A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2">
    <w:name w:val="heading 2"/>
    <w:basedOn w:val="1"/>
    <w:next w:val="1"/>
    <w:unhideWhenUsed/>
    <w:qFormat/>
    <w:uiPriority w:val="0"/>
    <w:pPr>
      <w:keepNext/>
      <w:keepLines/>
      <w:spacing w:line="413" w:lineRule="auto"/>
      <w:outlineLvl w:val="1"/>
    </w:pPr>
    <w:rPr>
      <w:rFonts w:ascii="Arial" w:hAnsi="Arial" w:eastAsia="黑体"/>
      <w:b/>
    </w:rPr>
  </w:style>
  <w:style w:type="character" w:default="1" w:styleId="7">
    <w:name w:val="Default Paragraph Font"/>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Strong"/>
    <w:basedOn w:val="7"/>
    <w:qFormat/>
    <w:uiPriority w:val="0"/>
    <w:rPr>
      <w:b/>
    </w:rPr>
  </w:style>
  <w:style w:type="character" w:customStyle="1" w:styleId="9">
    <w:name w:val="页眉 Char"/>
    <w:basedOn w:val="7"/>
    <w:link w:val="4"/>
    <w:qFormat/>
    <w:uiPriority w:val="0"/>
    <w:rPr>
      <w:rFonts w:asciiTheme="minorHAnsi" w:hAnsiTheme="minorHAnsi" w:eastAsiaTheme="minorEastAsia" w:cstheme="minorBidi"/>
      <w:kern w:val="2"/>
      <w:sz w:val="18"/>
      <w:szCs w:val="18"/>
    </w:rPr>
  </w:style>
  <w:style w:type="character" w:customStyle="1" w:styleId="10">
    <w:name w:val="页脚 Char"/>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微软中国</Company>
  <Pages>5</Pages>
  <Words>1355</Words>
  <Characters>1436</Characters>
  <Lines>10</Lines>
  <Paragraphs>2</Paragraphs>
  <TotalTime>77</TotalTime>
  <ScaleCrop>false</ScaleCrop>
  <LinksUpToDate>false</LinksUpToDate>
  <CharactersWithSpaces>1442</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2021-12-16T09:22:00Z</dcterms:created>
  <dc:creator>Ann</dc:creator>
  <cp:lastModifiedBy>Administrator</cp:lastModifiedBy>
  <dcterms:modified xsi:type="dcterms:W3CDTF">2022-12-30T07:37:41Z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7714E7712CDF458AA164E35D78EB666A</vt:lpwstr>
  </property>
</Properties>
</file>