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NewRoman" w:hAnsi="TimesNewRoman" w:eastAsia="黑体" w:cs="TimesNewRoman"/>
          <w:szCs w:val="32"/>
        </w:rPr>
      </w:pPr>
    </w:p>
    <w:p>
      <w:pPr>
        <w:spacing w:line="560" w:lineRule="exact"/>
        <w:jc w:val="center"/>
        <w:rPr>
          <w:rFonts w:hint="eastAsia" w:ascii="方正小标宋_GBK" w:hAnsi="TimesNewRoman" w:eastAsia="方正小标宋_GBK" w:cs="TimesNewRoman"/>
          <w:szCs w:val="32"/>
        </w:rPr>
      </w:pPr>
    </w:p>
    <w:p>
      <w:pPr>
        <w:spacing w:line="560" w:lineRule="exact"/>
        <w:jc w:val="center"/>
        <w:rPr>
          <w:rFonts w:hint="eastAsia" w:ascii="方正小标宋_GBK" w:hAnsi="TimesNewRoman" w:eastAsia="方正小标宋_GBK" w:cs="TimesNewRoman"/>
          <w:sz w:val="44"/>
          <w:szCs w:val="44"/>
        </w:rPr>
      </w:pPr>
      <w:r>
        <w:rPr>
          <w:rFonts w:hint="eastAsia" w:ascii="方正小标宋_GBK" w:hAnsi="TimesNewRoman" w:eastAsia="方正小标宋_GBK" w:cs="TimesNewRoman"/>
          <w:sz w:val="44"/>
          <w:szCs w:val="44"/>
        </w:rPr>
        <w:t>寿县融媒体中心202</w:t>
      </w:r>
      <w:r>
        <w:rPr>
          <w:rFonts w:hint="eastAsia" w:ascii="方正小标宋_GBK" w:hAnsi="TimesNewRoman" w:eastAsia="方正小标宋_GBK" w:cs="TimesNewRoman"/>
          <w:sz w:val="44"/>
          <w:szCs w:val="44"/>
          <w:lang w:val="en-US" w:eastAsia="zh-CN"/>
        </w:rPr>
        <w:t>5</w:t>
      </w:r>
      <w:r>
        <w:rPr>
          <w:rFonts w:hint="eastAsia" w:ascii="方正小标宋_GBK" w:hAnsi="TimesNewRoman" w:eastAsia="方正小标宋_GBK" w:cs="TimesNewRoman"/>
          <w:sz w:val="44"/>
          <w:szCs w:val="44"/>
        </w:rPr>
        <w:t>年部门预算</w:t>
      </w:r>
    </w:p>
    <w:p>
      <w:pPr>
        <w:pStyle w:val="3"/>
        <w:adjustRightInd w:val="0"/>
        <w:snapToGrid w:val="0"/>
        <w:spacing w:line="560" w:lineRule="exact"/>
        <w:jc w:val="center"/>
        <w:outlineLvl w:val="0"/>
        <w:rPr>
          <w:rFonts w:hint="eastAsia" w:ascii="方正小标宋_GBK" w:hAnsi="TimesNewRoman" w:eastAsia="方正小标宋_GBK" w:cs="TimesNewRoman"/>
          <w:sz w:val="32"/>
          <w:szCs w:val="32"/>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ascii="TimesNewRoman" w:hAnsi="TimesNewRoman" w:eastAsia="黑体"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2"/>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r>
        <w:rPr>
          <w:rFonts w:hint="eastAsia" w:ascii="仿宋_GB2312" w:hAnsi="TimesNewRoman" w:eastAsia="仿宋_GB2312" w:cs="TimesNewRoman"/>
          <w:bCs/>
          <w:sz w:val="36"/>
          <w:szCs w:val="32"/>
        </w:rPr>
        <w:t>202</w:t>
      </w:r>
      <w:r>
        <w:rPr>
          <w:rFonts w:hint="eastAsia" w:ascii="仿宋_GB2312" w:hAnsi="TimesNewRoman" w:eastAsia="仿宋_GB2312" w:cs="TimesNewRoman"/>
          <w:bCs/>
          <w:sz w:val="36"/>
          <w:szCs w:val="32"/>
          <w:lang w:val="en-US" w:eastAsia="zh-CN"/>
        </w:rPr>
        <w:t>5</w:t>
      </w:r>
      <w:r>
        <w:rPr>
          <w:rFonts w:hint="eastAsia" w:ascii="仿宋_GB2312" w:hAnsi="TimesNewRoman" w:eastAsia="仿宋_GB2312" w:cs="TimesNewRoman"/>
          <w:bCs/>
          <w:sz w:val="36"/>
          <w:szCs w:val="32"/>
        </w:rPr>
        <w:t>年</w:t>
      </w:r>
      <w:r>
        <w:rPr>
          <w:rFonts w:hint="eastAsia" w:ascii="仿宋_GB2312" w:hAnsi="TimesNewRoman" w:eastAsia="仿宋_GB2312" w:cs="TimesNewRoman"/>
          <w:bCs/>
          <w:sz w:val="36"/>
          <w:szCs w:val="32"/>
          <w:lang w:val="en-US" w:eastAsia="zh-CN"/>
        </w:rPr>
        <w:t>1</w:t>
      </w:r>
      <w:r>
        <w:rPr>
          <w:rFonts w:hint="eastAsia" w:ascii="仿宋_GB2312" w:hAnsi="TimesNewRoman" w:eastAsia="仿宋_GB2312" w:cs="TimesNewRoman"/>
          <w:bCs/>
          <w:sz w:val="36"/>
          <w:szCs w:val="32"/>
        </w:rPr>
        <w:t>月</w:t>
      </w:r>
    </w:p>
    <w:p>
      <w:pPr>
        <w:pStyle w:val="3"/>
        <w:adjustRightInd w:val="0"/>
        <w:snapToGrid w:val="0"/>
        <w:spacing w:line="560" w:lineRule="exact"/>
        <w:jc w:val="center"/>
        <w:rPr>
          <w:rFonts w:hint="eastAsia" w:ascii="仿宋_GB2312" w:hAnsi="TimesNewRoman" w:eastAsia="仿宋_GB2312" w:cs="TimesNewRoman"/>
          <w:bCs/>
          <w:sz w:val="36"/>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p>
    <w:p>
      <w:pPr>
        <w:pStyle w:val="3"/>
        <w:adjustRightInd w:val="0"/>
        <w:snapToGrid w:val="0"/>
        <w:spacing w:line="560" w:lineRule="exact"/>
        <w:jc w:val="center"/>
        <w:rPr>
          <w:rFonts w:hint="eastAsia" w:ascii="仿宋_GB2312" w:hAnsi="TimesNewRoman" w:eastAsia="仿宋_GB2312" w:cs="TimesNewRoman"/>
          <w:bCs/>
          <w:sz w:val="36"/>
          <w:szCs w:val="32"/>
        </w:rPr>
      </w:pPr>
    </w:p>
    <w:p>
      <w:pPr>
        <w:pStyle w:val="3"/>
        <w:adjustRightInd w:val="0"/>
        <w:snapToGrid w:val="0"/>
        <w:spacing w:line="560" w:lineRule="exact"/>
        <w:jc w:val="both"/>
        <w:rPr>
          <w:rFonts w:hint="eastAsia" w:ascii="方正小标宋_GBK" w:hAnsi="TimesNewRoman" w:eastAsia="方正小标宋_GBK" w:cs="TimesNewRoman"/>
          <w:bCs/>
          <w:sz w:val="40"/>
          <w:szCs w:val="44"/>
        </w:rPr>
      </w:pPr>
      <w:r>
        <w:rPr>
          <w:rFonts w:hint="eastAsia" w:ascii="方正小标宋_GBK" w:hAnsi="TimesNewRoman" w:eastAsia="方正小标宋_GBK" w:cs="TimesNewRoman"/>
          <w:bCs/>
          <w:sz w:val="40"/>
          <w:szCs w:val="44"/>
          <w:lang w:val="en-US" w:eastAsia="zh-CN"/>
        </w:rPr>
        <w:t xml:space="preserve">  </w:t>
      </w:r>
      <w:bookmarkStart w:id="7" w:name="_GoBack"/>
      <w:r>
        <w:rPr>
          <w:rFonts w:hint="eastAsia" w:ascii="方正小标宋_GBK" w:hAnsi="TimesNewRoman" w:eastAsia="方正小标宋_GBK" w:cs="TimesNewRoman"/>
          <w:bCs/>
          <w:sz w:val="40"/>
          <w:szCs w:val="44"/>
          <w:lang w:val="en-US" w:eastAsia="zh-CN"/>
        </w:rPr>
        <w:t xml:space="preserve">               </w:t>
      </w:r>
      <w:r>
        <w:rPr>
          <w:rFonts w:hint="eastAsia" w:ascii="方正小标宋_GBK" w:hAnsi="TimesNewRoman" w:eastAsia="方正小标宋_GBK" w:cs="TimesNewRoman"/>
          <w:bCs/>
          <w:sz w:val="40"/>
          <w:szCs w:val="44"/>
        </w:rPr>
        <w:t>目  录</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第一部分 部门</w:t>
      </w:r>
      <w:r>
        <w:rPr>
          <w:rFonts w:ascii="黑体" w:hAnsi="黑体" w:eastAsia="黑体" w:cs="TimesNewRoman"/>
          <w:sz w:val="32"/>
          <w:szCs w:val="32"/>
          <w:u w:val="single"/>
        </w:rPr>
        <w:t>（单位）</w:t>
      </w:r>
      <w:r>
        <w:rPr>
          <w:rFonts w:ascii="黑体" w:hAnsi="黑体" w:eastAsia="黑体" w:cs="TimesNewRoman"/>
          <w:sz w:val="32"/>
          <w:szCs w:val="32"/>
        </w:rPr>
        <w:t>概况</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2.部门</w:t>
      </w:r>
      <w:r>
        <w:rPr>
          <w:rFonts w:hint="eastAsia" w:ascii="仿宋_GB2312" w:hAnsi="TimesNewRoman" w:eastAsia="仿宋_GB2312" w:cs="TimesNewRoman"/>
          <w:bCs/>
          <w:sz w:val="32"/>
          <w:szCs w:val="32"/>
          <w:u w:val="single"/>
        </w:rPr>
        <w:t>（单位）</w:t>
      </w:r>
      <w:r>
        <w:rPr>
          <w:rFonts w:hint="eastAsia" w:ascii="仿宋_GB2312" w:hAnsi="TimesNewRoman" w:eastAsia="仿宋_GB2312" w:cs="TimesNewRoman"/>
          <w:bCs/>
          <w:sz w:val="32"/>
          <w:szCs w:val="32"/>
        </w:rPr>
        <w:t>预算构成</w:t>
      </w:r>
    </w:p>
    <w:p>
      <w:pPr>
        <w:pStyle w:val="3"/>
        <w:topLinePunct/>
        <w:adjustRightInd w:val="0"/>
        <w:snapToGrid w:val="0"/>
        <w:spacing w:beforeAutospacing="0" w:afterAutospacing="0" w:line="560" w:lineRule="exact"/>
        <w:ind w:firstLine="640" w:firstLineChars="200"/>
        <w:jc w:val="both"/>
        <w:rPr>
          <w:rFonts w:hint="eastAsia" w:ascii="仿宋_GB2312" w:hAnsi="TimesNewRoman" w:eastAsia="仿宋_GB2312" w:cs="TimesNewRoman"/>
          <w:bCs/>
          <w:sz w:val="32"/>
          <w:szCs w:val="32"/>
        </w:rPr>
      </w:pPr>
      <w:r>
        <w:rPr>
          <w:rFonts w:hint="eastAsia" w:ascii="仿宋_GB2312" w:hAnsi="TimesNewRoman" w:eastAsia="仿宋_GB2312" w:cs="TimesNewRoman"/>
          <w:bCs/>
          <w:sz w:val="32"/>
          <w:szCs w:val="32"/>
        </w:rPr>
        <w:t>3.2025年度主要工作任务</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w:t>
      </w:r>
      <w:r>
        <w:rPr>
          <w:rFonts w:hint="eastAsia" w:ascii="黑体" w:hAnsi="黑体" w:eastAsia="黑体" w:cs="TimesNewRoman"/>
          <w:sz w:val="32"/>
          <w:szCs w:val="32"/>
        </w:rPr>
        <w:t>二</w:t>
      </w:r>
      <w:r>
        <w:rPr>
          <w:rFonts w:ascii="黑体" w:hAnsi="黑体" w:eastAsia="黑体" w:cs="TimesNewRoman"/>
          <w:sz w:val="32"/>
          <w:szCs w:val="32"/>
        </w:rPr>
        <w:t xml:space="preserve">部分 </w:t>
      </w:r>
      <w:r>
        <w:rPr>
          <w:rFonts w:hint="eastAsia" w:ascii="黑体" w:hAnsi="黑体" w:eastAsia="黑体" w:cs="TimesNewRoman"/>
          <w:sz w:val="32"/>
          <w:szCs w:val="32"/>
        </w:rPr>
        <w:t>2025</w:t>
      </w:r>
      <w:r>
        <w:rPr>
          <w:rFonts w:ascii="黑体" w:hAnsi="黑体" w:eastAsia="黑体" w:cs="TimesNewRoman"/>
          <w:sz w:val="32"/>
          <w:szCs w:val="32"/>
        </w:rPr>
        <w:t>年部门（单位）预算情况说明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年收入总表的说明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年支出总表的说明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年财政拨款收支总表的说明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年一般公共预算支出表的说明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年一般公共预算基本支出表的说明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年政府性基金预算支出表的说明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年国有资本经营预算支出表的说明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年项目支出表的说明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年政府采购支出表的说明</w:t>
      </w:r>
    </w:p>
    <w:p>
      <w:pPr>
        <w:pStyle w:val="3"/>
        <w:topLinePunct/>
        <w:adjustRightInd w:val="0"/>
        <w:snapToGrid w:val="0"/>
        <w:spacing w:beforeAutospacing="0" w:afterAutospacing="0" w:line="560" w:lineRule="exact"/>
        <w:ind w:firstLine="640"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年政府购买服务支出表的说明</w:t>
      </w:r>
    </w:p>
    <w:p>
      <w:pPr>
        <w:pStyle w:val="3"/>
        <w:topLinePunct/>
        <w:adjustRightInd w:val="0"/>
        <w:snapToGrid w:val="0"/>
        <w:spacing w:beforeAutospacing="0" w:afterAutospacing="0" w:line="560" w:lineRule="exact"/>
        <w:ind w:firstLine="640" w:firstLineChars="200"/>
        <w:jc w:val="both"/>
        <w:rPr>
          <w:rFonts w:hint="default" w:ascii="仿宋_GB2312" w:hAnsi="TimesNewRoman" w:eastAsia="仿宋_GB2312" w:cs="TimesNewRoman"/>
          <w:bCs/>
          <w:sz w:val="32"/>
          <w:szCs w:val="32"/>
          <w:lang w:val="en-US" w:eastAsia="zh-CN"/>
        </w:rPr>
      </w:pPr>
      <w:r>
        <w:rPr>
          <w:rFonts w:hint="eastAsia" w:ascii="仿宋_GB2312" w:hAnsi="TimesNewRoman" w:eastAsia="仿宋_GB2312" w:cs="TimesNewRoman"/>
          <w:bCs/>
          <w:sz w:val="32"/>
          <w:szCs w:val="32"/>
          <w:lang w:val="en-US" w:eastAsia="zh-CN"/>
        </w:rPr>
        <w:t>12.关于2025年一般公共预算“三公”经费支出情况说明</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lang w:val="en-US" w:eastAsia="zh-CN"/>
        </w:rPr>
        <w:t>3</w:t>
      </w:r>
      <w:r>
        <w:rPr>
          <w:rFonts w:ascii="仿宋_GB2312" w:hAnsi="TimesNewRoman" w:eastAsia="仿宋_GB2312" w:cs="TimesNewRoman"/>
          <w:bCs/>
          <w:sz w:val="32"/>
          <w:szCs w:val="32"/>
        </w:rPr>
        <w:t>.其他重要事项情况说明</w:t>
      </w:r>
    </w:p>
    <w:p>
      <w:pPr>
        <w:pStyle w:val="3"/>
        <w:topLinePunct/>
        <w:adjustRightInd w:val="0"/>
        <w:snapToGrid w:val="0"/>
        <w:spacing w:beforeAutospacing="0" w:afterAutospacing="0" w:line="560" w:lineRule="exact"/>
        <w:ind w:firstLine="640" w:firstLineChars="200"/>
        <w:jc w:val="both"/>
        <w:rPr>
          <w:rFonts w:ascii="黑体" w:hAnsi="黑体" w:eastAsia="黑体" w:cs="TimesNewRoman"/>
          <w:sz w:val="32"/>
          <w:szCs w:val="32"/>
        </w:rPr>
      </w:pPr>
      <w:r>
        <w:rPr>
          <w:rFonts w:ascii="黑体" w:hAnsi="黑体" w:eastAsia="黑体" w:cs="TimesNewRoman"/>
          <w:sz w:val="32"/>
          <w:szCs w:val="32"/>
        </w:rPr>
        <w:t>第</w:t>
      </w:r>
      <w:r>
        <w:rPr>
          <w:rFonts w:hint="eastAsia" w:ascii="黑体" w:hAnsi="黑体" w:eastAsia="黑体" w:cs="TimesNewRoman"/>
          <w:sz w:val="32"/>
          <w:szCs w:val="32"/>
        </w:rPr>
        <w:t>三</w:t>
      </w:r>
      <w:r>
        <w:rPr>
          <w:rFonts w:ascii="黑体" w:hAnsi="黑体" w:eastAsia="黑体" w:cs="TimesNewRoman"/>
          <w:sz w:val="32"/>
          <w:szCs w:val="32"/>
        </w:rPr>
        <w:t>部分 名词解释</w:t>
      </w: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643" w:firstLineChars="200"/>
        <w:jc w:val="both"/>
        <w:rPr>
          <w:rFonts w:ascii="TimesNewRoman" w:hAnsi="TimesNewRoman" w:eastAsia="仿宋_GB2312" w:cs="TimesNewRoman"/>
          <w:b/>
          <w:sz w:val="32"/>
          <w:szCs w:val="32"/>
        </w:rPr>
      </w:pPr>
    </w:p>
    <w:p>
      <w:pPr>
        <w:pStyle w:val="3"/>
        <w:topLinePunct/>
        <w:adjustRightInd w:val="0"/>
        <w:snapToGrid w:val="0"/>
        <w:spacing w:beforeAutospacing="0" w:afterAutospacing="0" w:line="560" w:lineRule="exact"/>
        <w:ind w:firstLine="2160" w:firstLineChars="600"/>
        <w:jc w:val="both"/>
        <w:rPr>
          <w:rFonts w:ascii="TimesNewRoman" w:hAnsi="TimesNewRoman" w:eastAsia="黑体" w:cs="TimesNewRoman"/>
          <w:bCs/>
          <w:sz w:val="36"/>
          <w:szCs w:val="36"/>
        </w:rPr>
      </w:pPr>
      <w:r>
        <w:rPr>
          <w:rFonts w:ascii="TimesNewRoman" w:hAnsi="TimesNewRoman" w:eastAsia="黑体" w:cs="TimesNewRoman"/>
          <w:bCs/>
          <w:sz w:val="36"/>
          <w:szCs w:val="36"/>
        </w:rPr>
        <w:t>第一部分 部门</w:t>
      </w:r>
      <w:r>
        <w:rPr>
          <w:rFonts w:ascii="TimesNewRoman" w:hAnsi="TimesNewRoman" w:eastAsia="黑体" w:cs="TimesNewRoman"/>
          <w:bCs/>
          <w:sz w:val="36"/>
          <w:szCs w:val="36"/>
          <w:u w:val="single"/>
        </w:rPr>
        <w:t>（单位）</w:t>
      </w:r>
      <w:r>
        <w:rPr>
          <w:rFonts w:ascii="TimesNewRoman" w:hAnsi="TimesNewRoman" w:eastAsia="黑体" w:cs="TimesNewRoman"/>
          <w:bCs/>
          <w:sz w:val="36"/>
          <w:szCs w:val="36"/>
        </w:rPr>
        <w:t>概况</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bCs/>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shd w:val="clear" w:color="auto" w:fill="FFFFFF"/>
        </w:rPr>
      </w:pPr>
      <w:bookmarkStart w:id="0" w:name="OLE_LINK2"/>
      <w:r>
        <w:rPr>
          <w:rFonts w:hint="eastAsia" w:ascii="仿宋_GB2312" w:hAnsi="仿宋_GB2312" w:eastAsia="仿宋_GB2312" w:cs="仿宋_GB2312"/>
          <w:i w:val="0"/>
          <w:iCs w:val="0"/>
          <w:caps w:val="0"/>
          <w:color w:val="auto"/>
          <w:spacing w:val="0"/>
          <w:sz w:val="32"/>
          <w:szCs w:val="32"/>
          <w:shd w:val="clear" w:color="auto" w:fill="FFFFFF"/>
        </w:rPr>
        <w:t>根据《中共淮南市委办公室、淮南市人民政府办公室关于印发〈寿县机构改革方案〉的通知》（淮办秘［2019］11号）和《中共寿县县委、寿县人民政府关于县级机构改革的实施意见》（寿发［2019］4号），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eastAsia="仿宋_GB2312"/>
          <w:color w:val="auto"/>
          <w:sz w:val="32"/>
          <w:szCs w:val="32"/>
        </w:rPr>
      </w:pPr>
      <w:r>
        <w:rPr>
          <w:rFonts w:hint="eastAsia" w:ascii="仿宋_GB2312" w:eastAsia="仿宋_GB2312"/>
          <w:color w:val="auto"/>
          <w:sz w:val="32"/>
          <w:szCs w:val="32"/>
        </w:rPr>
        <w:t>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（一）贯彻执行党和国家有关新闻宣传、广播电视管理等方面的方针政策和法律法规规章；根据国家、省、市总体规划和要求，拟定全县融媒体事业发展规划、计划，经批准后组织实施。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二）全面、准确、及时宣传党的路线、方针、政策，充分发挥党和政府的喉舌作用，把握正确舆论导向，负责全县广播电视及纸质媒体、网络媒体宣传工作，研究新闻采编报道中的重大问题，组织全局性重大宣传报道活动，不断提高宣传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（三）负责全县广播电视无线发射传输网络等的建设、管理工作，贯彻执行国家广播电视技术政策标准，推动广播影视新媒体发展，做好与安广网络的对接、协调工作。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（四）负责广播电视重要技术设备监管，加强安全防范，保障广播电视节目安全播出；做好广播、电视等频率频道资源的报批、使用和管理工作，管好摄录、制作、演播、发射等重要技术装备。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（五）负责《今日寿州》等纸质媒体版面内容的策划、采编和印制，面向全县乡镇村、机关事业单位、重点企业及群众代表赠阅发行。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六）负责广播电视高新技术的科学研究、开发应用、申报评定和推广应用；负责“寿县网”、“寿县手机台”APP和微信微博公众号及手机电视、数字电视等新兴媒体的开发、推广和管理；负责广播电视、“寿县网”、“寿县手机台”APP等媒体的广告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（七）依法报批本级广播电视机构、节目及新闻网站的建立和撤销。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（八）对单位人、财、物实行统一管理，做好县级广播电视系统专项资金、国家资产和各项年度事业经费管理工作。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（九）负责广播电视各类节目和纸媒、新闻网站作品的创新创优工作。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（十）指导协调县直单位、乡镇和园区的新闻宣传等有关业务工作。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（十一）完成县委、县</w:t>
      </w:r>
      <w:r>
        <w:rPr>
          <w:rFonts w:hint="eastAsia" w:ascii="仿宋_GB2312" w:hAnsi="仿宋_GB2312" w:eastAsia="仿宋_GB2312" w:cs="仿宋_GB2312"/>
          <w:i w:val="0"/>
          <w:iCs w:val="0"/>
          <w:caps w:val="0"/>
          <w:color w:val="000000"/>
          <w:spacing w:val="0"/>
          <w:sz w:val="32"/>
          <w:szCs w:val="32"/>
          <w:shd w:val="clear" w:color="auto" w:fill="FFFFFF"/>
        </w:rPr>
        <w:t>政府交办</w:t>
      </w:r>
      <w:r>
        <w:rPr>
          <w:rFonts w:hint="eastAsia" w:ascii="仿宋_GB2312" w:hAnsi="仿宋_GB2312" w:eastAsia="仿宋_GB2312" w:cs="仿宋_GB2312"/>
          <w:i w:val="0"/>
          <w:iCs w:val="0"/>
          <w:caps w:val="0"/>
          <w:color w:val="auto"/>
          <w:spacing w:val="0"/>
          <w:sz w:val="32"/>
          <w:szCs w:val="32"/>
          <w:shd w:val="clear" w:color="auto" w:fill="FFFFFF"/>
        </w:rPr>
        <w:t>的其他任务。</w:t>
      </w:r>
    </w:p>
    <w:bookmarkEnd w:id="0"/>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二、</w:t>
      </w:r>
      <w:r>
        <w:rPr>
          <w:rFonts w:ascii="楷体_GB2312" w:hAnsi="TimesNewRoman" w:eastAsia="楷体_GB2312" w:cs="TimesNewRoman"/>
          <w:b/>
          <w:bCs/>
          <w:sz w:val="32"/>
          <w:szCs w:val="32"/>
        </w:rPr>
        <w:t>部门（单位）预算构成</w:t>
      </w:r>
    </w:p>
    <w:p>
      <w:pPr>
        <w:pStyle w:val="3"/>
        <w:adjustRightInd w:val="0"/>
        <w:snapToGrid w:val="0"/>
        <w:spacing w:before="0" w:beforeAutospacing="0" w:after="0" w:afterAutospacing="0" w:line="600" w:lineRule="exact"/>
        <w:ind w:firstLine="480" w:firstLineChars="150"/>
        <w:outlineLvl w:val="0"/>
        <w:rPr>
          <w:rFonts w:ascii="楷体_GB2312" w:hAnsi="仿宋" w:eastAsia="楷体_GB2312" w:cs="Times New Roman"/>
          <w:color w:val="FF0000"/>
          <w:kern w:val="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寿县融媒体中心</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年度部门预算仅包括中心本级预算，无其他下属单位预算。</w:t>
      </w:r>
    </w:p>
    <w:tbl>
      <w:tblPr>
        <w:tblStyle w:val="4"/>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单位名称</w:t>
            </w:r>
          </w:p>
        </w:tc>
        <w:tc>
          <w:tcPr>
            <w:tcW w:w="4500" w:type="dxa"/>
            <w:tcBorders>
              <w:top w:val="single" w:color="auto" w:sz="8" w:space="0"/>
              <w:left w:val="nil"/>
              <w:bottom w:val="single" w:color="auto" w:sz="8" w:space="0"/>
              <w:right w:val="single" w:color="auto" w:sz="8" w:space="0"/>
            </w:tcBorders>
            <w:shd w:val="clear" w:color="auto" w:fill="FFFFFF"/>
            <w:noWrap w:val="0"/>
            <w:vAlign w:val="top"/>
          </w:tcPr>
          <w:p>
            <w:pPr>
              <w:adjustRightInd w:val="0"/>
              <w:snapToGrid w:val="0"/>
              <w:spacing w:line="360" w:lineRule="auto"/>
              <w:jc w:val="center"/>
              <w:rPr>
                <w:rFonts w:hint="eastAsia" w:ascii="仿宋_GB2312" w:hAnsi="宋体" w:eastAsia="仿宋_GB2312"/>
                <w:sz w:val="32"/>
                <w:szCs w:val="32"/>
              </w:rPr>
            </w:pPr>
            <w:r>
              <w:rPr>
                <w:rFonts w:hint="eastAsia" w:ascii="仿宋_GB2312" w:hAnsi="宋体" w:eastAsia="仿宋_GB2312"/>
                <w:sz w:val="32"/>
                <w:szCs w:val="32"/>
              </w:rPr>
              <w:t>单位性质</w:t>
            </w:r>
          </w:p>
        </w:tc>
      </w:tr>
      <w:tr>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32"/>
                <w:szCs w:val="32"/>
              </w:rPr>
            </w:pPr>
            <w:r>
              <w:rPr>
                <w:rFonts w:hint="eastAsia" w:ascii="仿宋_GB2312" w:hAnsi="宋体" w:eastAsia="仿宋_GB2312"/>
                <w:sz w:val="32"/>
                <w:szCs w:val="32"/>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ind w:firstLine="320" w:firstLineChars="100"/>
              <w:jc w:val="both"/>
              <w:rPr>
                <w:rFonts w:hint="eastAsia" w:ascii="仿宋_GB2312" w:hAnsi="宋体" w:eastAsia="仿宋_GB2312"/>
                <w:sz w:val="32"/>
                <w:szCs w:val="32"/>
                <w:u w:val="single"/>
              </w:rPr>
            </w:pPr>
            <w:r>
              <w:rPr>
                <w:rFonts w:hint="eastAsia" w:ascii="仿宋_GB2312" w:hAnsi="仿宋" w:eastAsia="仿宋_GB2312" w:cs="仿宋"/>
                <w:bCs/>
                <w:sz w:val="32"/>
                <w:szCs w:val="32"/>
              </w:rPr>
              <w:t>寿县融媒体中心本级</w:t>
            </w:r>
          </w:p>
        </w:tc>
        <w:tc>
          <w:tcPr>
            <w:tcW w:w="4500"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ind w:firstLine="960" w:firstLineChars="300"/>
              <w:jc w:val="both"/>
              <w:rPr>
                <w:rFonts w:hint="eastAsia" w:ascii="仿宋_GB2312" w:hAnsi="宋体" w:eastAsia="仿宋_GB2312"/>
                <w:sz w:val="32"/>
                <w:szCs w:val="32"/>
                <w:u w:val="single"/>
              </w:rPr>
            </w:pPr>
            <w:r>
              <w:rPr>
                <w:rFonts w:hint="eastAsia" w:ascii="仿宋_GB2312" w:hAnsi="仿宋" w:eastAsia="仿宋_GB2312" w:cs="仿宋"/>
                <w:bCs/>
                <w:sz w:val="32"/>
                <w:szCs w:val="32"/>
              </w:rPr>
              <w:t>公益二类事业单位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32"/>
                <w:szCs w:val="32"/>
              </w:rPr>
            </w:pP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rPr>
                <w:rFonts w:hint="eastAsia" w:ascii="仿宋_GB2312" w:hAnsi="宋体" w:eastAsia="仿宋_GB2312"/>
                <w:sz w:val="32"/>
                <w:szCs w:val="32"/>
                <w:u w:val="single"/>
              </w:rPr>
            </w:pPr>
          </w:p>
        </w:tc>
        <w:tc>
          <w:tcPr>
            <w:tcW w:w="4500"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rPr>
                <w:rFonts w:hint="eastAsia" w:ascii="仿宋_GB2312" w:hAnsi="宋体" w:eastAsia="仿宋_GB2312"/>
                <w:sz w:val="32"/>
                <w:szCs w:val="32"/>
                <w:u w:val="single"/>
              </w:rPr>
            </w:pPr>
          </w:p>
        </w:tc>
      </w:tr>
    </w:tbl>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bCs/>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bCs/>
          <w:sz w:val="32"/>
          <w:szCs w:val="32"/>
        </w:rPr>
      </w:pPr>
      <w:r>
        <w:rPr>
          <w:rFonts w:hint="eastAsia" w:ascii="楷体_GB2312" w:hAnsi="TimesNewRoman" w:eastAsia="楷体_GB2312" w:cs="TimesNewRoman"/>
          <w:b/>
          <w:bCs/>
          <w:sz w:val="32"/>
          <w:szCs w:val="32"/>
        </w:rPr>
        <w:t>三、202</w:t>
      </w:r>
      <w:r>
        <w:rPr>
          <w:rFonts w:hint="eastAsia" w:ascii="楷体_GB2312" w:hAnsi="TimesNewRoman" w:eastAsia="楷体_GB2312" w:cs="TimesNewRoman"/>
          <w:b/>
          <w:bCs/>
          <w:sz w:val="32"/>
          <w:szCs w:val="32"/>
          <w:lang w:val="en-US" w:eastAsia="zh-CN"/>
        </w:rPr>
        <w:t>5</w:t>
      </w:r>
      <w:r>
        <w:rPr>
          <w:rFonts w:hint="eastAsia" w:ascii="楷体_GB2312" w:hAnsi="TimesNewRoman" w:eastAsia="楷体_GB2312" w:cs="TimesNewRoman"/>
          <w:b/>
          <w:bCs/>
          <w:sz w:val="32"/>
          <w:szCs w:val="32"/>
        </w:rPr>
        <w:t>年度主要工作任务</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县融媒体中心将深入贯彻落实习近平总书记对宣传思想文化和媒体融合等工作作出的重要讲话重要指示精神，按照县委决策部署，着眼未来，改革创新，抓好抓实新闻宣传主责主业，充分发挥意识形态领域阵地作用，为谱写寿县高质量发展新篇章提供有力的思想保证、舆论支持、精神动力。</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一、继续围绕县委县政府中心工作开办专栏，认真策划重大主题和重点活动宣传报道，加大民生新闻宣传力度，开设“主播带你游寿州”、“路边课堂之网红交警”系列节目。</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二、积极对接中央和省、市级主流媒体，做好媒体与文旅深度融合，推介我县的特色亮点和工作成效，构建“大外宣”格局。</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新闻采编队伍建设，完善激励措施，打造“一专多能”的全媒体人才队伍。积极开展业务大练兵、大比武活动，加强政治理论和业务学习，提升队伍整体素养，提高采编人员的采编写和播音制作水平，更好地适应新时期新时代的新闻业务需求。</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四、推进优化“今日寿春”APP的“新闻+政务服务商务”客户端建设，为用户推荐有价值的、个性化的信息和社会服务功能。探索创新，尝试与机关单位、社会组织、企业建立新型合作机制，增加单位的收入。</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五、推进产业发展，提升自我造血机能。推进公司化运营，以注册的寿县融媒文化传媒有限公司为载体，开展少儿培训、活动承办、文化项目承接等各项业务，推动中心多元化经营、产业化发展。</w:t>
      </w: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pStyle w:val="3"/>
        <w:topLinePunct/>
        <w:adjustRightInd w:val="0"/>
        <w:snapToGrid w:val="0"/>
        <w:spacing w:beforeAutospacing="0" w:afterAutospacing="0" w:line="560" w:lineRule="exact"/>
        <w:jc w:val="center"/>
        <w:rPr>
          <w:rFonts w:hint="eastAsia" w:ascii="TimesNewRoman" w:hAnsi="TimesNewRoman" w:eastAsia="黑体" w:cs="TimesNewRoman"/>
          <w:bCs/>
          <w:sz w:val="36"/>
          <w:szCs w:val="36"/>
        </w:rPr>
      </w:pPr>
    </w:p>
    <w:p>
      <w:pPr>
        <w:pStyle w:val="3"/>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w:t>
      </w:r>
      <w:r>
        <w:rPr>
          <w:rFonts w:hint="eastAsia" w:ascii="TimesNewRoman" w:hAnsi="TimesNewRoman" w:eastAsia="黑体" w:cs="TimesNewRoman"/>
          <w:bCs/>
          <w:sz w:val="36"/>
          <w:szCs w:val="36"/>
        </w:rPr>
        <w:t>二</w:t>
      </w:r>
      <w:r>
        <w:rPr>
          <w:rFonts w:ascii="TimesNewRoman" w:hAnsi="TimesNewRoman" w:eastAsia="黑体" w:cs="TimesNewRoman"/>
          <w:bCs/>
          <w:sz w:val="36"/>
          <w:szCs w:val="36"/>
        </w:rPr>
        <w:t xml:space="preserve">部分 </w:t>
      </w:r>
      <w:r>
        <w:rPr>
          <w:rFonts w:hint="eastAsia" w:ascii="TimesNewRoman" w:hAnsi="TimesNewRoman" w:eastAsia="黑体" w:cs="TimesNewRoman"/>
          <w:bCs/>
          <w:sz w:val="36"/>
          <w:szCs w:val="36"/>
        </w:rPr>
        <w:t>202</w:t>
      </w:r>
      <w:r>
        <w:rPr>
          <w:rFonts w:hint="eastAsia" w:ascii="TimesNewRoman" w:hAnsi="TimesNewRoman" w:eastAsia="黑体" w:cs="TimesNewRoman"/>
          <w:bCs/>
          <w:sz w:val="36"/>
          <w:szCs w:val="36"/>
          <w:lang w:val="en-US" w:eastAsia="zh-CN"/>
        </w:rPr>
        <w:t>5</w:t>
      </w:r>
      <w:r>
        <w:rPr>
          <w:rFonts w:ascii="TimesNewRoman" w:hAnsi="TimesNewRoman" w:eastAsia="黑体" w:cs="TimesNewRoman"/>
          <w:bCs/>
          <w:sz w:val="36"/>
          <w:szCs w:val="36"/>
        </w:rPr>
        <w:t>年部门（单位）预算情况说明</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一、关于202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年收支总表的说明</w:t>
      </w:r>
    </w:p>
    <w:p>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按照综合预算的原则，寿县融媒体中心所有收入和支出均纳入部门</w:t>
      </w:r>
      <w:r>
        <w:rPr>
          <w:rFonts w:hint="eastAsia" w:ascii="仿宋_GB2312" w:hAnsi="TimesNewRoman" w:eastAsia="仿宋_GB2312" w:cs="TimesNewRoman"/>
          <w:sz w:val="32"/>
          <w:szCs w:val="32"/>
          <w:u w:val="single"/>
        </w:rPr>
        <w:t>（单位）</w:t>
      </w:r>
      <w:r>
        <w:rPr>
          <w:rFonts w:hint="eastAsia" w:ascii="仿宋_GB2312" w:hAnsi="TimesNewRoman" w:eastAsia="仿宋_GB2312" w:cs="TimesNewRoman"/>
          <w:sz w:val="32"/>
          <w:szCs w:val="32"/>
        </w:rPr>
        <w:t>预算管理。寿县融媒体中心202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年收支总预算</w:t>
      </w:r>
      <w:bookmarkStart w:id="1" w:name="OLE_LINK1"/>
      <w:r>
        <w:rPr>
          <w:rFonts w:hint="eastAsia" w:ascii="仿宋_GB2312" w:hAnsi="TimesNewRoman" w:eastAsia="仿宋_GB2312" w:cs="TimesNewRoman"/>
          <w:sz w:val="32"/>
          <w:szCs w:val="32"/>
          <w:lang w:val="en-US" w:eastAsia="zh-CN"/>
        </w:rPr>
        <w:t>1676.64</w:t>
      </w:r>
      <w:r>
        <w:rPr>
          <w:rFonts w:hint="eastAsia" w:ascii="仿宋_GB2312" w:hAnsi="TimesNewRoman" w:eastAsia="仿宋_GB2312" w:cs="TimesNewRoman"/>
          <w:sz w:val="32"/>
          <w:szCs w:val="32"/>
        </w:rPr>
        <w:t>万元</w:t>
      </w:r>
      <w:bookmarkEnd w:id="1"/>
      <w:r>
        <w:rPr>
          <w:rFonts w:hint="eastAsia" w:ascii="仿宋_GB2312" w:hAnsi="TimesNewRoman" w:eastAsia="仿宋_GB2312" w:cs="TimesNewRoman"/>
          <w:sz w:val="32"/>
          <w:szCs w:val="32"/>
        </w:rPr>
        <w:t>，收入全部是一般公共预算拨款收入</w:t>
      </w:r>
      <w:r>
        <w:rPr>
          <w:rFonts w:hint="eastAsia" w:ascii="仿宋_GB2312" w:hAnsi="TimesNewRoman" w:eastAsia="仿宋_GB2312" w:cs="TimesNewRoman"/>
          <w:sz w:val="32"/>
          <w:szCs w:val="32"/>
          <w:lang w:val="en-US" w:eastAsia="zh-CN"/>
        </w:rPr>
        <w:t>1676.64</w:t>
      </w:r>
      <w:r>
        <w:rPr>
          <w:rFonts w:hint="eastAsia" w:ascii="仿宋_GB2312" w:hAnsi="TimesNewRoman" w:eastAsia="仿宋_GB2312" w:cs="TimesNewRoman"/>
          <w:sz w:val="32"/>
          <w:szCs w:val="32"/>
        </w:rPr>
        <w:t>万元。支出包括：文化旅游体育与传媒支出</w:t>
      </w:r>
      <w:r>
        <w:rPr>
          <w:rFonts w:hint="eastAsia" w:ascii="仿宋_GB2312" w:hAnsi="TimesNewRoman" w:eastAsia="仿宋_GB2312" w:cs="TimesNewRoman"/>
          <w:sz w:val="32"/>
          <w:szCs w:val="32"/>
          <w:lang w:val="en-US" w:eastAsia="zh-CN"/>
        </w:rPr>
        <w:t>1389.99</w:t>
      </w:r>
      <w:r>
        <w:rPr>
          <w:rFonts w:hint="eastAsia" w:ascii="仿宋_GB2312" w:hAnsi="TimesNewRoman" w:eastAsia="仿宋_GB2312" w:cs="TimesNewRoman"/>
          <w:sz w:val="32"/>
          <w:szCs w:val="32"/>
        </w:rPr>
        <w:t>万元、社会保障和就业支出</w:t>
      </w:r>
      <w:r>
        <w:rPr>
          <w:rFonts w:hint="eastAsia" w:ascii="仿宋_GB2312" w:hAnsi="TimesNewRoman" w:eastAsia="仿宋_GB2312" w:cs="TimesNewRoman"/>
          <w:sz w:val="32"/>
          <w:szCs w:val="32"/>
          <w:lang w:val="en-US" w:eastAsia="zh-CN"/>
        </w:rPr>
        <w:t>168.37</w:t>
      </w:r>
      <w:r>
        <w:rPr>
          <w:rFonts w:hint="eastAsia" w:ascii="仿宋_GB2312" w:hAnsi="TimesNewRoman" w:eastAsia="仿宋_GB2312" w:cs="TimesNewRoman"/>
          <w:sz w:val="32"/>
          <w:szCs w:val="32"/>
        </w:rPr>
        <w:t>万元、卫生健康支出</w:t>
      </w:r>
      <w:r>
        <w:rPr>
          <w:rFonts w:hint="eastAsia" w:ascii="仿宋_GB2312" w:hAnsi="TimesNewRoman" w:eastAsia="仿宋_GB2312" w:cs="TimesNewRoman"/>
          <w:sz w:val="32"/>
          <w:szCs w:val="32"/>
          <w:lang w:val="en-US" w:eastAsia="zh-CN"/>
        </w:rPr>
        <w:t>35.92</w:t>
      </w:r>
      <w:r>
        <w:rPr>
          <w:rFonts w:hint="eastAsia" w:ascii="仿宋_GB2312" w:hAnsi="TimesNewRoman" w:eastAsia="仿宋_GB2312" w:cs="TimesNewRoman"/>
          <w:sz w:val="32"/>
          <w:szCs w:val="32"/>
        </w:rPr>
        <w:t>万元、住房保障支出</w:t>
      </w:r>
      <w:r>
        <w:rPr>
          <w:rFonts w:hint="eastAsia" w:ascii="仿宋_GB2312" w:hAnsi="TimesNewRoman" w:eastAsia="仿宋_GB2312" w:cs="TimesNewRoman"/>
          <w:sz w:val="32"/>
          <w:szCs w:val="32"/>
          <w:lang w:val="en-US" w:eastAsia="zh-CN"/>
        </w:rPr>
        <w:t>82.36</w:t>
      </w:r>
      <w:r>
        <w:rPr>
          <w:rFonts w:hint="eastAsia" w:ascii="仿宋_GB2312" w:hAnsi="TimesNewRoman" w:eastAsia="仿宋_GB2312" w:cs="TimesNewRoman"/>
          <w:sz w:val="32"/>
          <w:szCs w:val="32"/>
        </w:rPr>
        <w:t>万元。</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二、关于202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年收入总表的说明</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寿县融媒体中心202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年收入预算</w:t>
      </w:r>
      <w:r>
        <w:rPr>
          <w:rFonts w:hint="eastAsia" w:ascii="仿宋_GB2312" w:hAnsi="TimesNewRoman" w:eastAsia="仿宋_GB2312" w:cs="TimesNewRoman"/>
          <w:sz w:val="32"/>
          <w:szCs w:val="32"/>
          <w:lang w:val="en-US" w:eastAsia="zh-CN"/>
        </w:rPr>
        <w:t>1676.64</w:t>
      </w:r>
      <w:r>
        <w:rPr>
          <w:rFonts w:hint="eastAsia" w:ascii="仿宋_GB2312" w:hAnsi="TimesNewRoman" w:eastAsia="仿宋_GB2312" w:cs="TimesNewRoman"/>
          <w:sz w:val="32"/>
          <w:szCs w:val="32"/>
        </w:rPr>
        <w:t>万元，其中，本年收入</w:t>
      </w:r>
      <w:r>
        <w:rPr>
          <w:rFonts w:hint="eastAsia" w:ascii="仿宋_GB2312" w:hAnsi="TimesNewRoman" w:eastAsia="仿宋_GB2312" w:cs="TimesNewRoman"/>
          <w:sz w:val="32"/>
          <w:szCs w:val="32"/>
          <w:lang w:val="en-US" w:eastAsia="zh-CN"/>
        </w:rPr>
        <w:t>1676.64</w:t>
      </w:r>
      <w:r>
        <w:rPr>
          <w:rFonts w:hint="eastAsia" w:ascii="仿宋_GB2312" w:hAnsi="TimesNewRoman" w:eastAsia="仿宋_GB2312" w:cs="TimesNewRoman"/>
          <w:sz w:val="32"/>
          <w:szCs w:val="32"/>
        </w:rPr>
        <w:t>万元，上年结转收入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numPr>
          <w:ilvl w:val="0"/>
          <w:numId w:val="1"/>
        </w:numPr>
        <w:topLinePunct/>
        <w:adjustRightInd w:val="0"/>
        <w:snapToGrid w:val="0"/>
        <w:spacing w:line="580" w:lineRule="exact"/>
        <w:ind w:firstLine="640" w:firstLineChars="200"/>
        <w:rPr>
          <w:rFonts w:hint="eastAsia" w:ascii="仿宋" w:hAnsi="仿宋" w:eastAsia="仿宋" w:cs="Times New Roman"/>
          <w:kern w:val="2"/>
          <w:sz w:val="32"/>
          <w:szCs w:val="32"/>
        </w:rPr>
      </w:pPr>
      <w:r>
        <w:rPr>
          <w:rFonts w:hint="eastAsia" w:ascii="仿宋_GB2312" w:hAnsi="TimesNewRoman" w:eastAsia="仿宋_GB2312" w:cs="TimesNewRoman"/>
          <w:sz w:val="32"/>
          <w:szCs w:val="32"/>
        </w:rPr>
        <w:t>本年收入</w:t>
      </w:r>
      <w:r>
        <w:rPr>
          <w:rFonts w:hint="eastAsia" w:ascii="仿宋_GB2312" w:hAnsi="TimesNewRoman" w:eastAsia="仿宋_GB2312" w:cs="TimesNewRoman"/>
          <w:sz w:val="32"/>
          <w:szCs w:val="32"/>
          <w:lang w:val="en-US" w:eastAsia="zh-CN"/>
        </w:rPr>
        <w:t>1676.64</w:t>
      </w:r>
      <w:r>
        <w:rPr>
          <w:rFonts w:hint="eastAsia" w:ascii="仿宋_GB2312" w:hAnsi="TimesNewRoman" w:eastAsia="仿宋_GB2312" w:cs="TimesNewRoman"/>
          <w:sz w:val="32"/>
          <w:szCs w:val="32"/>
        </w:rPr>
        <w:t>万元，主要包括：一般公共预算拨款收入</w:t>
      </w:r>
      <w:r>
        <w:rPr>
          <w:rFonts w:hint="eastAsia" w:ascii="仿宋_GB2312" w:hAnsi="TimesNewRoman" w:eastAsia="仿宋_GB2312" w:cs="TimesNewRoman"/>
          <w:sz w:val="32"/>
          <w:szCs w:val="32"/>
          <w:lang w:val="en-US" w:eastAsia="zh-CN"/>
        </w:rPr>
        <w:t>1676.64</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w:t>
      </w:r>
      <w:r>
        <w:rPr>
          <w:rFonts w:hint="eastAsia" w:ascii="仿宋_GB2312" w:hAnsi="TimesNewRoman" w:eastAsia="仿宋_GB2312" w:cs="TimesNewRoman"/>
          <w:sz w:val="32"/>
          <w:szCs w:val="32"/>
        </w:rPr>
        <w:t>%，比202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9.83</w:t>
      </w:r>
      <w:r>
        <w:rPr>
          <w:rFonts w:hint="eastAsia" w:ascii="仿宋_GB2312" w:hAnsi="TimesNewRoman" w:eastAsia="仿宋_GB2312" w:cs="TimesNewRoman"/>
          <w:sz w:val="32"/>
          <w:szCs w:val="32"/>
        </w:rPr>
        <w:t>万元，减少</w:t>
      </w:r>
      <w:r>
        <w:rPr>
          <w:rFonts w:hint="eastAsia" w:ascii="仿宋_GB2312" w:hAnsi="TimesNewRoman" w:eastAsia="仿宋_GB2312" w:cs="TimesNewRoman"/>
          <w:sz w:val="32"/>
          <w:szCs w:val="32"/>
          <w:lang w:val="en-US" w:eastAsia="zh-CN"/>
        </w:rPr>
        <w:t>0.58</w:t>
      </w:r>
      <w:r>
        <w:rPr>
          <w:rFonts w:hint="eastAsia" w:ascii="仿宋_GB2312" w:hAnsi="TimesNewRoman" w:eastAsia="仿宋_GB2312" w:cs="TimesNewRoman"/>
          <w:sz w:val="32"/>
          <w:szCs w:val="32"/>
        </w:rPr>
        <w:t>%，减少原因主要</w:t>
      </w:r>
      <w:bookmarkStart w:id="2" w:name="OLE_LINK3"/>
      <w:r>
        <w:rPr>
          <w:rFonts w:hint="eastAsia" w:ascii="仿宋_GB2312" w:hAnsi="TimesNewRoman" w:eastAsia="仿宋_GB2312" w:cs="TimesNewRoman"/>
          <w:sz w:val="32"/>
          <w:szCs w:val="32"/>
        </w:rPr>
        <w:t>是</w:t>
      </w:r>
      <w:bookmarkStart w:id="3" w:name="OLE_LINK5"/>
      <w:r>
        <w:rPr>
          <w:rFonts w:hint="eastAsia" w:ascii="仿宋" w:hAnsi="仿宋" w:eastAsia="仿宋" w:cs="Times New Roman"/>
          <w:kern w:val="2"/>
          <w:sz w:val="32"/>
          <w:szCs w:val="32"/>
        </w:rPr>
        <w:t>人员工资、社保费用资金</w:t>
      </w:r>
      <w:bookmarkEnd w:id="3"/>
      <w:r>
        <w:rPr>
          <w:rFonts w:hint="eastAsia" w:ascii="仿宋_GB2312" w:hAnsi="TimesNewRoman" w:eastAsia="仿宋_GB2312" w:cs="TimesNewRoman"/>
          <w:sz w:val="32"/>
          <w:szCs w:val="32"/>
        </w:rPr>
        <w:t>减少</w:t>
      </w:r>
      <w:r>
        <w:rPr>
          <w:rFonts w:hint="eastAsia" w:ascii="仿宋" w:hAnsi="仿宋" w:eastAsia="仿宋" w:cs="Times New Roman"/>
          <w:kern w:val="2"/>
          <w:sz w:val="32"/>
          <w:szCs w:val="32"/>
        </w:rPr>
        <w:t>。</w:t>
      </w:r>
      <w:bookmarkEnd w:id="2"/>
    </w:p>
    <w:p>
      <w:pPr>
        <w:numPr>
          <w:ilvl w:val="0"/>
          <w:numId w:val="0"/>
        </w:numPr>
        <w:topLinePunct/>
        <w:adjustRightInd w:val="0"/>
        <w:snapToGrid w:val="0"/>
        <w:spacing w:line="580" w:lineRule="exact"/>
        <w:ind w:firstLine="960" w:firstLineChars="3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（二）上年结转收入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万元，没有上年结转收入。</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三、关于202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年支出总表的说明</w:t>
      </w:r>
    </w:p>
    <w:p>
      <w:pPr>
        <w:topLinePunct/>
        <w:adjustRightInd w:val="0"/>
        <w:snapToGrid w:val="0"/>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寿县融媒体中心202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年支出预算</w:t>
      </w:r>
      <w:r>
        <w:rPr>
          <w:rFonts w:hint="eastAsia" w:ascii="仿宋_GB2312" w:hAnsi="TimesNewRoman" w:eastAsia="仿宋_GB2312" w:cs="TimesNewRoman"/>
          <w:sz w:val="32"/>
          <w:szCs w:val="32"/>
          <w:lang w:val="en-US" w:eastAsia="zh-CN"/>
        </w:rPr>
        <w:t>1676.64</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9.83</w:t>
      </w:r>
      <w:r>
        <w:rPr>
          <w:rFonts w:hint="eastAsia" w:ascii="仿宋_GB2312" w:hAnsi="TimesNewRoman" w:eastAsia="仿宋_GB2312" w:cs="TimesNewRoman"/>
          <w:sz w:val="32"/>
          <w:szCs w:val="32"/>
        </w:rPr>
        <w:t>万元，减少</w:t>
      </w:r>
      <w:r>
        <w:rPr>
          <w:rFonts w:hint="eastAsia" w:ascii="仿宋_GB2312" w:hAnsi="TimesNewRoman" w:eastAsia="仿宋_GB2312" w:cs="TimesNewRoman"/>
          <w:sz w:val="32"/>
          <w:szCs w:val="32"/>
          <w:lang w:val="en-US" w:eastAsia="zh-CN"/>
        </w:rPr>
        <w:t>0.58</w:t>
      </w:r>
      <w:r>
        <w:rPr>
          <w:rFonts w:hint="eastAsia" w:ascii="仿宋_GB2312" w:hAnsi="TimesNewRoman" w:eastAsia="仿宋_GB2312" w:cs="TimesNewRoman"/>
          <w:sz w:val="32"/>
          <w:szCs w:val="32"/>
        </w:rPr>
        <w:t>%，减少原因主要是</w:t>
      </w:r>
      <w:r>
        <w:rPr>
          <w:rFonts w:hint="eastAsia" w:ascii="仿宋" w:hAnsi="仿宋" w:eastAsia="仿宋" w:cs="Times New Roman"/>
          <w:kern w:val="2"/>
          <w:sz w:val="32"/>
          <w:szCs w:val="32"/>
        </w:rPr>
        <w:t>人员工资、社保费用资金</w:t>
      </w:r>
      <w:r>
        <w:rPr>
          <w:rFonts w:hint="eastAsia" w:ascii="仿宋_GB2312" w:hAnsi="TimesNewRoman" w:eastAsia="仿宋_GB2312" w:cs="TimesNewRoman"/>
          <w:sz w:val="32"/>
          <w:szCs w:val="32"/>
        </w:rPr>
        <w:t>减少</w:t>
      </w:r>
      <w:r>
        <w:rPr>
          <w:rFonts w:hint="eastAsia" w:ascii="仿宋" w:hAnsi="仿宋" w:eastAsia="仿宋" w:cs="Times New Roman"/>
          <w:kern w:val="2"/>
          <w:sz w:val="32"/>
          <w:szCs w:val="32"/>
        </w:rPr>
        <w:t>。</w:t>
      </w:r>
      <w:r>
        <w:rPr>
          <w:rFonts w:hint="eastAsia" w:ascii="仿宋_GB2312" w:hAnsi="TimesNewRoman" w:eastAsia="仿宋_GB2312" w:cs="TimesNewRoman"/>
          <w:sz w:val="32"/>
          <w:szCs w:val="32"/>
        </w:rPr>
        <w:t>其中，基本支出</w:t>
      </w:r>
      <w:r>
        <w:rPr>
          <w:rFonts w:hint="eastAsia" w:ascii="仿宋_GB2312" w:hAnsi="TimesNewRoman" w:eastAsia="仿宋_GB2312" w:cs="TimesNewRoman"/>
          <w:sz w:val="32"/>
          <w:szCs w:val="32"/>
          <w:lang w:val="en-US" w:eastAsia="zh-CN"/>
        </w:rPr>
        <w:t>1172.28</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69.92</w:t>
      </w:r>
      <w:r>
        <w:rPr>
          <w:rFonts w:hint="eastAsia" w:ascii="仿宋_GB2312" w:hAnsi="TimesNewRoman" w:eastAsia="仿宋_GB2312" w:cs="TimesNewRoman"/>
          <w:sz w:val="32"/>
          <w:szCs w:val="32"/>
        </w:rPr>
        <w:t>%，主要用于保障机构人员工资福利，日常运转工作任务等；项目支出</w:t>
      </w:r>
      <w:r>
        <w:rPr>
          <w:rFonts w:hint="eastAsia" w:ascii="仿宋_GB2312" w:hAnsi="TimesNewRoman" w:eastAsia="仿宋_GB2312" w:cs="TimesNewRoman"/>
          <w:sz w:val="32"/>
          <w:szCs w:val="32"/>
          <w:lang w:val="en-US" w:eastAsia="zh-CN"/>
        </w:rPr>
        <w:t>504.36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30.08</w:t>
      </w:r>
      <w:r>
        <w:rPr>
          <w:rFonts w:hint="eastAsia" w:ascii="仿宋_GB2312" w:hAnsi="TimesNewRoman" w:eastAsia="仿宋_GB2312" w:cs="TimesNewRoman"/>
          <w:sz w:val="32"/>
          <w:szCs w:val="32"/>
        </w:rPr>
        <w:t>%，主要用于融媒体项目保障运转，应急广播系统运行维护。</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四、关于202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年财政拨款收支总表的说明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寿县融媒体中心202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年财政拨款收支预算</w:t>
      </w:r>
      <w:r>
        <w:rPr>
          <w:rFonts w:hint="eastAsia" w:ascii="仿宋_GB2312" w:hAnsi="TimesNewRoman" w:eastAsia="仿宋_GB2312" w:cs="TimesNewRoman"/>
          <w:sz w:val="32"/>
          <w:szCs w:val="32"/>
          <w:lang w:val="en-US" w:eastAsia="zh-CN"/>
        </w:rPr>
        <w:t>1676.64</w:t>
      </w:r>
      <w:r>
        <w:rPr>
          <w:rFonts w:hint="eastAsia" w:ascii="仿宋_GB2312" w:hAnsi="TimesNewRoman" w:eastAsia="仿宋_GB2312" w:cs="TimesNewRoman"/>
          <w:sz w:val="32"/>
          <w:szCs w:val="32"/>
        </w:rPr>
        <w:t>万元。收入按资金来源分为：一般公共预算拨款</w:t>
      </w:r>
      <w:r>
        <w:rPr>
          <w:rFonts w:hint="eastAsia" w:ascii="仿宋_GB2312" w:hAnsi="TimesNewRoman" w:eastAsia="仿宋_GB2312" w:cs="TimesNewRoman"/>
          <w:sz w:val="32"/>
          <w:szCs w:val="32"/>
          <w:lang w:val="en-US" w:eastAsia="zh-CN"/>
        </w:rPr>
        <w:t>1676.64</w:t>
      </w:r>
      <w:r>
        <w:rPr>
          <w:rFonts w:hint="eastAsia" w:ascii="仿宋_GB2312" w:hAnsi="TimesNewRoman" w:eastAsia="仿宋_GB2312" w:cs="TimesNewRoman"/>
          <w:sz w:val="32"/>
          <w:szCs w:val="32"/>
        </w:rPr>
        <w:t>万元；按资金年度分为：本年财政拨款收入</w:t>
      </w:r>
      <w:r>
        <w:rPr>
          <w:rFonts w:hint="eastAsia" w:ascii="仿宋_GB2312" w:hAnsi="TimesNewRoman" w:eastAsia="仿宋_GB2312" w:cs="TimesNewRoman"/>
          <w:sz w:val="32"/>
          <w:szCs w:val="32"/>
          <w:lang w:val="en-US" w:eastAsia="zh-CN"/>
        </w:rPr>
        <w:t>1676.64</w:t>
      </w:r>
      <w:r>
        <w:rPr>
          <w:rFonts w:hint="eastAsia" w:ascii="仿宋_GB2312" w:hAnsi="TimesNewRoman" w:eastAsia="仿宋_GB2312" w:cs="TimesNewRoman"/>
          <w:sz w:val="32"/>
          <w:szCs w:val="32"/>
        </w:rPr>
        <w:t>万元，上年结转收入</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万元。支出按功能分类分为：文化旅游体育与传媒支出</w:t>
      </w:r>
      <w:r>
        <w:rPr>
          <w:rFonts w:hint="eastAsia" w:ascii="仿宋_GB2312" w:hAnsi="TimesNewRoman" w:eastAsia="仿宋_GB2312" w:cs="TimesNewRoman"/>
          <w:sz w:val="32"/>
          <w:szCs w:val="32"/>
          <w:lang w:val="en-US" w:eastAsia="zh-CN"/>
        </w:rPr>
        <w:t>1389.99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82.9</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168.37</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10.04</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35.92</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2.14</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82.36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4.92</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五、关于202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年一般公共预算支出表的说明</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pPr>
        <w:pStyle w:val="3"/>
        <w:topLinePunct/>
        <w:adjustRightInd w:val="0"/>
        <w:snapToGrid w:val="0"/>
        <w:spacing w:beforeAutospacing="0" w:afterAutospacing="0" w:line="580" w:lineRule="exact"/>
        <w:ind w:firstLine="627" w:firstLineChars="196"/>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寿县融媒体中心202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年一般公共预算支出</w:t>
      </w:r>
      <w:r>
        <w:rPr>
          <w:rFonts w:hint="eastAsia" w:ascii="仿宋_GB2312" w:hAnsi="TimesNewRoman" w:eastAsia="仿宋_GB2312" w:cs="TimesNewRoman"/>
          <w:sz w:val="32"/>
          <w:szCs w:val="32"/>
          <w:lang w:val="en-US" w:eastAsia="zh-CN"/>
        </w:rPr>
        <w:t>1676.64</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9.83</w:t>
      </w:r>
      <w:r>
        <w:rPr>
          <w:rFonts w:hint="eastAsia" w:ascii="仿宋_GB2312" w:hAnsi="TimesNewRoman" w:eastAsia="仿宋_GB2312" w:cs="TimesNewRoman"/>
          <w:sz w:val="32"/>
          <w:szCs w:val="32"/>
        </w:rPr>
        <w:t>万元，减少</w:t>
      </w:r>
      <w:r>
        <w:rPr>
          <w:rFonts w:hint="eastAsia" w:ascii="仿宋_GB2312" w:hAnsi="TimesNewRoman" w:eastAsia="仿宋_GB2312" w:cs="TimesNewRoman"/>
          <w:sz w:val="32"/>
          <w:szCs w:val="32"/>
          <w:lang w:val="en-US" w:eastAsia="zh-CN"/>
        </w:rPr>
        <w:t>0.58</w:t>
      </w:r>
      <w:r>
        <w:rPr>
          <w:rFonts w:hint="eastAsia" w:ascii="仿宋_GB2312" w:hAnsi="TimesNewRoman" w:eastAsia="仿宋_GB2312" w:cs="TimesNewRoman"/>
          <w:sz w:val="32"/>
          <w:szCs w:val="32"/>
        </w:rPr>
        <w:t>%，主要原因：是</w:t>
      </w:r>
      <w:r>
        <w:rPr>
          <w:rFonts w:hint="eastAsia" w:ascii="仿宋" w:hAnsi="仿宋" w:eastAsia="仿宋" w:cs="Times New Roman"/>
          <w:kern w:val="2"/>
          <w:sz w:val="32"/>
          <w:szCs w:val="32"/>
        </w:rPr>
        <w:t>人员工资、社保费用资金</w:t>
      </w:r>
      <w:r>
        <w:rPr>
          <w:rFonts w:hint="eastAsia" w:ascii="仿宋_GB2312" w:hAnsi="TimesNewRoman" w:eastAsia="仿宋_GB2312" w:cs="TimesNewRoman"/>
          <w:sz w:val="32"/>
          <w:szCs w:val="32"/>
        </w:rPr>
        <w:t>减少</w:t>
      </w:r>
      <w:r>
        <w:rPr>
          <w:rFonts w:hint="eastAsia" w:ascii="仿宋" w:hAnsi="仿宋" w:eastAsia="仿宋" w:cs="Times New Roman"/>
          <w:kern w:val="2"/>
          <w:sz w:val="32"/>
          <w:szCs w:val="32"/>
        </w:rPr>
        <w:t>。</w:t>
      </w:r>
    </w:p>
    <w:p>
      <w:pPr>
        <w:pStyle w:val="3"/>
        <w:topLinePunct/>
        <w:adjustRightInd w:val="0"/>
        <w:snapToGrid w:val="0"/>
        <w:spacing w:beforeAutospacing="0" w:afterAutospacing="0" w:line="580" w:lineRule="exact"/>
        <w:ind w:firstLine="630" w:firstLineChars="196"/>
        <w:jc w:val="both"/>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文化旅游体育与传媒支出</w:t>
      </w:r>
      <w:r>
        <w:rPr>
          <w:rFonts w:hint="eastAsia" w:ascii="仿宋_GB2312" w:hAnsi="TimesNewRoman" w:eastAsia="仿宋_GB2312" w:cs="TimesNewRoman"/>
          <w:sz w:val="32"/>
          <w:szCs w:val="32"/>
          <w:lang w:val="en-US" w:eastAsia="zh-CN"/>
        </w:rPr>
        <w:t>1389.99</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82.9</w:t>
      </w:r>
      <w:r>
        <w:rPr>
          <w:rFonts w:hint="eastAsia" w:ascii="仿宋_GB2312" w:hAnsi="TimesNewRoman" w:eastAsia="仿宋_GB2312" w:cs="TimesNewRoman"/>
          <w:sz w:val="32"/>
          <w:szCs w:val="32"/>
        </w:rPr>
        <w:t>%；社会保障和就业支出</w:t>
      </w:r>
      <w:r>
        <w:rPr>
          <w:rFonts w:hint="eastAsia" w:ascii="仿宋_GB2312" w:hAnsi="TimesNewRoman" w:eastAsia="仿宋_GB2312" w:cs="TimesNewRoman"/>
          <w:sz w:val="32"/>
          <w:szCs w:val="32"/>
          <w:lang w:val="en-US" w:eastAsia="zh-CN"/>
        </w:rPr>
        <w:t>168.37</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10.04</w:t>
      </w:r>
      <w:r>
        <w:rPr>
          <w:rFonts w:hint="eastAsia" w:ascii="仿宋_GB2312" w:hAnsi="TimesNewRoman" w:eastAsia="仿宋_GB2312" w:cs="TimesNewRoman"/>
          <w:sz w:val="32"/>
          <w:szCs w:val="32"/>
        </w:rPr>
        <w:t>%；卫生健康支出</w:t>
      </w:r>
      <w:r>
        <w:rPr>
          <w:rFonts w:hint="eastAsia" w:ascii="仿宋_GB2312" w:hAnsi="TimesNewRoman" w:eastAsia="仿宋_GB2312" w:cs="TimesNewRoman"/>
          <w:sz w:val="32"/>
          <w:szCs w:val="32"/>
          <w:lang w:val="en-US" w:eastAsia="zh-CN"/>
        </w:rPr>
        <w:t>35.92</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2.14</w:t>
      </w:r>
      <w:r>
        <w:rPr>
          <w:rFonts w:hint="eastAsia" w:ascii="仿宋_GB2312" w:hAnsi="TimesNewRoman" w:eastAsia="仿宋_GB2312" w:cs="TimesNewRoman"/>
          <w:sz w:val="32"/>
          <w:szCs w:val="32"/>
        </w:rPr>
        <w:t>%；住房保障支出</w:t>
      </w:r>
      <w:r>
        <w:rPr>
          <w:rFonts w:hint="eastAsia" w:ascii="仿宋_GB2312" w:hAnsi="TimesNewRoman" w:eastAsia="仿宋_GB2312" w:cs="TimesNewRoman"/>
          <w:sz w:val="32"/>
          <w:szCs w:val="32"/>
          <w:lang w:val="en-US" w:eastAsia="zh-CN"/>
        </w:rPr>
        <w:t>82.36</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4.92</w:t>
      </w:r>
      <w:r>
        <w:rPr>
          <w:rFonts w:hint="eastAsia" w:ascii="仿宋_GB2312" w:hAnsi="TimesNewRoman" w:eastAsia="仿宋_GB2312" w:cs="TimesNew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pPr>
        <w:numPr>
          <w:ilvl w:val="0"/>
          <w:numId w:val="0"/>
        </w:numPr>
        <w:adjustRightInd w:val="0"/>
        <w:snapToGrid w:val="0"/>
        <w:spacing w:line="600" w:lineRule="exact"/>
        <w:ind w:firstLine="643" w:firstLineChars="200"/>
        <w:rPr>
          <w:rFonts w:ascii="仿宋_GB2312" w:hAnsi="仿宋" w:eastAsia="仿宋_GB2312" w:cs="Times New Roman"/>
          <w:sz w:val="32"/>
          <w:szCs w:val="32"/>
        </w:rPr>
      </w:pPr>
      <w:r>
        <w:rPr>
          <w:rFonts w:hint="eastAsia" w:ascii="仿宋_GB2312" w:hAnsi="TimesNewRoman" w:eastAsia="仿宋_GB2312" w:cs="TimesNewRoman"/>
          <w:b/>
          <w:sz w:val="32"/>
          <w:szCs w:val="32"/>
        </w:rPr>
        <w:t>1.</w:t>
      </w:r>
      <w:r>
        <w:rPr>
          <w:rFonts w:hint="eastAsia" w:ascii="仿宋_GB2312" w:hAnsi="仿宋" w:eastAsia="仿宋_GB2312"/>
          <w:b/>
          <w:sz w:val="32"/>
          <w:szCs w:val="32"/>
        </w:rPr>
        <w:t xml:space="preserve"> 文化旅游体育与传媒支出（类）广播电视（款）广播电视事务（项）</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年预算</w:t>
      </w:r>
      <w:r>
        <w:rPr>
          <w:rFonts w:hint="eastAsia" w:ascii="仿宋_GB2312" w:hAnsi="TimesNewRoman" w:eastAsia="仿宋_GB2312" w:cs="TimesNewRoman"/>
          <w:sz w:val="32"/>
          <w:szCs w:val="32"/>
          <w:lang w:val="en-US" w:eastAsia="zh-CN"/>
        </w:rPr>
        <w:t>1389.99</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4.79</w:t>
      </w:r>
      <w:r>
        <w:rPr>
          <w:rFonts w:hint="eastAsia" w:ascii="仿宋_GB2312" w:hAnsi="TimesNewRoman" w:eastAsia="仿宋_GB2312" w:cs="TimesNewRoman"/>
          <w:sz w:val="32"/>
          <w:szCs w:val="32"/>
        </w:rPr>
        <w:t>万元，减少</w:t>
      </w:r>
      <w:r>
        <w:rPr>
          <w:rFonts w:hint="eastAsia" w:ascii="仿宋_GB2312" w:hAnsi="TimesNewRoman" w:eastAsia="仿宋_GB2312" w:cs="TimesNewRoman"/>
          <w:sz w:val="32"/>
          <w:szCs w:val="32"/>
          <w:lang w:val="en-US" w:eastAsia="zh-CN"/>
        </w:rPr>
        <w:t>0.34</w:t>
      </w:r>
      <w:r>
        <w:rPr>
          <w:rFonts w:hint="eastAsia" w:ascii="仿宋_GB2312" w:hAnsi="TimesNewRoman" w:eastAsia="仿宋_GB2312" w:cs="TimesNewRoman"/>
          <w:sz w:val="32"/>
          <w:szCs w:val="32"/>
        </w:rPr>
        <w:t>%，减少原因主要</w:t>
      </w:r>
      <w:r>
        <w:rPr>
          <w:rFonts w:hint="eastAsia" w:ascii="仿宋_GB2312" w:hAnsi="仿宋" w:eastAsia="仿宋_GB2312"/>
          <w:sz w:val="32"/>
          <w:szCs w:val="32"/>
        </w:rPr>
        <w:t>一是</w:t>
      </w:r>
      <w:r>
        <w:rPr>
          <w:rFonts w:hint="eastAsia" w:ascii="仿宋_GB2312" w:hAnsi="仿宋" w:eastAsia="仿宋_GB2312" w:cs="Times New Roman"/>
          <w:kern w:val="2"/>
          <w:sz w:val="32"/>
          <w:szCs w:val="32"/>
        </w:rPr>
        <w:t>人员工资社保住房公积金等</w:t>
      </w:r>
      <w:r>
        <w:rPr>
          <w:rFonts w:hint="eastAsia" w:ascii="仿宋_GB2312" w:hAnsi="TimesNewRoman" w:eastAsia="仿宋_GB2312" w:cs="TimesNewRoman"/>
          <w:sz w:val="32"/>
          <w:szCs w:val="32"/>
        </w:rPr>
        <w:t>减少</w:t>
      </w:r>
      <w:r>
        <w:rPr>
          <w:rFonts w:hint="eastAsia" w:ascii="仿宋_GB2312" w:hAnsi="仿宋" w:eastAsia="仿宋_GB2312" w:cs="Times New Roman"/>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lang w:val="en-US" w:eastAsia="zh-CN"/>
        </w:rPr>
        <w:t>2</w:t>
      </w:r>
      <w:r>
        <w:rPr>
          <w:rFonts w:hint="eastAsia" w:ascii="仿宋_GB2312" w:hAnsi="TimesNewRoman" w:eastAsia="仿宋_GB2312" w:cs="TimesNewRoman"/>
          <w:b/>
          <w:sz w:val="32"/>
          <w:szCs w:val="32"/>
        </w:rPr>
        <w:t>.</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年预算</w:t>
      </w:r>
      <w:r>
        <w:rPr>
          <w:rFonts w:hint="eastAsia" w:ascii="仿宋_GB2312" w:hAnsi="TimesNewRoman" w:eastAsia="仿宋_GB2312" w:cs="TimesNewRoman"/>
          <w:sz w:val="32"/>
          <w:szCs w:val="32"/>
          <w:lang w:val="en-US" w:eastAsia="zh-CN"/>
        </w:rPr>
        <w:t>168.37</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2.97</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1.73</w:t>
      </w:r>
      <w:r>
        <w:rPr>
          <w:rFonts w:hint="eastAsia" w:ascii="仿宋_GB2312" w:hAnsi="TimesNewRoman" w:eastAsia="仿宋_GB2312" w:cs="TimesNewRoman"/>
          <w:sz w:val="32"/>
          <w:szCs w:val="32"/>
        </w:rPr>
        <w:t>%，下降原因主要是人员工资减少所致。</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3.卫生健康支出（类）行政</w:t>
      </w:r>
      <w:bookmarkStart w:id="4" w:name="OLE_LINK10"/>
      <w:r>
        <w:rPr>
          <w:rFonts w:hint="eastAsia" w:ascii="仿宋_GB2312" w:hAnsi="仿宋" w:eastAsia="仿宋_GB2312"/>
          <w:b/>
          <w:sz w:val="32"/>
          <w:szCs w:val="32"/>
        </w:rPr>
        <w:t>事业单位医疗</w:t>
      </w:r>
      <w:bookmarkEnd w:id="4"/>
      <w:r>
        <w:rPr>
          <w:rFonts w:hint="eastAsia" w:ascii="仿宋_GB2312" w:hAnsi="仿宋" w:eastAsia="仿宋_GB2312"/>
          <w:b/>
          <w:sz w:val="32"/>
          <w:szCs w:val="32"/>
        </w:rPr>
        <w:t>（款）事业单位医疗（项）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w:t>
      </w:r>
      <w:r>
        <w:rPr>
          <w:rFonts w:hint="eastAsia" w:ascii="仿宋_GB2312" w:hAnsi="TimesNewRoman" w:eastAsia="仿宋_GB2312" w:cs="TimesNewRoman"/>
          <w:sz w:val="32"/>
          <w:szCs w:val="32"/>
          <w:lang w:val="en-US" w:eastAsia="zh-CN"/>
        </w:rPr>
        <w:t>35.92</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TimesNewRoman" w:eastAsia="仿宋_GB2312" w:cs="TimesNewRoman"/>
          <w:sz w:val="32"/>
          <w:szCs w:val="32"/>
        </w:rPr>
        <w:t>减少</w:t>
      </w:r>
      <w:r>
        <w:rPr>
          <w:rFonts w:hint="eastAsia" w:ascii="仿宋_GB2312" w:hAnsi="仿宋" w:eastAsia="仿宋_GB2312"/>
          <w:sz w:val="32"/>
          <w:szCs w:val="32"/>
          <w:lang w:val="en-US" w:eastAsia="zh-CN"/>
        </w:rPr>
        <w:t>0.6</w:t>
      </w:r>
      <w:r>
        <w:rPr>
          <w:rFonts w:hint="eastAsia" w:ascii="仿宋_GB2312" w:hAnsi="仿宋" w:eastAsia="仿宋_GB2312"/>
          <w:sz w:val="32"/>
          <w:szCs w:val="32"/>
        </w:rPr>
        <w:t>万元，</w:t>
      </w:r>
      <w:r>
        <w:rPr>
          <w:rFonts w:hint="eastAsia" w:ascii="仿宋_GB2312" w:hAnsi="TimesNewRoman" w:eastAsia="仿宋_GB2312" w:cs="TimesNewRoman"/>
          <w:sz w:val="32"/>
          <w:szCs w:val="32"/>
        </w:rPr>
        <w:t>下降</w:t>
      </w:r>
      <w:r>
        <w:rPr>
          <w:rFonts w:hint="eastAsia" w:ascii="仿宋_GB2312" w:hAnsi="仿宋" w:eastAsia="仿宋_GB2312"/>
          <w:sz w:val="32"/>
          <w:szCs w:val="32"/>
          <w:lang w:val="en-US" w:eastAsia="zh-CN"/>
        </w:rPr>
        <w:t>1.7</w:t>
      </w:r>
      <w:r>
        <w:rPr>
          <w:rFonts w:hint="eastAsia" w:ascii="仿宋_GB2312" w:hAnsi="仿宋" w:eastAsia="仿宋_GB2312"/>
          <w:sz w:val="32"/>
          <w:szCs w:val="32"/>
        </w:rPr>
        <w:t>%，</w:t>
      </w:r>
      <w:r>
        <w:rPr>
          <w:rFonts w:hint="eastAsia" w:ascii="仿宋_GB2312" w:hAnsi="TimesNewRoman" w:eastAsia="仿宋_GB2312" w:cs="TimesNewRoman"/>
          <w:sz w:val="32"/>
          <w:szCs w:val="32"/>
        </w:rPr>
        <w:t>下降</w:t>
      </w:r>
      <w:r>
        <w:rPr>
          <w:rFonts w:hint="eastAsia" w:ascii="仿宋_GB2312" w:hAnsi="仿宋" w:eastAsia="仿宋_GB2312"/>
          <w:sz w:val="32"/>
          <w:szCs w:val="32"/>
        </w:rPr>
        <w:t>原因主要是</w:t>
      </w:r>
      <w:r>
        <w:rPr>
          <w:rFonts w:hint="eastAsia" w:ascii="仿宋_GB2312" w:hAnsi="TimesNewRoman" w:eastAsia="仿宋_GB2312" w:cs="TimesNewRoman"/>
          <w:sz w:val="32"/>
          <w:szCs w:val="32"/>
        </w:rPr>
        <w:t>人员工资减少所致</w:t>
      </w:r>
      <w:r>
        <w:rPr>
          <w:rFonts w:hint="eastAsia" w:ascii="仿宋_GB2312" w:hAnsi="仿宋" w:eastAsia="仿宋_GB2312"/>
          <w:sz w:val="32"/>
          <w:szCs w:val="32"/>
        </w:rPr>
        <w:t>。</w:t>
      </w:r>
    </w:p>
    <w:p>
      <w:pPr>
        <w:topLinePunct/>
        <w:adjustRightInd w:val="0"/>
        <w:snapToGrid w:val="0"/>
        <w:spacing w:line="580" w:lineRule="exact"/>
        <w:ind w:firstLine="643" w:firstLineChars="200"/>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4.住房保障支出（类）住房改革支出（款）住房公积金（项）</w:t>
      </w:r>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年预算</w:t>
      </w:r>
      <w:r>
        <w:rPr>
          <w:rFonts w:hint="eastAsia" w:ascii="仿宋_GB2312" w:hAnsi="TimesNewRoman" w:eastAsia="仿宋_GB2312" w:cs="TimesNewRoman"/>
          <w:sz w:val="32"/>
          <w:szCs w:val="32"/>
          <w:lang w:val="en-US" w:eastAsia="zh-CN"/>
        </w:rPr>
        <w:t>82.36</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1.46</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1.74</w:t>
      </w:r>
      <w:r>
        <w:rPr>
          <w:rFonts w:hint="eastAsia" w:ascii="仿宋_GB2312" w:hAnsi="TimesNewRoman" w:eastAsia="仿宋_GB2312" w:cs="TimesNewRoman"/>
          <w:sz w:val="32"/>
          <w:szCs w:val="32"/>
        </w:rPr>
        <w:t>%，下降原因主要</w:t>
      </w:r>
      <w:r>
        <w:rPr>
          <w:rFonts w:hint="eastAsia" w:ascii="仿宋_GB2312" w:hAnsi="仿宋" w:eastAsia="仿宋_GB2312"/>
          <w:sz w:val="32"/>
          <w:szCs w:val="32"/>
        </w:rPr>
        <w:t>是</w:t>
      </w:r>
      <w:r>
        <w:rPr>
          <w:rFonts w:hint="eastAsia" w:ascii="仿宋_GB2312" w:hAnsi="TimesNewRoman" w:eastAsia="仿宋_GB2312" w:cs="TimesNewRoman"/>
          <w:sz w:val="32"/>
          <w:szCs w:val="32"/>
        </w:rPr>
        <w:t>人员工资减少所致。</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六、关于202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年一般公共预算基本支出表的说明</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寿县融媒体中心202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年一般公共预算基本支出</w:t>
      </w:r>
      <w:r>
        <w:rPr>
          <w:rFonts w:hint="eastAsia" w:ascii="仿宋_GB2312" w:hAnsi="TimesNewRoman" w:eastAsia="仿宋_GB2312" w:cs="TimesNewRoman"/>
          <w:sz w:val="32"/>
          <w:szCs w:val="32"/>
          <w:lang w:val="en-US" w:eastAsia="zh-CN"/>
        </w:rPr>
        <w:t>1172.28</w:t>
      </w:r>
      <w:r>
        <w:rPr>
          <w:rFonts w:hint="eastAsia" w:ascii="仿宋_GB2312" w:hAnsi="TimesNewRoman" w:eastAsia="仿宋_GB2312" w:cs="TimesNewRoman"/>
          <w:sz w:val="32"/>
          <w:szCs w:val="32"/>
        </w:rPr>
        <w:t>万元，其中，人员经费</w:t>
      </w:r>
      <w:r>
        <w:rPr>
          <w:rFonts w:hint="eastAsia" w:ascii="仿宋_GB2312" w:hAnsi="TimesNewRoman" w:eastAsia="仿宋_GB2312" w:cs="TimesNewRoman"/>
          <w:sz w:val="32"/>
          <w:szCs w:val="32"/>
          <w:lang w:val="en-US" w:eastAsia="zh-CN"/>
        </w:rPr>
        <w:t>1111.22</w:t>
      </w:r>
      <w:r>
        <w:rPr>
          <w:rFonts w:hint="eastAsia" w:ascii="仿宋_GB2312" w:hAnsi="TimesNewRoman" w:eastAsia="仿宋_GB2312" w:cs="TimesNewRoman"/>
          <w:sz w:val="32"/>
          <w:szCs w:val="32"/>
        </w:rPr>
        <w:t>万元，公用经费</w:t>
      </w:r>
      <w:r>
        <w:rPr>
          <w:rFonts w:hint="eastAsia" w:ascii="仿宋_GB2312" w:hAnsi="TimesNewRoman" w:eastAsia="仿宋_GB2312" w:cs="TimesNewRoman"/>
          <w:sz w:val="32"/>
          <w:szCs w:val="32"/>
          <w:lang w:val="en-US" w:eastAsia="zh-CN"/>
        </w:rPr>
        <w:t>61.06</w:t>
      </w:r>
      <w:r>
        <w:rPr>
          <w:rFonts w:hint="eastAsia" w:ascii="仿宋_GB2312" w:hAnsi="TimesNewRoman" w:eastAsia="仿宋_GB2312" w:cs="TimesNewRoman"/>
          <w:sz w:val="32"/>
          <w:szCs w:val="32"/>
        </w:rPr>
        <w:t>万元。</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（一）人员经费</w:t>
      </w:r>
      <w:r>
        <w:rPr>
          <w:rFonts w:hint="eastAsia" w:ascii="仿宋_GB2312" w:hAnsi="TimesNewRoman" w:eastAsia="仿宋_GB2312" w:cs="TimesNewRoman"/>
          <w:sz w:val="32"/>
          <w:szCs w:val="32"/>
          <w:lang w:val="en-US" w:eastAsia="zh-CN"/>
        </w:rPr>
        <w:t>1111.22</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single"/>
        </w:rPr>
        <w:t>基本工资、津贴补贴、奖金、绩效工资、机关事业单位基本养老保险费、职业年金缴费、职工基本医疗保险缴费、其他社会保障缴费、住房公积金、其他工资福利支出、退休费、生活补助。</w:t>
      </w:r>
    </w:p>
    <w:p>
      <w:pPr>
        <w:topLinePunct/>
        <w:spacing w:line="58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（二）公用经费</w:t>
      </w:r>
      <w:r>
        <w:rPr>
          <w:rFonts w:hint="eastAsia" w:ascii="仿宋_GB2312" w:hAnsi="TimesNewRoman" w:eastAsia="仿宋_GB2312" w:cs="TimesNewRoman"/>
          <w:sz w:val="32"/>
          <w:szCs w:val="32"/>
          <w:lang w:val="en-US" w:eastAsia="zh-CN"/>
        </w:rPr>
        <w:t>61.06</w:t>
      </w:r>
      <w:r>
        <w:rPr>
          <w:rFonts w:hint="eastAsia" w:ascii="仿宋_GB2312" w:hAnsi="TimesNewRoman" w:eastAsia="仿宋_GB2312" w:cs="TimesNewRoman"/>
          <w:sz w:val="32"/>
          <w:szCs w:val="32"/>
        </w:rPr>
        <w:t>万元，主要包括：</w:t>
      </w:r>
      <w:r>
        <w:rPr>
          <w:rFonts w:hint="eastAsia" w:ascii="仿宋_GB2312" w:hAnsi="TimesNewRoman" w:eastAsia="仿宋_GB2312" w:cs="TimesNewRoman"/>
          <w:sz w:val="32"/>
          <w:szCs w:val="32"/>
          <w:u w:val="single"/>
        </w:rPr>
        <w:t>办公费、印刷费、水费、邮电费、差旅费、会议费、培训费、公务接待费、劳务费、工会经费、其他交通费用、其他商品服务支出、办公设备购置。</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七、关于202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年政府性基金预算支出表的说明</w:t>
      </w:r>
    </w:p>
    <w:p>
      <w:pPr>
        <w:pStyle w:val="3"/>
        <w:topLinePunct/>
        <w:adjustRightInd w:val="0"/>
        <w:snapToGrid w:val="0"/>
        <w:spacing w:beforeAutospacing="0" w:afterAutospacing="0" w:line="580" w:lineRule="exact"/>
        <w:ind w:firstLine="640" w:firstLineChars="200"/>
        <w:jc w:val="both"/>
        <w:rPr>
          <w:rFonts w:hint="eastAsia" w:ascii="楷体_GB2312" w:hAnsi="TimesNewRoman" w:eastAsia="楷体_GB2312" w:cs="TimesNewRoman"/>
          <w:b/>
          <w:sz w:val="32"/>
          <w:szCs w:val="32"/>
        </w:rPr>
      </w:pPr>
      <w:r>
        <w:rPr>
          <w:rFonts w:hint="eastAsia" w:ascii="仿宋_GB2312" w:hAnsi="TimesNewRoman" w:eastAsia="仿宋_GB2312" w:cs="TimesNewRoman"/>
          <w:sz w:val="32"/>
          <w:szCs w:val="32"/>
        </w:rPr>
        <w:t>寿县融媒体中心202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年没有政府性基金预算拨款收入，也没有使用政府性基金预算拨款安排的支出。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八、关于202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年国有资本经营预算支出表的说明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bookmarkStart w:id="5" w:name="OLE_LINK4"/>
      <w:r>
        <w:rPr>
          <w:rFonts w:hint="eastAsia" w:ascii="仿宋_GB2312" w:hAnsi="TimesNewRoman" w:eastAsia="仿宋_GB2312" w:cs="TimesNewRoman"/>
          <w:sz w:val="32"/>
          <w:szCs w:val="32"/>
        </w:rPr>
        <w:t>寿县融媒体中心</w:t>
      </w:r>
      <w:bookmarkEnd w:id="5"/>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年没有国有资本经营预算拨款收入，也没有使用国有资本经营预算拨款安排的支出。</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九、关于202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年项目支出表的说明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bookmarkStart w:id="6" w:name="OLE_LINK6"/>
      <w:r>
        <w:rPr>
          <w:rFonts w:hint="eastAsia" w:ascii="仿宋_GB2312" w:hAnsi="TimesNewRoman" w:eastAsia="仿宋_GB2312" w:cs="TimesNewRoman"/>
          <w:sz w:val="32"/>
          <w:szCs w:val="32"/>
        </w:rPr>
        <w:t>寿县融媒体中心</w:t>
      </w:r>
      <w:bookmarkEnd w:id="6"/>
      <w:r>
        <w:rPr>
          <w:rFonts w:hint="eastAsia" w:ascii="仿宋_GB2312" w:hAnsi="TimesNewRoman" w:eastAsia="仿宋_GB2312" w:cs="TimesNewRoman"/>
          <w:sz w:val="32"/>
          <w:szCs w:val="32"/>
        </w:rPr>
        <w:t>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年预算共安排项目支出</w:t>
      </w:r>
      <w:r>
        <w:rPr>
          <w:rFonts w:hint="eastAsia" w:ascii="仿宋_GB2312" w:hAnsi="TimesNewRoman" w:eastAsia="仿宋_GB2312" w:cs="TimesNewRoman"/>
          <w:sz w:val="32"/>
          <w:szCs w:val="32"/>
          <w:lang w:val="en-US" w:eastAsia="zh-CN"/>
        </w:rPr>
        <w:t>504.36</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年预算减少</w:t>
      </w:r>
      <w:r>
        <w:rPr>
          <w:rFonts w:hint="eastAsia" w:ascii="仿宋_GB2312" w:hAnsi="TimesNewRoman" w:eastAsia="仿宋_GB2312" w:cs="TimesNewRoman"/>
          <w:sz w:val="32"/>
          <w:szCs w:val="32"/>
          <w:lang w:val="en-US" w:eastAsia="zh-CN"/>
        </w:rPr>
        <w:t>10</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1.9</w:t>
      </w:r>
      <w:r>
        <w:rPr>
          <w:rFonts w:hint="eastAsia" w:ascii="仿宋_GB2312" w:hAnsi="TimesNewRoman" w:eastAsia="仿宋_GB2312" w:cs="TimesNewRoman"/>
          <w:sz w:val="32"/>
          <w:szCs w:val="32"/>
        </w:rPr>
        <w:t>%，下降原因主要是压缩项目预算支出。主要包括：本年财政拨款安排</w:t>
      </w:r>
      <w:r>
        <w:rPr>
          <w:rFonts w:hint="eastAsia" w:ascii="仿宋_GB2312" w:hAnsi="TimesNewRoman" w:eastAsia="仿宋_GB2312" w:cs="TimesNewRoman"/>
          <w:sz w:val="32"/>
          <w:szCs w:val="32"/>
          <w:lang w:val="en-US" w:eastAsia="zh-CN"/>
        </w:rPr>
        <w:t>504.36</w:t>
      </w:r>
      <w:r>
        <w:rPr>
          <w:rFonts w:hint="eastAsia" w:ascii="仿宋_GB2312" w:hAnsi="TimesNewRoman" w:eastAsia="仿宋_GB2312" w:cs="TimesNewRoman"/>
          <w:sz w:val="32"/>
          <w:szCs w:val="32"/>
        </w:rPr>
        <w:t>万元（其中，一般公共预算拨款安排</w:t>
      </w:r>
      <w:r>
        <w:rPr>
          <w:rFonts w:hint="eastAsia" w:ascii="仿宋_GB2312" w:hAnsi="TimesNewRoman" w:eastAsia="仿宋_GB2312" w:cs="TimesNewRoman"/>
          <w:sz w:val="32"/>
          <w:szCs w:val="32"/>
          <w:lang w:val="en-US" w:eastAsia="zh-CN"/>
        </w:rPr>
        <w:t>504.36</w:t>
      </w:r>
      <w:r>
        <w:rPr>
          <w:rFonts w:hint="eastAsia" w:ascii="仿宋_GB2312" w:hAnsi="TimesNewRoman" w:eastAsia="仿宋_GB2312" w:cs="TimesNewRoman"/>
          <w:sz w:val="32"/>
          <w:szCs w:val="32"/>
        </w:rPr>
        <w:t>万元。</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十、关于2024年政府采购支出表的说明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寿县融媒体中心202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年预算安排政府采购支出</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万元，比202</w:t>
      </w:r>
      <w:r>
        <w:rPr>
          <w:rFonts w:hint="eastAsia" w:ascii="仿宋_GB2312" w:hAnsi="TimesNewRoman" w:eastAsia="仿宋_GB2312" w:cs="TimesNewRoman"/>
          <w:sz w:val="32"/>
          <w:szCs w:val="32"/>
          <w:lang w:val="en-US" w:eastAsia="zh-CN"/>
        </w:rPr>
        <w:t>4</w:t>
      </w:r>
      <w:r>
        <w:rPr>
          <w:rFonts w:hint="eastAsia" w:ascii="仿宋_GB2312" w:hAnsi="TimesNewRoman" w:eastAsia="仿宋_GB2312" w:cs="TimesNewRoman"/>
          <w:sz w:val="32"/>
          <w:szCs w:val="32"/>
        </w:rPr>
        <w:t>年预算持平。其中，一般公共预算安排</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万元，占</w:t>
      </w:r>
      <w:r>
        <w:rPr>
          <w:rFonts w:hint="eastAsia" w:ascii="仿宋_GB2312" w:hAnsi="TimesNewRoman" w:eastAsia="仿宋_GB2312" w:cs="TimesNewRoman"/>
          <w:sz w:val="32"/>
          <w:szCs w:val="32"/>
          <w:lang w:val="en-US" w:eastAsia="zh-CN"/>
        </w:rPr>
        <w:t>0.3</w:t>
      </w:r>
      <w:r>
        <w:rPr>
          <w:rFonts w:hint="eastAsia" w:ascii="仿宋_GB2312" w:hAnsi="TimesNewRoman" w:eastAsia="仿宋_GB2312" w:cs="TimesNewRoman"/>
          <w:sz w:val="32"/>
          <w:szCs w:val="32"/>
        </w:rPr>
        <w:t>%。</w:t>
      </w:r>
    </w:p>
    <w:p>
      <w:pPr>
        <w:pStyle w:val="3"/>
        <w:topLinePunct/>
        <w:adjustRightInd w:val="0"/>
        <w:snapToGrid w:val="0"/>
        <w:spacing w:beforeAutospacing="0" w:afterAutospacing="0" w:line="58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十一、关于202</w:t>
      </w:r>
      <w:r>
        <w:rPr>
          <w:rFonts w:hint="eastAsia" w:ascii="楷体_GB2312" w:hAnsi="TimesNewRoman" w:eastAsia="楷体_GB2312" w:cs="TimesNewRoman"/>
          <w:b/>
          <w:sz w:val="32"/>
          <w:szCs w:val="32"/>
          <w:lang w:val="en-US" w:eastAsia="zh-CN"/>
        </w:rPr>
        <w:t>5</w:t>
      </w:r>
      <w:r>
        <w:rPr>
          <w:rFonts w:hint="eastAsia" w:ascii="楷体_GB2312" w:hAnsi="TimesNewRoman" w:eastAsia="楷体_GB2312" w:cs="TimesNewRoman"/>
          <w:b/>
          <w:sz w:val="32"/>
          <w:szCs w:val="32"/>
        </w:rPr>
        <w:t>年政府购买服务支出表的说明</w:t>
      </w:r>
    </w:p>
    <w:p>
      <w:pPr>
        <w:pStyle w:val="3"/>
        <w:topLinePunct/>
        <w:adjustRightInd w:val="0"/>
        <w:snapToGrid w:val="0"/>
        <w:spacing w:beforeAutospacing="0" w:afterAutospacing="0" w:line="580" w:lineRule="exact"/>
        <w:ind w:firstLine="640" w:firstLineChars="200"/>
        <w:jc w:val="both"/>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寿县融媒体中心202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年没有安排政府购买服务支出。</w:t>
      </w:r>
    </w:p>
    <w:p>
      <w:pPr>
        <w:pStyle w:val="3"/>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十二、</w:t>
      </w:r>
      <w:r>
        <w:rPr>
          <w:rFonts w:hint="eastAsia" w:ascii="楷体_GB2312" w:hAnsi="TimesNewRoman" w:eastAsia="楷体_GB2312" w:cs="TimesNewRoman"/>
          <w:b/>
          <w:sz w:val="32"/>
          <w:szCs w:val="32"/>
          <w:lang w:eastAsia="zh-CN"/>
        </w:rPr>
        <w:t>关于</w:t>
      </w:r>
      <w:r>
        <w:rPr>
          <w:rFonts w:hint="eastAsia" w:ascii="楷体_GB2312" w:hAnsi="TimesNewRoman" w:eastAsia="楷体_GB2312" w:cs="TimesNewRoman"/>
          <w:b/>
          <w:sz w:val="32"/>
          <w:szCs w:val="32"/>
        </w:rPr>
        <w:t>2025</w:t>
      </w:r>
      <w:r>
        <w:rPr>
          <w:rFonts w:ascii="楷体_GB2312" w:hAnsi="TimesNewRoman" w:eastAsia="楷体_GB2312" w:cs="TimesNewRoman"/>
          <w:b/>
          <w:sz w:val="32"/>
          <w:szCs w:val="32"/>
        </w:rPr>
        <w:t>年一般公共预算“三公”经费支出情况说明</w:t>
      </w:r>
    </w:p>
    <w:p>
      <w:pPr>
        <w:adjustRightInd w:val="0"/>
        <w:snapToGrid w:val="0"/>
        <w:spacing w:line="560" w:lineRule="exact"/>
        <w:ind w:firstLine="640" w:firstLineChars="200"/>
        <w:rPr>
          <w:rFonts w:ascii="仿宋_GB2312" w:hAnsi="TimesNewRoman" w:eastAsia="仿宋_GB2312" w:cs="TimesNewRoman"/>
          <w:kern w:val="0"/>
          <w:sz w:val="32"/>
          <w:szCs w:val="32"/>
        </w:rPr>
      </w:pPr>
      <w:r>
        <w:rPr>
          <w:rFonts w:hint="eastAsia" w:ascii="仿宋" w:hAnsi="仿宋" w:eastAsia="仿宋" w:cs="仿宋"/>
          <w:sz w:val="32"/>
          <w:szCs w:val="32"/>
        </w:rPr>
        <w:t>寿县融媒体中心</w:t>
      </w:r>
      <w:r>
        <w:rPr>
          <w:rFonts w:hint="eastAsia" w:ascii="仿宋_GB2312" w:hAnsi="TimesNewRoman" w:eastAsia="仿宋_GB2312" w:cs="TimesNewRoman"/>
          <w:kern w:val="0"/>
          <w:sz w:val="32"/>
          <w:szCs w:val="32"/>
        </w:rPr>
        <w:t>2025</w:t>
      </w:r>
      <w:r>
        <w:rPr>
          <w:rFonts w:ascii="仿宋_GB2312" w:hAnsi="TimesNewRoman" w:eastAsia="仿宋_GB2312" w:cs="TimesNewRoman"/>
          <w:kern w:val="0"/>
          <w:sz w:val="32"/>
          <w:szCs w:val="32"/>
        </w:rPr>
        <w:t>年一般公共预算“三公”经费支出预算为</w:t>
      </w:r>
      <w:r>
        <w:rPr>
          <w:rFonts w:hint="eastAsia" w:ascii="仿宋_GB2312" w:hAnsi="TimesNewRoman" w:eastAsia="仿宋_GB2312" w:cs="TimesNewRoman"/>
          <w:kern w:val="0"/>
          <w:sz w:val="32"/>
          <w:szCs w:val="32"/>
          <w:lang w:val="en-US" w:eastAsia="zh-CN"/>
        </w:rPr>
        <w:t>16.1</w:t>
      </w:r>
      <w:r>
        <w:rPr>
          <w:rFonts w:ascii="仿宋_GB2312" w:hAnsi="TimesNewRoman" w:eastAsia="仿宋_GB2312" w:cs="TimesNewRoman"/>
          <w:kern w:val="0"/>
          <w:sz w:val="32"/>
          <w:szCs w:val="32"/>
        </w:rPr>
        <w:t>万元，比</w:t>
      </w:r>
      <w:r>
        <w:rPr>
          <w:rFonts w:hint="eastAsia" w:ascii="仿宋_GB2312" w:hAnsi="TimesNewRoman" w:eastAsia="仿宋_GB2312" w:cs="TimesNewRoman"/>
          <w:kern w:val="0"/>
          <w:sz w:val="32"/>
          <w:szCs w:val="32"/>
        </w:rPr>
        <w:t>2024</w:t>
      </w:r>
      <w:r>
        <w:rPr>
          <w:rFonts w:ascii="仿宋_GB2312" w:hAnsi="TimesNewRoman" w:eastAsia="仿宋_GB2312" w:cs="TimesNewRoman"/>
          <w:kern w:val="0"/>
          <w:sz w:val="32"/>
          <w:szCs w:val="32"/>
        </w:rPr>
        <w:t>年预算减少</w:t>
      </w:r>
      <w:r>
        <w:rPr>
          <w:rFonts w:hint="eastAsia" w:ascii="仿宋_GB2312" w:hAnsi="TimesNewRoman" w:eastAsia="仿宋_GB2312" w:cs="TimesNewRoman"/>
          <w:kern w:val="0"/>
          <w:sz w:val="32"/>
          <w:szCs w:val="32"/>
          <w:lang w:val="en-US" w:eastAsia="zh-CN"/>
        </w:rPr>
        <w:t>0.2</w:t>
      </w:r>
      <w:r>
        <w:rPr>
          <w:rFonts w:ascii="仿宋_GB2312" w:hAnsi="TimesNewRoman" w:eastAsia="仿宋_GB2312" w:cs="TimesNewRoman"/>
          <w:kern w:val="0"/>
          <w:sz w:val="32"/>
          <w:szCs w:val="32"/>
        </w:rPr>
        <w:t>万元，下降</w:t>
      </w:r>
      <w:r>
        <w:rPr>
          <w:rFonts w:hint="eastAsia" w:ascii="仿宋_GB2312" w:hAnsi="TimesNewRoman" w:eastAsia="仿宋_GB2312" w:cs="TimesNewRoman"/>
          <w:kern w:val="0"/>
          <w:sz w:val="32"/>
          <w:szCs w:val="32"/>
          <w:lang w:val="en-US" w:eastAsia="zh-CN"/>
        </w:rPr>
        <w:t>1.2</w:t>
      </w:r>
      <w:r>
        <w:rPr>
          <w:rFonts w:ascii="仿宋_GB2312" w:hAnsi="TimesNewRoman" w:eastAsia="仿宋_GB2312" w:cs="TimesNewRoman"/>
          <w:kern w:val="0"/>
          <w:sz w:val="32"/>
          <w:szCs w:val="32"/>
        </w:rPr>
        <w:t>%。其中：因公出国（境）费支出预算为</w:t>
      </w:r>
      <w:r>
        <w:rPr>
          <w:rFonts w:hint="eastAsia" w:ascii="仿宋_GB2312" w:hAnsi="TimesNewRoman" w:eastAsia="仿宋_GB2312" w:cs="TimesNewRoman"/>
          <w:kern w:val="0"/>
          <w:sz w:val="32"/>
          <w:szCs w:val="32"/>
          <w:lang w:val="en-US" w:eastAsia="zh-CN"/>
        </w:rPr>
        <w:t>0</w:t>
      </w:r>
      <w:r>
        <w:rPr>
          <w:rFonts w:ascii="仿宋_GB2312" w:hAnsi="TimesNewRoman" w:eastAsia="仿宋_GB2312" w:cs="TimesNewRoman"/>
          <w:kern w:val="0"/>
          <w:sz w:val="32"/>
          <w:szCs w:val="32"/>
        </w:rPr>
        <w:t>万元，公务接待费支出预算为</w:t>
      </w:r>
      <w:r>
        <w:rPr>
          <w:rFonts w:hint="eastAsia" w:ascii="仿宋_GB2312" w:hAnsi="TimesNewRoman" w:eastAsia="仿宋_GB2312" w:cs="TimesNewRoman"/>
          <w:kern w:val="0"/>
          <w:sz w:val="32"/>
          <w:szCs w:val="32"/>
          <w:lang w:val="en-US" w:eastAsia="zh-CN"/>
        </w:rPr>
        <w:t>8.3</w:t>
      </w:r>
      <w:r>
        <w:rPr>
          <w:rFonts w:ascii="仿宋_GB2312" w:hAnsi="TimesNewRoman" w:eastAsia="仿宋_GB2312" w:cs="TimesNewRoman"/>
          <w:kern w:val="0"/>
          <w:sz w:val="32"/>
          <w:szCs w:val="32"/>
        </w:rPr>
        <w:t>万元，公务用车购置及运行费支出预算为</w:t>
      </w:r>
      <w:r>
        <w:rPr>
          <w:rFonts w:hint="eastAsia" w:ascii="仿宋_GB2312" w:hAnsi="TimesNewRoman" w:eastAsia="仿宋_GB2312" w:cs="TimesNewRoman"/>
          <w:kern w:val="0"/>
          <w:sz w:val="32"/>
          <w:szCs w:val="32"/>
          <w:lang w:val="en-US" w:eastAsia="zh-CN"/>
        </w:rPr>
        <w:t>7.8</w:t>
      </w:r>
      <w:r>
        <w:rPr>
          <w:rFonts w:ascii="仿宋_GB2312" w:hAnsi="TimesNewRoman" w:eastAsia="仿宋_GB2312" w:cs="TimesNewRoman"/>
          <w:kern w:val="0"/>
          <w:sz w:val="32"/>
          <w:szCs w:val="32"/>
        </w:rPr>
        <w:t>万元。具体情况如下：</w:t>
      </w:r>
    </w:p>
    <w:p>
      <w:pPr>
        <w:pStyle w:val="3"/>
        <w:numPr>
          <w:ilvl w:val="0"/>
          <w:numId w:val="0"/>
        </w:numPr>
        <w:spacing w:before="0" w:beforeAutospacing="0" w:after="0" w:afterAutospacing="0" w:line="520" w:lineRule="exact"/>
        <w:ind w:firstLine="640" w:firstLineChars="200"/>
        <w:jc w:val="both"/>
        <w:rPr>
          <w:rFonts w:hint="eastAsia" w:ascii="仿宋" w:hAnsi="仿宋" w:eastAsia="仿宋" w:cs="仿宋"/>
          <w:sz w:val="32"/>
          <w:szCs w:val="32"/>
        </w:rPr>
      </w:pPr>
      <w:r>
        <w:rPr>
          <w:rFonts w:ascii="仿宋_GB2312" w:hAnsi="TimesNewRoman" w:eastAsia="仿宋_GB2312" w:cs="TimesNewRoman"/>
          <w:sz w:val="32"/>
          <w:szCs w:val="32"/>
        </w:rPr>
        <w:t>（一）因公出国（境）费支</w:t>
      </w:r>
      <w:r>
        <w:rPr>
          <w:rFonts w:ascii="TimesNewRoman" w:hAnsi="TimesNewRoman" w:eastAsia="仿宋_GB2312" w:cs="TimesNewRoman"/>
          <w:sz w:val="32"/>
          <w:szCs w:val="32"/>
        </w:rPr>
        <w:t>出预算</w:t>
      </w:r>
      <w:r>
        <w:rPr>
          <w:rFonts w:hint="eastAsia" w:ascii="TimesNewRoman" w:hAnsi="TimesNewRoman" w:eastAsia="仿宋_GB2312" w:cs="TimesNewRoman"/>
          <w:sz w:val="32"/>
          <w:szCs w:val="32"/>
          <w:lang w:val="en-US" w:eastAsia="zh-CN"/>
        </w:rPr>
        <w:t>0</w:t>
      </w:r>
      <w:r>
        <w:rPr>
          <w:rFonts w:ascii="TimesNewRoman" w:hAnsi="TimesNewRoman" w:eastAsia="仿宋_GB2312" w:cs="TimesNewRoman"/>
          <w:sz w:val="32"/>
          <w:szCs w:val="32"/>
        </w:rPr>
        <w:t>万元,</w:t>
      </w:r>
      <w:r>
        <w:rPr>
          <w:rFonts w:ascii="仿宋_GB2312" w:hAnsi="TimesNewRoman" w:eastAsia="仿宋_GB2312" w:cs="TimesNewRoman"/>
          <w:sz w:val="32"/>
          <w:szCs w:val="32"/>
        </w:rPr>
        <w:t xml:space="preserve"> </w:t>
      </w:r>
      <w:r>
        <w:rPr>
          <w:rFonts w:hint="eastAsia" w:ascii="仿宋" w:hAnsi="仿宋" w:eastAsia="仿宋" w:cs="仿宋"/>
          <w:sz w:val="32"/>
          <w:szCs w:val="32"/>
        </w:rPr>
        <w:t xml:space="preserve"> </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年支出预算未安排，</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年预算也</w:t>
      </w:r>
      <w:r>
        <w:rPr>
          <w:rFonts w:hint="eastAsia" w:ascii="仿宋" w:hAnsi="仿宋" w:eastAsia="仿宋" w:cs="仿宋"/>
          <w:color w:val="000000"/>
          <w:sz w:val="32"/>
          <w:szCs w:val="32"/>
        </w:rPr>
        <w:t>未安排</w:t>
      </w:r>
      <w:r>
        <w:rPr>
          <w:rFonts w:hint="eastAsia" w:ascii="仿宋" w:hAnsi="仿宋" w:eastAsia="仿宋" w:cs="仿宋"/>
          <w:sz w:val="32"/>
          <w:szCs w:val="32"/>
        </w:rPr>
        <w:t>。</w:t>
      </w:r>
    </w:p>
    <w:p>
      <w:pPr>
        <w:pStyle w:val="3"/>
        <w:spacing w:before="0" w:beforeAutospacing="0" w:after="0" w:afterAutospacing="0" w:line="520" w:lineRule="exact"/>
        <w:ind w:firstLine="640" w:firstLineChars="200"/>
        <w:jc w:val="both"/>
        <w:rPr>
          <w:rFonts w:hint="eastAsia" w:ascii="仿宋" w:hAnsi="仿宋" w:eastAsia="仿宋" w:cs="仿宋"/>
          <w:color w:val="000000"/>
          <w:sz w:val="32"/>
          <w:szCs w:val="32"/>
        </w:rPr>
      </w:pPr>
      <w:r>
        <w:rPr>
          <w:rFonts w:ascii="仿宋_GB2312" w:hAnsi="TimesNewRoman" w:eastAsia="仿宋_GB2312" w:cs="TimesNewRoman"/>
          <w:sz w:val="32"/>
          <w:szCs w:val="32"/>
        </w:rPr>
        <w:t>（二）公务用车购置及运行费支出预算</w:t>
      </w:r>
      <w:r>
        <w:rPr>
          <w:rFonts w:hint="eastAsia" w:ascii="仿宋_GB2312" w:hAnsi="TimesNewRoman" w:eastAsia="仿宋_GB2312" w:cs="TimesNewRoman"/>
          <w:sz w:val="32"/>
          <w:szCs w:val="32"/>
          <w:lang w:val="en-US" w:eastAsia="zh-CN"/>
        </w:rPr>
        <w:t>7.8</w:t>
      </w:r>
      <w:r>
        <w:rPr>
          <w:rFonts w:ascii="仿宋_GB2312" w:hAnsi="TimesNewRoman" w:eastAsia="仿宋_GB2312" w:cs="TimesNewRoman"/>
          <w:sz w:val="32"/>
          <w:szCs w:val="32"/>
        </w:rPr>
        <w:t>万元，比</w:t>
      </w:r>
      <w:r>
        <w:rPr>
          <w:rFonts w:hint="eastAsia" w:ascii="仿宋_GB2312" w:hAnsi="TimesNewRoman" w:eastAsia="仿宋_GB2312" w:cs="TimesNewRoman"/>
          <w:sz w:val="32"/>
          <w:szCs w:val="32"/>
        </w:rPr>
        <w:t>2024</w:t>
      </w:r>
      <w:r>
        <w:rPr>
          <w:rFonts w:ascii="仿宋_GB2312" w:hAnsi="TimesNewRoman" w:eastAsia="仿宋_GB2312" w:cs="TimesNewRoman"/>
          <w:sz w:val="32"/>
          <w:szCs w:val="32"/>
        </w:rPr>
        <w:t>年</w:t>
      </w:r>
      <w:r>
        <w:rPr>
          <w:rFonts w:ascii="TimesNewRoman" w:hAnsi="TimesNewRoman" w:eastAsia="仿宋_GB2312" w:cs="TimesNewRoman"/>
          <w:sz w:val="32"/>
          <w:szCs w:val="32"/>
        </w:rPr>
        <w:t>预算减少</w:t>
      </w:r>
      <w:r>
        <w:rPr>
          <w:rFonts w:hint="eastAsia" w:ascii="TimesNewRoman" w:hAnsi="TimesNewRoman" w:eastAsia="仿宋_GB2312" w:cs="TimesNewRoman"/>
          <w:sz w:val="32"/>
          <w:szCs w:val="32"/>
          <w:lang w:val="en-US" w:eastAsia="zh-CN"/>
        </w:rPr>
        <w:t>0.1</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1.2</w:t>
      </w:r>
      <w:r>
        <w:rPr>
          <w:rFonts w:hint="eastAsia" w:ascii="仿宋_GB2312" w:hAnsi="TimesNewRoman" w:eastAsia="仿宋_GB2312" w:cs="TimesNewRoman"/>
          <w:sz w:val="32"/>
          <w:szCs w:val="32"/>
        </w:rPr>
        <w:t>%。其中：公务用车运行费</w:t>
      </w:r>
      <w:r>
        <w:rPr>
          <w:rFonts w:hint="eastAsia" w:ascii="仿宋_GB2312" w:hAnsi="TimesNewRoman" w:eastAsia="仿宋_GB2312" w:cs="TimesNewRoman"/>
          <w:sz w:val="32"/>
          <w:szCs w:val="32"/>
          <w:lang w:val="en-US" w:eastAsia="zh-CN"/>
        </w:rPr>
        <w:t>7.8</w:t>
      </w:r>
      <w:r>
        <w:rPr>
          <w:rFonts w:hint="eastAsia" w:ascii="仿宋_GB2312" w:hAnsi="TimesNewRoman" w:eastAsia="仿宋_GB2312" w:cs="TimesNewRoman"/>
          <w:sz w:val="32"/>
          <w:szCs w:val="32"/>
        </w:rPr>
        <w:t>万元，比2024年预算减少</w:t>
      </w:r>
      <w:r>
        <w:rPr>
          <w:rFonts w:hint="eastAsia" w:ascii="仿宋_GB2312" w:hAnsi="TimesNewRoman" w:eastAsia="仿宋_GB2312" w:cs="TimesNewRoman"/>
          <w:sz w:val="32"/>
          <w:szCs w:val="32"/>
          <w:lang w:val="en-US" w:eastAsia="zh-CN"/>
        </w:rPr>
        <w:t>0.1</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1.2</w:t>
      </w:r>
      <w:r>
        <w:rPr>
          <w:rFonts w:hint="eastAsia" w:ascii="仿宋_GB2312" w:hAnsi="TimesNewRoman" w:eastAsia="仿宋_GB2312" w:cs="TimesNewRoman"/>
          <w:sz w:val="32"/>
          <w:szCs w:val="32"/>
        </w:rPr>
        <w:t>%，下降原因主要</w:t>
      </w:r>
      <w:r>
        <w:rPr>
          <w:rFonts w:hint="eastAsia" w:ascii="仿宋" w:hAnsi="仿宋" w:eastAsia="仿宋" w:cs="仿宋"/>
          <w:sz w:val="32"/>
          <w:szCs w:val="32"/>
        </w:rPr>
        <w:t>压缩三公经费支出贯彻只减不增原则；该项经费主要用于车辆燃料费、维修费、过路过桥费、车辆保险等支出；</w:t>
      </w:r>
      <w:r>
        <w:rPr>
          <w:rFonts w:hint="eastAsia" w:ascii="仿宋" w:hAnsi="仿宋" w:eastAsia="仿宋" w:cs="仿宋"/>
          <w:color w:val="000000"/>
          <w:sz w:val="32"/>
          <w:szCs w:val="32"/>
        </w:rPr>
        <w:t>公务用车购置费</w:t>
      </w:r>
      <w:r>
        <w:rPr>
          <w:rFonts w:hint="eastAsia" w:ascii="仿宋" w:hAnsi="仿宋" w:eastAsia="仿宋" w:cs="仿宋"/>
          <w:color w:val="000000"/>
          <w:sz w:val="32"/>
          <w:szCs w:val="32"/>
          <w:lang w:val="en-US" w:eastAsia="zh-CN"/>
        </w:rPr>
        <w:t>2025</w:t>
      </w:r>
      <w:r>
        <w:rPr>
          <w:rFonts w:hint="eastAsia" w:ascii="仿宋" w:hAnsi="仿宋" w:eastAsia="仿宋" w:cs="仿宋"/>
          <w:color w:val="000000"/>
          <w:sz w:val="32"/>
          <w:szCs w:val="32"/>
        </w:rPr>
        <w:t>年未安排，</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color w:val="000000"/>
          <w:sz w:val="32"/>
          <w:szCs w:val="32"/>
        </w:rPr>
        <w:t>公务用车购置费</w:t>
      </w:r>
      <w:r>
        <w:rPr>
          <w:rFonts w:hint="eastAsia" w:ascii="仿宋" w:hAnsi="仿宋" w:eastAsia="仿宋" w:cs="仿宋"/>
          <w:sz w:val="32"/>
          <w:szCs w:val="32"/>
        </w:rPr>
        <w:t>也</w:t>
      </w:r>
      <w:r>
        <w:rPr>
          <w:rFonts w:hint="eastAsia" w:ascii="仿宋" w:hAnsi="仿宋" w:eastAsia="仿宋" w:cs="仿宋"/>
          <w:color w:val="000000"/>
          <w:sz w:val="32"/>
          <w:szCs w:val="32"/>
        </w:rPr>
        <w:t>未安排。</w:t>
      </w:r>
    </w:p>
    <w:p>
      <w:pPr>
        <w:pStyle w:val="3"/>
        <w:spacing w:beforeAutospacing="0" w:afterAutospacing="0" w:line="560" w:lineRule="exact"/>
        <w:ind w:firstLine="482" w:firstLineChars="150"/>
        <w:jc w:val="both"/>
        <w:rPr>
          <w:rFonts w:hint="eastAsia" w:ascii="仿宋_GB2312" w:hAnsi="TimesNewRoman" w:eastAsia="仿宋_GB2312" w:cs="TimesNewRoman"/>
          <w:sz w:val="32"/>
          <w:szCs w:val="32"/>
        </w:rPr>
      </w:pPr>
      <w:r>
        <w:rPr>
          <w:rFonts w:hint="eastAsia" w:ascii="仿宋_GB2312" w:hAnsi="TimesNewRoman" w:eastAsia="仿宋_GB2312" w:cs="TimesNewRoman"/>
          <w:b/>
          <w:sz w:val="32"/>
          <w:szCs w:val="32"/>
        </w:rPr>
        <w:t>（三）公务接待费</w:t>
      </w:r>
      <w:r>
        <w:rPr>
          <w:rFonts w:hint="eastAsia" w:ascii="仿宋_GB2312" w:hAnsi="TimesNewRoman" w:eastAsia="仿宋_GB2312" w:cs="TimesNewRoman"/>
          <w:sz w:val="32"/>
          <w:szCs w:val="32"/>
        </w:rPr>
        <w:t>支出预算</w:t>
      </w:r>
      <w:r>
        <w:rPr>
          <w:rFonts w:hint="eastAsia" w:ascii="仿宋_GB2312" w:hAnsi="TimesNewRoman" w:eastAsia="仿宋_GB2312" w:cs="TimesNewRoman"/>
          <w:sz w:val="32"/>
          <w:szCs w:val="32"/>
          <w:lang w:val="en-US" w:eastAsia="zh-CN"/>
        </w:rPr>
        <w:t>8.3</w:t>
      </w:r>
      <w:r>
        <w:rPr>
          <w:rFonts w:hint="eastAsia" w:ascii="仿宋_GB2312" w:hAnsi="TimesNewRoman" w:eastAsia="仿宋_GB2312" w:cs="TimesNewRoman"/>
          <w:sz w:val="32"/>
          <w:szCs w:val="32"/>
        </w:rPr>
        <w:t>万元，比2024年预算减少</w:t>
      </w:r>
      <w:r>
        <w:rPr>
          <w:rFonts w:hint="eastAsia" w:ascii="仿宋_GB2312" w:hAnsi="TimesNewRoman" w:eastAsia="仿宋_GB2312" w:cs="TimesNewRoman"/>
          <w:sz w:val="32"/>
          <w:szCs w:val="32"/>
          <w:lang w:val="en-US" w:eastAsia="zh-CN"/>
        </w:rPr>
        <w:t>0.1</w:t>
      </w:r>
      <w:r>
        <w:rPr>
          <w:rFonts w:hint="eastAsia" w:ascii="仿宋_GB2312" w:hAnsi="TimesNewRoman" w:eastAsia="仿宋_GB2312" w:cs="TimesNewRoman"/>
          <w:sz w:val="32"/>
          <w:szCs w:val="32"/>
        </w:rPr>
        <w:t>万元，下降</w:t>
      </w:r>
      <w:r>
        <w:rPr>
          <w:rFonts w:hint="eastAsia" w:ascii="仿宋_GB2312" w:hAnsi="TimesNewRoman" w:eastAsia="仿宋_GB2312" w:cs="TimesNewRoman"/>
          <w:sz w:val="32"/>
          <w:szCs w:val="32"/>
          <w:lang w:val="en-US" w:eastAsia="zh-CN"/>
        </w:rPr>
        <w:t>1.2</w:t>
      </w:r>
      <w:r>
        <w:rPr>
          <w:rFonts w:hint="eastAsia" w:ascii="仿宋_GB2312" w:hAnsi="TimesNewRoman" w:eastAsia="仿宋_GB2312" w:cs="TimesNewRoman"/>
          <w:sz w:val="32"/>
          <w:szCs w:val="32"/>
        </w:rPr>
        <w:t>%，下降原因主要</w:t>
      </w:r>
      <w:r>
        <w:rPr>
          <w:rFonts w:hint="eastAsia" w:ascii="仿宋" w:hAnsi="仿宋" w:eastAsia="仿宋" w:cs="仿宋"/>
          <w:sz w:val="32"/>
          <w:szCs w:val="32"/>
        </w:rPr>
        <w:t>是</w:t>
      </w:r>
      <w:r>
        <w:rPr>
          <w:rFonts w:hint="eastAsia" w:ascii="仿宋" w:hAnsi="仿宋" w:eastAsia="仿宋" w:cs="仿宋"/>
          <w:color w:val="000000"/>
          <w:sz w:val="32"/>
          <w:szCs w:val="32"/>
        </w:rPr>
        <w:t>严格落实上级厉行节约政策要求，</w:t>
      </w:r>
      <w:r>
        <w:rPr>
          <w:rFonts w:hint="eastAsia" w:ascii="仿宋" w:hAnsi="仿宋" w:eastAsia="仿宋" w:cs="仿宋"/>
          <w:sz w:val="32"/>
          <w:szCs w:val="32"/>
        </w:rPr>
        <w:t>贯彻三公经费支出只减不增原则。该项经费</w:t>
      </w:r>
      <w:r>
        <w:rPr>
          <w:rFonts w:hint="eastAsia" w:ascii="仿宋" w:hAnsi="仿宋" w:eastAsia="仿宋" w:cs="仿宋"/>
          <w:color w:val="000000"/>
          <w:sz w:val="32"/>
          <w:szCs w:val="32"/>
        </w:rPr>
        <w:t>主要用于开展业务交流、事业运行维护往来等公务招待支出。</w:t>
      </w:r>
    </w:p>
    <w:p>
      <w:pPr>
        <w:pStyle w:val="3"/>
        <w:topLinePunct/>
        <w:adjustRightInd w:val="0"/>
        <w:snapToGrid w:val="0"/>
        <w:spacing w:beforeAutospacing="0" w:afterAutospacing="0" w:line="560" w:lineRule="exact"/>
        <w:ind w:firstLine="643" w:firstLineChars="200"/>
        <w:jc w:val="both"/>
        <w:rPr>
          <w:rFonts w:hint="eastAsia" w:ascii="楷体_GB2312" w:hAnsi="TimesNewRoman" w:eastAsia="楷体_GB2312" w:cs="TimesNewRoman"/>
          <w:b/>
          <w:sz w:val="32"/>
          <w:szCs w:val="32"/>
        </w:rPr>
      </w:pPr>
      <w:r>
        <w:rPr>
          <w:rFonts w:hint="eastAsia" w:ascii="楷体_GB2312" w:hAnsi="TimesNewRoman" w:eastAsia="楷体_GB2312" w:cs="TimesNewRoman"/>
          <w:b/>
          <w:sz w:val="32"/>
          <w:szCs w:val="32"/>
        </w:rPr>
        <w:t>十三、其他重要事项情况说明</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pPr>
        <w:adjustRightInd w:val="0"/>
        <w:snapToGrid w:val="0"/>
        <w:spacing w:line="600" w:lineRule="exact"/>
        <w:ind w:firstLine="803" w:firstLineChars="250"/>
        <w:rPr>
          <w:rFonts w:hint="eastAsia" w:ascii="仿宋_GB2312" w:hAnsi="楷体" w:eastAsia="仿宋_GB2312"/>
          <w:b/>
          <w:sz w:val="32"/>
          <w:szCs w:val="32"/>
        </w:rPr>
      </w:pPr>
      <w:r>
        <w:rPr>
          <w:rFonts w:hint="eastAsia" w:ascii="仿宋_GB2312" w:hAnsi="楷体" w:eastAsia="仿宋_GB2312"/>
          <w:b/>
          <w:sz w:val="32"/>
          <w:szCs w:val="32"/>
        </w:rPr>
        <w:t>1.“应急广播系统运维经费”项目。</w:t>
      </w:r>
    </w:p>
    <w:p>
      <w:pPr>
        <w:numPr>
          <w:ilvl w:val="0"/>
          <w:numId w:val="0"/>
        </w:numPr>
        <w:ind w:firstLine="640" w:firstLineChars="200"/>
        <w:rPr>
          <w:rFonts w:hint="eastAsia" w:ascii="仿宋" w:hAnsi="仿宋" w:eastAsia="仿宋" w:cs="仿宋"/>
          <w:sz w:val="32"/>
          <w:szCs w:val="32"/>
          <w:lang w:val="en-US" w:eastAsia="zh-CN"/>
        </w:rPr>
      </w:pPr>
      <w:r>
        <w:rPr>
          <w:rFonts w:hint="eastAsia" w:ascii="仿宋_GB2312" w:hAnsi="仿宋" w:eastAsia="仿宋_GB2312"/>
          <w:sz w:val="32"/>
          <w:szCs w:val="32"/>
        </w:rPr>
        <w:t>（1）项目概述和内容。</w:t>
      </w:r>
      <w:r>
        <w:rPr>
          <w:rFonts w:hint="eastAsia" w:ascii="仿宋" w:hAnsi="仿宋" w:eastAsia="仿宋" w:cs="仿宋"/>
          <w:i w:val="0"/>
          <w:iCs w:val="0"/>
          <w:caps w:val="0"/>
          <w:color w:val="333333"/>
          <w:spacing w:val="0"/>
          <w:sz w:val="32"/>
          <w:szCs w:val="32"/>
          <w:shd w:val="clear" w:color="auto" w:fill="FFFFFF"/>
        </w:rPr>
        <w:t>应急广播体系是国家基本公共服务体系的重要内容，是国家应急体系和防灾体系建设的重要组成部分。国务院把维护公共安全摆在更加突出的位置，牢固树立安全发展理念，为人民安居乐业、社会安定有序、国家长治久安编织全方位、立体化的公共安全网的需要。</w:t>
      </w:r>
      <w:r>
        <w:rPr>
          <w:rFonts w:hint="eastAsia" w:ascii="仿宋" w:hAnsi="仿宋" w:eastAsia="仿宋" w:cs="仿宋"/>
          <w:sz w:val="32"/>
          <w:szCs w:val="32"/>
        </w:rPr>
        <w:t>以满足各级党委、政府和相关部门日常宣传、应急信息快速发布为主要目标，是列入民生工程建设重要内容之一。根据2019年4月15日、县政府常务会议纪要第36号第九项关于应急广播体系建设工作的部署。2019年7月县委常委会议第25次，关于2019年基层基本公共服务功能建设项目资金用于基层基本公共文化需求的安排、明确我县应急广播系统建设、管护工作由县融媒体中心承担。按照《寿县应急广播系统工程建设实施方案》，应急广播系统工程建设专项资金1500万元已到位，工程建设已建成投入使用、发挥其作用。按照（寿应广〔</w:t>
      </w:r>
      <w:r>
        <w:rPr>
          <w:rFonts w:hint="eastAsia" w:ascii="仿宋" w:hAnsi="仿宋" w:eastAsia="仿宋" w:cs="仿宋"/>
          <w:sz w:val="32"/>
          <w:szCs w:val="32"/>
          <w:lang w:val="en-US" w:eastAsia="zh-CN"/>
        </w:rPr>
        <w:t>2020</w:t>
      </w:r>
      <w:r>
        <w:rPr>
          <w:rFonts w:hint="eastAsia" w:ascii="仿宋" w:hAnsi="仿宋" w:eastAsia="仿宋" w:cs="仿宋"/>
          <w:sz w:val="32"/>
          <w:szCs w:val="32"/>
        </w:rPr>
        <w:t>〕</w:t>
      </w:r>
      <w:r>
        <w:rPr>
          <w:rFonts w:hint="eastAsia" w:ascii="仿宋" w:hAnsi="仿宋" w:eastAsia="仿宋" w:cs="仿宋"/>
          <w:sz w:val="32"/>
          <w:szCs w:val="32"/>
          <w:lang w:val="en-US" w:eastAsia="zh-CN"/>
        </w:rPr>
        <w:t>1号文件）《关于切实加强寿县应急广播系统建设运维管理工作的通知》。</w:t>
      </w:r>
      <w:r>
        <w:rPr>
          <w:rFonts w:hint="eastAsia" w:ascii="仿宋" w:hAnsi="仿宋" w:eastAsia="仿宋" w:cs="仿宋"/>
          <w:sz w:val="32"/>
          <w:szCs w:val="32"/>
        </w:rPr>
        <w:t>应急广播系统工程建成后，要管理好、运行维护好、切实发挥功能作用。根据应急广播系统设备运行维护情况，</w:t>
      </w:r>
      <w:r>
        <w:rPr>
          <w:rFonts w:hint="eastAsia" w:ascii="仿宋" w:hAnsi="仿宋" w:eastAsia="仿宋" w:cs="仿宋"/>
          <w:sz w:val="32"/>
          <w:szCs w:val="32"/>
          <w:lang w:val="en-US" w:eastAsia="zh-CN"/>
        </w:rPr>
        <w:t>承担县应急广播中心控制机房和全县25个乡镇控制平台、280个村（社区）平台。3960个应急广播接收播出终端运行维护工作任务。</w:t>
      </w:r>
    </w:p>
    <w:p>
      <w:pPr>
        <w:spacing w:line="600" w:lineRule="exact"/>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（2）立项依据。</w:t>
      </w:r>
      <w:r>
        <w:rPr>
          <w:rFonts w:hint="eastAsia" w:ascii="仿宋" w:hAnsi="仿宋" w:eastAsia="仿宋" w:cs="仿宋"/>
          <w:sz w:val="32"/>
          <w:szCs w:val="32"/>
        </w:rPr>
        <w:t>根据2019年4月15日、县政府常务会议纪要第36号第九项关于应急广播体系建设工作的部署。2019年7月县委常委会议第25次，关于2019年基层基本公共服务功能建设项目资金用于基层基本公共文化需求的安排。</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（3）实施主体和起止时间。项目由寿县融媒体中心具体实施，项目开始年度</w:t>
      </w:r>
      <w:r>
        <w:rPr>
          <w:rFonts w:hint="eastAsia" w:ascii="仿宋_GB2312" w:hAnsi="仿宋" w:eastAsia="仿宋_GB2312"/>
          <w:sz w:val="32"/>
          <w:szCs w:val="32"/>
          <w:lang w:val="en-US" w:eastAsia="zh-CN"/>
        </w:rPr>
        <w:t>2022年、项目终止年度2025年</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（4）年度预算安排。</w:t>
      </w:r>
      <w:r>
        <w:rPr>
          <w:rFonts w:hint="eastAsia" w:ascii="仿宋_GB2312" w:hAnsi="仿宋" w:eastAsia="仿宋_GB2312"/>
          <w:sz w:val="32"/>
          <w:szCs w:val="32"/>
          <w:lang w:val="en-US" w:eastAsia="zh-CN"/>
        </w:rPr>
        <w:t>228万元</w:t>
      </w:r>
    </w:p>
    <w:p>
      <w:pPr>
        <w:numPr>
          <w:ilvl w:val="0"/>
          <w:numId w:val="0"/>
        </w:numPr>
        <w:ind w:firstLine="640" w:firstLineChars="200"/>
        <w:rPr>
          <w:rFonts w:hint="eastAsia" w:ascii="仿宋" w:hAnsi="仿宋" w:eastAsia="仿宋" w:cs="仿宋"/>
          <w:sz w:val="32"/>
          <w:szCs w:val="32"/>
          <w:lang w:val="en-US" w:eastAsia="zh-CN"/>
        </w:rPr>
      </w:pPr>
      <w:r>
        <w:rPr>
          <w:rFonts w:hint="eastAsia" w:ascii="仿宋_GB2312" w:hAnsi="仿宋" w:eastAsia="仿宋_GB2312"/>
          <w:sz w:val="32"/>
          <w:szCs w:val="32"/>
        </w:rPr>
        <w:t>（5）绩效目标和指标。</w:t>
      </w:r>
      <w:r>
        <w:rPr>
          <w:rFonts w:hint="eastAsia" w:ascii="仿宋" w:hAnsi="仿宋" w:eastAsia="仿宋" w:cs="仿宋"/>
          <w:sz w:val="32"/>
          <w:szCs w:val="32"/>
          <w:lang w:val="en-US" w:eastAsia="zh-CN"/>
        </w:rPr>
        <w:t>应急广播系统工程建成后，要管理好、运行维护好、切实发挥功能作用。承担县应急广播中心控制机房和全县25个乡镇控制平台、280个村（社区）平台。3960个应急广播接收播出终端运行维护任务。</w:t>
      </w:r>
    </w:p>
    <w:tbl>
      <w:tblPr>
        <w:tblStyle w:val="4"/>
        <w:tblpPr w:leftFromText="180" w:rightFromText="180" w:vertAnchor="text" w:tblpX="-134" w:tblpY="1"/>
        <w:tblOverlap w:val="never"/>
        <w:tblW w:w="915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154"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cs="宋体"/>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154"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lang w:bidi="ar"/>
              </w:rPr>
              <w:t xml:space="preserve"> （202</w:t>
            </w:r>
            <w:r>
              <w:rPr>
                <w:rFonts w:hint="eastAsia" w:ascii="宋体" w:hAnsi="宋体" w:cs="宋体"/>
                <w:color w:val="000000"/>
                <w:kern w:val="0"/>
                <w:sz w:val="20"/>
                <w:szCs w:val="20"/>
                <w:lang w:val="en-US" w:eastAsia="zh-CN" w:bidi="ar"/>
              </w:rPr>
              <w:t>5</w:t>
            </w:r>
            <w:r>
              <w:rPr>
                <w:rFonts w:hint="eastAsia" w:ascii="宋体" w:hAnsi="宋体" w:cs="宋体"/>
                <w:color w:val="000000"/>
                <w:kern w:val="0"/>
                <w:sz w:val="20"/>
                <w:szCs w:val="20"/>
                <w:lang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77"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项目名称</w:t>
            </w:r>
          </w:p>
        </w:tc>
        <w:tc>
          <w:tcPr>
            <w:tcW w:w="7577" w:type="dxa"/>
            <w:gridSpan w:val="4"/>
            <w:noWrap w:val="0"/>
            <w:vAlign w:val="center"/>
          </w:tcPr>
          <w:p>
            <w:pPr>
              <w:spacing w:line="260" w:lineRule="exact"/>
              <w:jc w:val="center"/>
              <w:rPr>
                <w:rFonts w:ascii="宋体" w:cs="宋体"/>
                <w:sz w:val="18"/>
                <w:szCs w:val="18"/>
              </w:rPr>
            </w:pPr>
            <w:r>
              <w:rPr>
                <w:rFonts w:hint="eastAsia" w:ascii="宋体" w:cs="宋体"/>
                <w:sz w:val="18"/>
                <w:szCs w:val="18"/>
              </w:rPr>
              <w:t>应急广播系统运维经费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77"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主管部门   及代码</w:t>
            </w:r>
          </w:p>
        </w:tc>
        <w:tc>
          <w:tcPr>
            <w:tcW w:w="3349" w:type="dxa"/>
            <w:gridSpan w:val="2"/>
            <w:noWrap w:val="0"/>
            <w:vAlign w:val="center"/>
          </w:tcPr>
          <w:p>
            <w:pPr>
              <w:spacing w:line="260" w:lineRule="exact"/>
              <w:jc w:val="center"/>
              <w:rPr>
                <w:rFonts w:ascii="宋体" w:cs="宋体"/>
                <w:sz w:val="18"/>
                <w:szCs w:val="18"/>
              </w:rPr>
            </w:pPr>
            <w:r>
              <w:rPr>
                <w:rFonts w:hint="eastAsia" w:ascii="宋体" w:hAnsi="宋体" w:eastAsia="宋体" w:cs="宋体"/>
                <w:sz w:val="18"/>
                <w:szCs w:val="18"/>
              </w:rPr>
              <w:t>寿县融媒体中心</w:t>
            </w: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实施单位</w:t>
            </w:r>
          </w:p>
        </w:tc>
        <w:tc>
          <w:tcPr>
            <w:tcW w:w="2380" w:type="dxa"/>
            <w:noWrap w:val="0"/>
            <w:vAlign w:val="center"/>
          </w:tcPr>
          <w:p>
            <w:pPr>
              <w:spacing w:line="260" w:lineRule="exact"/>
              <w:jc w:val="center"/>
              <w:rPr>
                <w:sz w:val="18"/>
                <w:szCs w:val="18"/>
              </w:rPr>
            </w:pPr>
            <w:r>
              <w:rPr>
                <w:rFonts w:hint="eastAsia" w:ascii="宋体" w:hAnsi="宋体" w:eastAsia="宋体" w:cs="宋体"/>
                <w:sz w:val="18"/>
                <w:szCs w:val="18"/>
              </w:rPr>
              <w:t>寿县融媒体中心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7"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项目来源</w:t>
            </w:r>
          </w:p>
        </w:tc>
        <w:tc>
          <w:tcPr>
            <w:tcW w:w="3349" w:type="dxa"/>
            <w:gridSpan w:val="2"/>
            <w:noWrap w:val="0"/>
            <w:vAlign w:val="center"/>
          </w:tcPr>
          <w:p>
            <w:pPr>
              <w:spacing w:line="260" w:lineRule="exact"/>
              <w:jc w:val="center"/>
              <w:rPr>
                <w:rFonts w:ascii="宋体" w:cs="宋体"/>
                <w:sz w:val="18"/>
                <w:szCs w:val="18"/>
              </w:rPr>
            </w:pP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项目期</w:t>
            </w:r>
          </w:p>
        </w:tc>
        <w:tc>
          <w:tcPr>
            <w:tcW w:w="2380" w:type="dxa"/>
            <w:noWrap w:val="0"/>
            <w:vAlign w:val="center"/>
          </w:tcPr>
          <w:p>
            <w:pPr>
              <w:spacing w:line="260" w:lineRule="exact"/>
              <w:jc w:val="center"/>
              <w:rPr>
                <w:rFonts w:hint="default" w:eastAsia="宋体"/>
                <w:sz w:val="18"/>
                <w:szCs w:val="18"/>
                <w:lang w:val="en-US" w:eastAsia="zh-CN"/>
              </w:rPr>
            </w:pPr>
            <w:r>
              <w:rPr>
                <w:rFonts w:hint="eastAsia"/>
                <w:sz w:val="18"/>
                <w:szCs w:val="18"/>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7" w:type="dxa"/>
            <w:gridSpan w:val="3"/>
            <w:vMerge w:val="restart"/>
            <w:noWrap w:val="0"/>
            <w:vAlign w:val="center"/>
          </w:tcPr>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项目资金</w:t>
            </w:r>
          </w:p>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（万元）</w:t>
            </w: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年度资金总额：</w:t>
            </w:r>
          </w:p>
        </w:tc>
        <w:tc>
          <w:tcPr>
            <w:tcW w:w="4228"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228万元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7"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其中：财政拨款</w:t>
            </w:r>
          </w:p>
        </w:tc>
        <w:tc>
          <w:tcPr>
            <w:tcW w:w="4228"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228万元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7"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上年结转</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7"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其他资金</w:t>
            </w:r>
          </w:p>
        </w:tc>
        <w:tc>
          <w:tcPr>
            <w:tcW w:w="4228" w:type="dxa"/>
            <w:gridSpan w:val="2"/>
            <w:noWrap w:val="0"/>
            <w:vAlign w:val="center"/>
          </w:tcPr>
          <w:p>
            <w:pPr>
              <w:spacing w:line="260" w:lineRule="exact"/>
              <w:jc w:val="righ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72" w:type="dxa"/>
            <w:noWrap w:val="0"/>
            <w:vAlign w:val="center"/>
          </w:tcPr>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年度</w:t>
            </w:r>
          </w:p>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目标</w:t>
            </w:r>
          </w:p>
        </w:tc>
        <w:tc>
          <w:tcPr>
            <w:tcW w:w="8582" w:type="dxa"/>
            <w:gridSpan w:val="6"/>
            <w:noWrap w:val="0"/>
            <w:vAlign w:val="center"/>
          </w:tcPr>
          <w:p>
            <w:pPr>
              <w:spacing w:line="260" w:lineRule="exact"/>
              <w:jc w:val="left"/>
              <w:rPr>
                <w:rFonts w:ascii="宋体" w:cs="宋体"/>
                <w:sz w:val="18"/>
                <w:szCs w:val="18"/>
              </w:rPr>
            </w:pPr>
            <w:r>
              <w:rPr>
                <w:rFonts w:hint="eastAsia" w:ascii="宋体" w:cs="宋体"/>
                <w:sz w:val="18"/>
                <w:szCs w:val="18"/>
              </w:rPr>
              <w:t>应急广播体系是社会基层基本公共服务的重要内容，以满足各级党委、政府和相关部门日常宣传、应急信息快速发布为主要目标，也是应急体系和防灾减灾救灾体系建设的重要组成部分。应急广播体系投入运行后，有效发挥了政策传达、新闻发布、三农服务、文化宣传、应急信息发布等平台功能，有效打通了基层媒体服务群众、服务基层、服务乡村的最后一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72" w:type="dxa"/>
            <w:vMerge w:val="restart"/>
            <w:noWrap w:val="0"/>
            <w:vAlign w:val="center"/>
          </w:tcPr>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绩</w:t>
            </w:r>
          </w:p>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效</w:t>
            </w:r>
          </w:p>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指</w:t>
            </w:r>
          </w:p>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标</w:t>
            </w:r>
          </w:p>
        </w:tc>
        <w:tc>
          <w:tcPr>
            <w:tcW w:w="723" w:type="dxa"/>
            <w:noWrap w:val="0"/>
            <w:vAlign w:val="center"/>
          </w:tcPr>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一级</w:t>
            </w:r>
          </w:p>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指标</w:t>
            </w:r>
          </w:p>
        </w:tc>
        <w:tc>
          <w:tcPr>
            <w:tcW w:w="759"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二级指标</w:t>
            </w:r>
          </w:p>
        </w:tc>
        <w:tc>
          <w:tcPr>
            <w:tcW w:w="2872"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三级指标</w:t>
            </w:r>
          </w:p>
        </w:tc>
        <w:tc>
          <w:tcPr>
            <w:tcW w:w="4228"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产出指标</w:t>
            </w:r>
          </w:p>
        </w:tc>
        <w:tc>
          <w:tcPr>
            <w:tcW w:w="759" w:type="dxa"/>
            <w:gridSpan w:val="2"/>
            <w:vMerge w:val="restart"/>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数量指标</w:t>
            </w: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96</w:t>
            </w:r>
            <w:r>
              <w:rPr>
                <w:rFonts w:hint="eastAsia" w:ascii="宋体" w:hAnsi="宋体" w:eastAsia="宋体" w:cs="宋体"/>
                <w:i w:val="0"/>
                <w:iCs w:val="0"/>
                <w:color w:val="000000"/>
                <w:kern w:val="0"/>
                <w:sz w:val="20"/>
                <w:szCs w:val="20"/>
                <w:u w:val="none"/>
                <w:lang w:val="en-US" w:eastAsia="zh-CN" w:bidi="ar"/>
              </w:rPr>
              <w:t>0（终端）</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278（村平台）</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25（乡镇平台）</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1（县平台）</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质量指标</w:t>
            </w: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保障传输设备正常运行</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时效指标</w:t>
            </w: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节目播出及时率</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成本指标</w:t>
            </w: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维护费用</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cs="宋体"/>
                <w:i w:val="0"/>
                <w:iCs w:val="0"/>
                <w:color w:val="000000"/>
                <w:kern w:val="0"/>
                <w:sz w:val="20"/>
                <w:szCs w:val="20"/>
                <w:u w:val="none"/>
                <w:lang w:val="en-US" w:eastAsia="zh-CN" w:bidi="ar"/>
              </w:rPr>
              <w:t>132</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网络传输费用</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人工劳务</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cs="宋体"/>
                <w:i w:val="0"/>
                <w:iCs w:val="0"/>
                <w:color w:val="000000"/>
                <w:kern w:val="0"/>
                <w:sz w:val="20"/>
                <w:szCs w:val="20"/>
                <w:u w:val="none"/>
                <w:lang w:val="en-US" w:eastAsia="zh-CN" w:bidi="ar"/>
              </w:rPr>
              <w:t>36</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效益指标</w:t>
            </w:r>
          </w:p>
        </w:tc>
        <w:tc>
          <w:tcPr>
            <w:tcW w:w="759" w:type="dxa"/>
            <w:gridSpan w:val="2"/>
            <w:vMerge w:val="continue"/>
            <w:noWrap w:val="0"/>
            <w:vAlign w:val="center"/>
          </w:tcPr>
          <w:p>
            <w:pPr>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供电费</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社会效益指标</w:t>
            </w: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安全播出事故次数</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公共场所开展应急知识普及</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社会公众应对突发事件的能力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生态效益指标</w:t>
            </w:r>
          </w:p>
        </w:tc>
        <w:tc>
          <w:tcPr>
            <w:tcW w:w="2872" w:type="dxa"/>
            <w:noWrap w:val="0"/>
            <w:vAlign w:val="center"/>
          </w:tcPr>
          <w:p>
            <w:pPr>
              <w:keepNext w:val="0"/>
              <w:keepLines w:val="0"/>
              <w:widowControl/>
              <w:suppressLineNumbers w:val="0"/>
              <w:jc w:val="left"/>
              <w:textAlignment w:val="center"/>
              <w:rPr>
                <w:rFonts w:hint="eastAsia" w:ascii="汉仪中秀体简" w:hAnsi="汉仪中秀体简" w:eastAsia="汉仪中秀体简" w:cs="汉仪中秀体简"/>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环境保护</w:t>
            </w:r>
          </w:p>
        </w:tc>
        <w:tc>
          <w:tcPr>
            <w:tcW w:w="4228" w:type="dxa"/>
            <w:gridSpan w:val="2"/>
            <w:noWrap w:val="0"/>
            <w:vAlign w:val="center"/>
          </w:tcPr>
          <w:p>
            <w:pPr>
              <w:keepNext w:val="0"/>
              <w:keepLines w:val="0"/>
              <w:widowControl/>
              <w:suppressLineNumbers w:val="0"/>
              <w:jc w:val="center"/>
              <w:textAlignment w:val="center"/>
              <w:rPr>
                <w:rFonts w:ascii="汉仪中秀体简" w:hAnsi="汉仪中秀体简" w:eastAsia="汉仪中秀体简" w:cs="汉仪中秀体简"/>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72"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20"/>
                <w:szCs w:val="20"/>
                <w:u w:val="none"/>
                <w:lang w:val="en-US" w:eastAsia="zh-CN" w:bidi="ar"/>
              </w:rPr>
              <w:t>可持续影响指标</w:t>
            </w:r>
          </w:p>
        </w:tc>
        <w:tc>
          <w:tcPr>
            <w:tcW w:w="2872" w:type="dxa"/>
            <w:noWrap w:val="0"/>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全年</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2" w:type="dxa"/>
            <w:vMerge w:val="continue"/>
            <w:noWrap w:val="0"/>
            <w:vAlign w:val="center"/>
          </w:tcPr>
          <w:p>
            <w:pPr>
              <w:spacing w:line="260" w:lineRule="exact"/>
              <w:jc w:val="center"/>
              <w:rPr>
                <w:rFonts w:ascii="宋体" w:cs="宋体"/>
                <w:sz w:val="18"/>
                <w:szCs w:val="18"/>
              </w:rPr>
            </w:pPr>
          </w:p>
        </w:tc>
        <w:tc>
          <w:tcPr>
            <w:tcW w:w="723" w:type="dxa"/>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759" w:type="dxa"/>
            <w:gridSpan w:val="2"/>
            <w:noWrap w:val="0"/>
            <w:vAlign w:val="center"/>
          </w:tcPr>
          <w:p>
            <w:pPr>
              <w:keepNext w:val="0"/>
              <w:keepLines w:val="0"/>
              <w:widowControl/>
              <w:suppressLineNumbers w:val="0"/>
              <w:jc w:val="center"/>
              <w:textAlignment w:val="center"/>
              <w:rPr>
                <w:rFonts w:hint="eastAsia" w:ascii="宋体" w:hAnsi="宋体" w:cs="宋体"/>
                <w:sz w:val="18"/>
                <w:szCs w:val="18"/>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2872" w:type="dxa"/>
            <w:noWrap w:val="0"/>
            <w:vAlign w:val="center"/>
          </w:tcPr>
          <w:p>
            <w:pPr>
              <w:keepNext w:val="0"/>
              <w:keepLines w:val="0"/>
              <w:widowControl/>
              <w:suppressLineNumbers w:val="0"/>
              <w:jc w:val="left"/>
              <w:textAlignment w:val="center"/>
              <w:rPr>
                <w:rFonts w:hint="eastAsia" w:ascii="宋体" w:hAnsi="宋体" w:cs="宋体"/>
                <w:sz w:val="18"/>
                <w:szCs w:val="18"/>
              </w:rPr>
            </w:pPr>
            <w:r>
              <w:rPr>
                <w:rFonts w:hint="eastAsia" w:ascii="宋体" w:hAnsi="宋体" w:eastAsia="宋体" w:cs="宋体"/>
                <w:i w:val="0"/>
                <w:iCs w:val="0"/>
                <w:color w:val="000000"/>
                <w:kern w:val="0"/>
                <w:sz w:val="20"/>
                <w:szCs w:val="20"/>
                <w:u w:val="none"/>
                <w:lang w:val="en-US" w:eastAsia="zh-CN" w:bidi="ar"/>
              </w:rPr>
              <w:t>社会公众满意度</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&gt;95%</w:t>
            </w:r>
          </w:p>
        </w:tc>
      </w:tr>
    </w:tbl>
    <w:p>
      <w:pPr>
        <w:adjustRightInd w:val="0"/>
        <w:snapToGrid w:val="0"/>
        <w:spacing w:line="60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2.“融媒体运转经费”项目。</w:t>
      </w:r>
    </w:p>
    <w:p>
      <w:pPr>
        <w:numPr>
          <w:ilvl w:val="0"/>
          <w:numId w:val="0"/>
        </w:numPr>
        <w:ind w:firstLine="640" w:firstLineChars="200"/>
        <w:rPr>
          <w:rFonts w:hint="eastAsia" w:ascii="仿宋" w:hAnsi="仿宋" w:eastAsia="仿宋" w:cs="仿宋"/>
          <w:sz w:val="32"/>
          <w:szCs w:val="32"/>
          <w:lang w:val="en-US" w:eastAsia="zh-CN"/>
        </w:rPr>
      </w:pPr>
      <w:r>
        <w:rPr>
          <w:rFonts w:hint="eastAsia" w:ascii="仿宋_GB2312" w:hAnsi="仿宋" w:eastAsia="仿宋_GB2312"/>
          <w:sz w:val="32"/>
          <w:szCs w:val="32"/>
        </w:rPr>
        <w:t>（1）项目概述和内容。</w:t>
      </w:r>
      <w:r>
        <w:rPr>
          <w:rFonts w:hint="eastAsia" w:ascii="仿宋" w:hAnsi="仿宋" w:eastAsia="仿宋" w:cs="仿宋"/>
          <w:sz w:val="32"/>
          <w:szCs w:val="32"/>
          <w:lang w:val="en-US" w:eastAsia="zh-CN"/>
        </w:rPr>
        <w:t>寿县融媒体中心承担着政府网站建设运行管理任务、同时负责编辑出版县委机关报《今日寿州》，负责政府网站网络舆情收集监管、官方微博、微信《寿县发布》及《网信寿县》的信息发布工作，经费来源主要依靠县财政。随着政府网站规范化、集约化建设及微信、微博公众号宣传管理等工作业务不断拓展，政府网站建设升级、政府信息公开网络平台建设、网络安全、网络传输建设、互联网宣传及网络舆情监管等。融媒体中心是上级加快“两中心一平台”建设重要组成部分。在县委县政府重视下现已建成各媒体深度融合，省市互通共享的传输平台。按照省、市文件或会议安排部署的工作均须投入大量运行维护经费。</w:t>
      </w:r>
    </w:p>
    <w:p>
      <w:pPr>
        <w:numPr>
          <w:ilvl w:val="0"/>
          <w:numId w:val="0"/>
        </w:numPr>
        <w:ind w:firstLine="640" w:firstLineChars="200"/>
        <w:rPr>
          <w:rFonts w:hint="eastAsia" w:ascii="仿宋" w:hAnsi="仿宋" w:eastAsia="仿宋" w:cs="仿宋"/>
          <w:sz w:val="32"/>
          <w:szCs w:val="32"/>
          <w:lang w:val="en-US" w:eastAsia="zh-CN"/>
        </w:rPr>
      </w:pPr>
      <w:r>
        <w:rPr>
          <w:rFonts w:hint="eastAsia" w:ascii="仿宋_GB2312" w:hAnsi="仿宋" w:eastAsia="仿宋_GB2312"/>
          <w:sz w:val="32"/>
          <w:szCs w:val="32"/>
        </w:rPr>
        <w:t>（2）立项依据。</w:t>
      </w:r>
      <w:r>
        <w:rPr>
          <w:rFonts w:hint="eastAsia" w:ascii="仿宋" w:hAnsi="仿宋" w:eastAsia="仿宋" w:cs="仿宋"/>
          <w:sz w:val="32"/>
          <w:szCs w:val="32"/>
          <w:lang w:val="en-US" w:eastAsia="zh-CN"/>
        </w:rPr>
        <w:t>融媒体中心是上级加快“两中心一平台”建设重要组成部分。在县委县政府重视下现已建成各媒体深度融合，省市互通共享的传输平台。按照省、市文件或会议安排部署的工作均须投入大量运行维护经费。</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（3）实施主体和起止时间。项目由寿县融媒体中心具体实施，项目开始年度</w:t>
      </w:r>
      <w:r>
        <w:rPr>
          <w:rFonts w:hint="eastAsia" w:ascii="仿宋_GB2312" w:hAnsi="仿宋" w:eastAsia="仿宋_GB2312"/>
          <w:sz w:val="32"/>
          <w:szCs w:val="32"/>
          <w:lang w:val="en-US" w:eastAsia="zh-CN"/>
        </w:rPr>
        <w:t>2022年、项目终止年度2025年</w:t>
      </w:r>
    </w:p>
    <w:p>
      <w:pPr>
        <w:adjustRightInd w:val="0"/>
        <w:snapToGrid w:val="0"/>
        <w:spacing w:line="6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（4）年度预算安排。</w:t>
      </w:r>
      <w:r>
        <w:rPr>
          <w:rFonts w:hint="eastAsia" w:ascii="仿宋_GB2312" w:hAnsi="仿宋" w:eastAsia="仿宋_GB2312"/>
          <w:sz w:val="32"/>
          <w:szCs w:val="32"/>
          <w:lang w:val="en-US" w:eastAsia="zh-CN"/>
        </w:rPr>
        <w:t>236.36万元</w:t>
      </w:r>
    </w:p>
    <w:p>
      <w:pPr>
        <w:numPr>
          <w:ilvl w:val="0"/>
          <w:numId w:val="0"/>
        </w:numPr>
        <w:ind w:firstLine="640" w:firstLineChars="200"/>
        <w:rPr>
          <w:rFonts w:hint="eastAsia" w:ascii="仿宋" w:hAnsi="仿宋" w:eastAsia="仿宋" w:cs="仿宋"/>
          <w:sz w:val="32"/>
          <w:szCs w:val="32"/>
          <w:lang w:val="en-US" w:eastAsia="zh-CN"/>
        </w:rPr>
      </w:pPr>
      <w:r>
        <w:rPr>
          <w:rFonts w:hint="eastAsia" w:ascii="仿宋_GB2312" w:hAnsi="仿宋" w:eastAsia="仿宋_GB2312"/>
          <w:sz w:val="32"/>
          <w:szCs w:val="32"/>
        </w:rPr>
        <w:t>（5）绩效目标和指标。</w:t>
      </w:r>
      <w:r>
        <w:rPr>
          <w:rFonts w:hint="eastAsia" w:ascii="仿宋" w:hAnsi="仿宋" w:eastAsia="仿宋" w:cs="仿宋"/>
          <w:sz w:val="32"/>
          <w:szCs w:val="32"/>
          <w:lang w:val="en-US" w:eastAsia="zh-CN"/>
        </w:rPr>
        <w:t>现有政府网站网络舆情收集监管、官方微博、微信《寿县发布》、《网信寿县》的信息发布及融媒体平台等6个媒体载体需运行维护。一报《今日寿州》报刊编辑出版。随着政府网站规范化、集约化建设及微信、微博公众号宣传管理等工作业务不断拓展，政府网站建设升级、政府信息公开网络平台建设、网络安全、网络传输建设、互联网宣传及网络舆情监管等打包，</w:t>
      </w:r>
      <w:r>
        <w:rPr>
          <w:rFonts w:hint="eastAsia" w:ascii="仿宋" w:hAnsi="仿宋" w:eastAsia="仿宋" w:cs="仿宋"/>
          <w:i w:val="0"/>
          <w:iCs w:val="0"/>
          <w:caps w:val="0"/>
          <w:color w:val="333333"/>
          <w:spacing w:val="0"/>
          <w:sz w:val="32"/>
          <w:szCs w:val="32"/>
          <w:shd w:val="clear" w:color="auto" w:fill="FFFFFF"/>
        </w:rPr>
        <w:t>日常管理维护、人员技术业务培训、设备更新等。</w:t>
      </w:r>
      <w:r>
        <w:rPr>
          <w:rFonts w:hint="eastAsia" w:ascii="仿宋" w:hAnsi="仿宋" w:eastAsia="仿宋" w:cs="仿宋"/>
          <w:sz w:val="32"/>
          <w:szCs w:val="32"/>
          <w:lang w:val="en-US" w:eastAsia="zh-CN"/>
        </w:rPr>
        <w:t>须投入大量运行维护经费。</w:t>
      </w:r>
    </w:p>
    <w:p>
      <w:pPr>
        <w:numPr>
          <w:ilvl w:val="0"/>
          <w:numId w:val="0"/>
        </w:numPr>
        <w:ind w:firstLine="640" w:firstLineChars="200"/>
        <w:rPr>
          <w:rFonts w:hint="eastAsia" w:ascii="仿宋" w:hAnsi="仿宋" w:eastAsia="仿宋" w:cs="仿宋"/>
          <w:sz w:val="32"/>
          <w:szCs w:val="32"/>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adjustRightInd w:val="0"/>
              <w:snapToGrid w:val="0"/>
              <w:spacing w:line="600" w:lineRule="exact"/>
              <w:ind w:firstLine="640" w:firstLineChars="200"/>
              <w:rPr>
                <w:rFonts w:hint="eastAsia" w:ascii="仿宋_GB2312" w:hAnsi="仿宋" w:eastAsia="仿宋_GB2312"/>
                <w:sz w:val="32"/>
                <w:szCs w:val="32"/>
              </w:rPr>
            </w:pPr>
          </w:p>
          <w:p>
            <w:pPr>
              <w:widowControl/>
              <w:jc w:val="center"/>
              <w:textAlignment w:val="center"/>
              <w:rPr>
                <w:rFonts w:ascii="宋体" w:cs="宋体"/>
                <w:b/>
                <w:bCs/>
                <w:szCs w:val="32"/>
              </w:rPr>
            </w:pPr>
            <w:r>
              <w:rPr>
                <w:rFonts w:hint="eastAsia" w:ascii="宋体" w:hAnsi="宋体" w:cs="宋体"/>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cs="宋体"/>
                <w:color w:val="000000"/>
                <w:kern w:val="0"/>
                <w:sz w:val="20"/>
                <w:szCs w:val="20"/>
                <w:lang w:bidi="ar"/>
              </w:rPr>
              <w:t xml:space="preserve"> （202</w:t>
            </w:r>
            <w:r>
              <w:rPr>
                <w:rFonts w:hint="eastAsia" w:ascii="宋体" w:hAnsi="宋体" w:cs="宋体"/>
                <w:color w:val="000000"/>
                <w:kern w:val="0"/>
                <w:sz w:val="20"/>
                <w:szCs w:val="20"/>
                <w:lang w:val="en-US" w:eastAsia="zh-CN" w:bidi="ar"/>
              </w:rPr>
              <w:t>5</w:t>
            </w:r>
            <w:r>
              <w:rPr>
                <w:rFonts w:hint="eastAsia" w:ascii="宋体" w:hAnsi="宋体" w:cs="宋体"/>
                <w:color w:val="000000"/>
                <w:kern w:val="0"/>
                <w:sz w:val="20"/>
                <w:szCs w:val="20"/>
                <w:lang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项目名称</w:t>
            </w:r>
          </w:p>
        </w:tc>
        <w:tc>
          <w:tcPr>
            <w:tcW w:w="7577" w:type="dxa"/>
            <w:gridSpan w:val="4"/>
            <w:noWrap w:val="0"/>
            <w:vAlign w:val="center"/>
          </w:tcPr>
          <w:p>
            <w:pPr>
              <w:spacing w:line="260" w:lineRule="exact"/>
              <w:jc w:val="center"/>
              <w:rPr>
                <w:rFonts w:ascii="宋体" w:cs="宋体"/>
                <w:sz w:val="18"/>
                <w:szCs w:val="18"/>
              </w:rPr>
            </w:pPr>
            <w:r>
              <w:rPr>
                <w:rFonts w:hint="eastAsia" w:ascii="宋体" w:cs="宋体"/>
                <w:sz w:val="18"/>
                <w:szCs w:val="18"/>
              </w:rPr>
              <w:t>融媒体运转经费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主管部门   及代码</w:t>
            </w:r>
          </w:p>
        </w:tc>
        <w:tc>
          <w:tcPr>
            <w:tcW w:w="3349" w:type="dxa"/>
            <w:gridSpan w:val="2"/>
            <w:noWrap w:val="0"/>
            <w:vAlign w:val="center"/>
          </w:tcPr>
          <w:p>
            <w:pPr>
              <w:spacing w:line="260" w:lineRule="exact"/>
              <w:jc w:val="center"/>
              <w:rPr>
                <w:rFonts w:ascii="宋体" w:cs="宋体"/>
                <w:sz w:val="18"/>
                <w:szCs w:val="18"/>
              </w:rPr>
            </w:pPr>
            <w:r>
              <w:rPr>
                <w:rFonts w:hint="eastAsia" w:ascii="宋体" w:hAnsi="宋体" w:eastAsia="宋体" w:cs="宋体"/>
                <w:sz w:val="18"/>
                <w:szCs w:val="18"/>
              </w:rPr>
              <w:t>寿县融媒体中心</w:t>
            </w: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实施单位</w:t>
            </w:r>
          </w:p>
        </w:tc>
        <w:tc>
          <w:tcPr>
            <w:tcW w:w="2380" w:type="dxa"/>
            <w:noWrap w:val="0"/>
            <w:vAlign w:val="center"/>
          </w:tcPr>
          <w:p>
            <w:pPr>
              <w:spacing w:line="260" w:lineRule="exact"/>
              <w:jc w:val="center"/>
              <w:rPr>
                <w:sz w:val="18"/>
                <w:szCs w:val="18"/>
              </w:rPr>
            </w:pPr>
            <w:r>
              <w:rPr>
                <w:rFonts w:hint="eastAsia" w:ascii="宋体" w:hAnsi="宋体" w:eastAsia="宋体" w:cs="宋体"/>
                <w:sz w:val="18"/>
                <w:szCs w:val="18"/>
              </w:rPr>
              <w:t>寿县融媒体中心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项目来源</w:t>
            </w:r>
          </w:p>
        </w:tc>
        <w:tc>
          <w:tcPr>
            <w:tcW w:w="3349" w:type="dxa"/>
            <w:gridSpan w:val="2"/>
            <w:noWrap w:val="0"/>
            <w:vAlign w:val="center"/>
          </w:tcPr>
          <w:p>
            <w:pPr>
              <w:spacing w:line="260" w:lineRule="exact"/>
              <w:jc w:val="center"/>
              <w:rPr>
                <w:rFonts w:ascii="宋体" w:cs="宋体"/>
                <w:sz w:val="18"/>
                <w:szCs w:val="18"/>
              </w:rPr>
            </w:pPr>
            <w:r>
              <w:rPr>
                <w:rFonts w:hint="eastAsia" w:ascii="宋体" w:hAnsi="宋体" w:eastAsia="宋体" w:cs="宋体"/>
                <w:sz w:val="18"/>
                <w:szCs w:val="18"/>
              </w:rPr>
              <w:t>一般公共预算拨款</w:t>
            </w:r>
          </w:p>
        </w:tc>
        <w:tc>
          <w:tcPr>
            <w:tcW w:w="1848" w:type="dxa"/>
            <w:noWrap w:val="0"/>
            <w:vAlign w:val="center"/>
          </w:tcPr>
          <w:p>
            <w:pPr>
              <w:spacing w:line="260" w:lineRule="exact"/>
              <w:jc w:val="center"/>
              <w:textAlignment w:val="center"/>
              <w:rPr>
                <w:sz w:val="18"/>
                <w:szCs w:val="18"/>
              </w:rPr>
            </w:pPr>
            <w:r>
              <w:rPr>
                <w:rFonts w:hint="eastAsia" w:ascii="宋体" w:hAnsi="宋体" w:cs="宋体"/>
                <w:color w:val="000000"/>
                <w:kern w:val="0"/>
                <w:sz w:val="18"/>
                <w:szCs w:val="18"/>
                <w:lang w:bidi="ar"/>
              </w:rPr>
              <w:t>项目期</w:t>
            </w:r>
          </w:p>
        </w:tc>
        <w:tc>
          <w:tcPr>
            <w:tcW w:w="2380" w:type="dxa"/>
            <w:noWrap w:val="0"/>
            <w:vAlign w:val="center"/>
          </w:tcPr>
          <w:p>
            <w:pPr>
              <w:spacing w:line="260" w:lineRule="exact"/>
              <w:jc w:val="center"/>
              <w:rPr>
                <w:rFonts w:hint="default" w:eastAsia="宋体"/>
                <w:sz w:val="18"/>
                <w:szCs w:val="18"/>
                <w:lang w:val="en-US" w:eastAsia="zh-CN"/>
              </w:rPr>
            </w:pPr>
            <w:r>
              <w:rPr>
                <w:rFonts w:hint="eastAsia"/>
                <w:sz w:val="18"/>
                <w:szCs w:val="18"/>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项目资金</w:t>
            </w:r>
          </w:p>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（万元）</w:t>
            </w: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年度资金总额：</w:t>
            </w:r>
          </w:p>
        </w:tc>
        <w:tc>
          <w:tcPr>
            <w:tcW w:w="4228" w:type="dxa"/>
            <w:gridSpan w:val="2"/>
            <w:noWrap w:val="0"/>
            <w:vAlign w:val="center"/>
          </w:tcPr>
          <w:p>
            <w:pPr>
              <w:spacing w:line="260" w:lineRule="exact"/>
              <w:jc w:val="righ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其中：财政拨款</w:t>
            </w:r>
          </w:p>
        </w:tc>
        <w:tc>
          <w:tcPr>
            <w:tcW w:w="4228" w:type="dxa"/>
            <w:gridSpan w:val="2"/>
            <w:noWrap w:val="0"/>
            <w:vAlign w:val="center"/>
          </w:tcPr>
          <w:p>
            <w:pPr>
              <w:spacing w:line="260" w:lineRule="exact"/>
              <w:jc w:val="center"/>
              <w:rPr>
                <w:rFonts w:hint="default" w:ascii="宋体" w:eastAsia="宋体" w:cs="宋体"/>
                <w:sz w:val="18"/>
                <w:szCs w:val="18"/>
                <w:lang w:val="en-US" w:eastAsia="zh-CN"/>
              </w:rPr>
            </w:pPr>
            <w:r>
              <w:rPr>
                <w:rFonts w:hint="eastAsia" w:ascii="宋体" w:cs="宋体"/>
                <w:sz w:val="18"/>
                <w:szCs w:val="18"/>
                <w:lang w:val="en-US" w:eastAsia="zh-CN"/>
              </w:rPr>
              <w:t>236.36万元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上年结转</w:t>
            </w:r>
          </w:p>
        </w:tc>
        <w:tc>
          <w:tcPr>
            <w:tcW w:w="4228" w:type="dxa"/>
            <w:gridSpan w:val="2"/>
            <w:noWrap w:val="0"/>
            <w:vAlign w:val="center"/>
          </w:tcPr>
          <w:p>
            <w:pPr>
              <w:spacing w:line="260" w:lineRule="exact"/>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spacing w:line="260" w:lineRule="exact"/>
              <w:jc w:val="center"/>
              <w:rPr>
                <w:rFonts w:ascii="宋体" w:cs="宋体"/>
                <w:sz w:val="18"/>
                <w:szCs w:val="18"/>
              </w:rPr>
            </w:pPr>
          </w:p>
        </w:tc>
        <w:tc>
          <w:tcPr>
            <w:tcW w:w="3349" w:type="dxa"/>
            <w:gridSpan w:val="2"/>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 xml:space="preserve">         其他资金</w:t>
            </w:r>
          </w:p>
        </w:tc>
        <w:tc>
          <w:tcPr>
            <w:tcW w:w="4228" w:type="dxa"/>
            <w:gridSpan w:val="2"/>
            <w:noWrap w:val="0"/>
            <w:vAlign w:val="center"/>
          </w:tcPr>
          <w:p>
            <w:pPr>
              <w:spacing w:line="260" w:lineRule="exact"/>
              <w:jc w:val="right"/>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年度</w:t>
            </w:r>
          </w:p>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目标</w:t>
            </w:r>
          </w:p>
        </w:tc>
        <w:tc>
          <w:tcPr>
            <w:tcW w:w="8582" w:type="dxa"/>
            <w:gridSpan w:val="6"/>
            <w:noWrap w:val="0"/>
            <w:vAlign w:val="center"/>
          </w:tcPr>
          <w:p>
            <w:pPr>
              <w:spacing w:line="260" w:lineRule="exact"/>
              <w:jc w:val="left"/>
              <w:rPr>
                <w:rFonts w:ascii="宋体" w:cs="宋体"/>
                <w:sz w:val="18"/>
                <w:szCs w:val="18"/>
              </w:rPr>
            </w:pPr>
            <w:r>
              <w:rPr>
                <w:rFonts w:hint="eastAsia" w:ascii="宋体" w:cs="宋体"/>
                <w:sz w:val="18"/>
                <w:szCs w:val="18"/>
              </w:rPr>
              <w:t>目前寿县融媒体中心承担着政府网站建设运行管理任务、同时负责编辑出版县委机关报《今日寿州》，负责政府网站网络舆情收集监管、官方微博、微信《寿县发布》及《网信寿县》的信息发布工作，经费来源主要依靠县财政。随着政府网站规范化、集约化建设及微信、微博公众号宣传管理等工作业务不断拓展，政府网站建设升级、政府信息公开网络平台建设、网络安全、网络传输建设、互联网宣传及网络舆情监管等。融媒体中心是上级加快“两中心一平台”建设重要组成部分。在县委县政府重视下现已建成各媒体深度融合，省市互通共享的传输平台。及省、市文件或会议安排部署的工作均须投入大量运行维护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绩</w:t>
            </w:r>
          </w:p>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效</w:t>
            </w:r>
          </w:p>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指</w:t>
            </w:r>
          </w:p>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标</w:t>
            </w:r>
          </w:p>
        </w:tc>
        <w:tc>
          <w:tcPr>
            <w:tcW w:w="723" w:type="dxa"/>
            <w:noWrap w:val="0"/>
            <w:vAlign w:val="center"/>
          </w:tcPr>
          <w:p>
            <w:pPr>
              <w:spacing w:line="260" w:lineRule="exact"/>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一级</w:t>
            </w:r>
          </w:p>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指标</w:t>
            </w:r>
          </w:p>
        </w:tc>
        <w:tc>
          <w:tcPr>
            <w:tcW w:w="759"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二级指标</w:t>
            </w:r>
          </w:p>
        </w:tc>
        <w:tc>
          <w:tcPr>
            <w:tcW w:w="2872" w:type="dxa"/>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三级指标</w:t>
            </w:r>
          </w:p>
        </w:tc>
        <w:tc>
          <w:tcPr>
            <w:tcW w:w="4228"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产出指标</w:t>
            </w:r>
          </w:p>
        </w:tc>
        <w:tc>
          <w:tcPr>
            <w:tcW w:w="759" w:type="dxa"/>
            <w:gridSpan w:val="2"/>
            <w:vMerge w:val="restart"/>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数量指标</w:t>
            </w: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6个平台（政府网站及融媒体平台运行维护）</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52（《今日寿州》报刊）</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jc w:val="center"/>
              <w:rPr>
                <w:rFonts w:ascii="宋体" w:cs="宋体"/>
                <w:sz w:val="18"/>
                <w:szCs w:val="18"/>
              </w:rPr>
            </w:pPr>
          </w:p>
        </w:tc>
        <w:tc>
          <w:tcPr>
            <w:tcW w:w="2872" w:type="dxa"/>
            <w:noWrap w:val="0"/>
            <w:vAlign w:val="center"/>
          </w:tcPr>
          <w:p>
            <w:pPr>
              <w:jc w:val="left"/>
              <w:rPr>
                <w:rFonts w:ascii="宋体" w:cs="宋体"/>
                <w:sz w:val="18"/>
                <w:szCs w:val="18"/>
              </w:rPr>
            </w:pPr>
          </w:p>
        </w:tc>
        <w:tc>
          <w:tcPr>
            <w:tcW w:w="4228" w:type="dxa"/>
            <w:gridSpan w:val="2"/>
            <w:noWrap w:val="0"/>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质量指标</w:t>
            </w: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政府网站、融媒体平台及报刋正常运行</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全年不出现重大错误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时效指标</w:t>
            </w: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年度</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成本指标</w:t>
            </w: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174.4（政府网站及融媒体平台运行维护）</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cs="宋体"/>
                <w:i w:val="0"/>
                <w:iCs w:val="0"/>
                <w:color w:val="000000"/>
                <w:kern w:val="0"/>
                <w:sz w:val="20"/>
                <w:szCs w:val="20"/>
                <w:u w:val="none"/>
                <w:lang w:val="en-US" w:eastAsia="zh-CN" w:bidi="ar"/>
              </w:rPr>
              <w:t>156.36</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15.8（《今日寿州》报刊出版）</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25（政务微博微信运行维护）</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cs="宋体"/>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8.6（政府办公自动化建设运行维护）</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cs="宋体"/>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restart"/>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社会效益指标</w:t>
            </w: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发布政务新闻消息</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消息发布及时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vMerge w:val="continue"/>
            <w:noWrap w:val="0"/>
            <w:vAlign w:val="center"/>
          </w:tcPr>
          <w:p>
            <w:pPr>
              <w:spacing w:line="260" w:lineRule="exact"/>
              <w:jc w:val="center"/>
              <w:rPr>
                <w:rFonts w:ascii="宋体" w:cs="宋体"/>
                <w:sz w:val="18"/>
                <w:szCs w:val="18"/>
              </w:rPr>
            </w:pPr>
          </w:p>
        </w:tc>
        <w:tc>
          <w:tcPr>
            <w:tcW w:w="2872" w:type="dxa"/>
            <w:noWrap w:val="0"/>
            <w:vAlign w:val="center"/>
          </w:tcPr>
          <w:p>
            <w:pPr>
              <w:keepNext w:val="0"/>
              <w:keepLines w:val="0"/>
              <w:widowControl/>
              <w:suppressLineNumbers w:val="0"/>
              <w:jc w:val="left"/>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展示政府正面形象</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不出现负面新闻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vMerge w:val="continue"/>
            <w:noWrap w:val="0"/>
            <w:vAlign w:val="center"/>
          </w:tcPr>
          <w:p>
            <w:pPr>
              <w:spacing w:line="260" w:lineRule="exact"/>
              <w:jc w:val="center"/>
              <w:rPr>
                <w:rFonts w:ascii="宋体" w:cs="宋体"/>
                <w:sz w:val="18"/>
                <w:szCs w:val="18"/>
              </w:rPr>
            </w:pPr>
          </w:p>
        </w:tc>
        <w:tc>
          <w:tcPr>
            <w:tcW w:w="759" w:type="dxa"/>
            <w:gridSpan w:val="2"/>
            <w:noWrap w:val="0"/>
            <w:vAlign w:val="center"/>
          </w:tcPr>
          <w:p>
            <w:pPr>
              <w:spacing w:line="260" w:lineRule="exact"/>
              <w:jc w:val="center"/>
              <w:textAlignment w:val="center"/>
              <w:rPr>
                <w:rFonts w:ascii="宋体" w:cs="宋体"/>
                <w:sz w:val="18"/>
                <w:szCs w:val="18"/>
              </w:rPr>
            </w:pPr>
            <w:r>
              <w:rPr>
                <w:rFonts w:hint="eastAsia" w:ascii="宋体" w:hAnsi="宋体" w:cs="宋体"/>
                <w:color w:val="000000"/>
                <w:kern w:val="0"/>
                <w:sz w:val="18"/>
                <w:szCs w:val="18"/>
                <w:lang w:bidi="ar"/>
              </w:rPr>
              <w:t>生态效益指标</w:t>
            </w:r>
          </w:p>
        </w:tc>
        <w:tc>
          <w:tcPr>
            <w:tcW w:w="2872" w:type="dxa"/>
            <w:noWrap w:val="0"/>
            <w:vAlign w:val="center"/>
          </w:tcPr>
          <w:p>
            <w:pPr>
              <w:spacing w:line="260" w:lineRule="exact"/>
              <w:jc w:val="left"/>
              <w:textAlignment w:val="center"/>
              <w:rPr>
                <w:rFonts w:ascii="宋体" w:cs="宋体"/>
                <w:sz w:val="18"/>
                <w:szCs w:val="18"/>
              </w:rPr>
            </w:pPr>
            <w:r>
              <w:rPr>
                <w:rFonts w:hint="eastAsia" w:ascii="宋体" w:hAnsi="宋体" w:cs="宋体"/>
                <w:color w:val="000000"/>
                <w:kern w:val="0"/>
                <w:sz w:val="18"/>
                <w:szCs w:val="18"/>
                <w:lang w:bidi="ar"/>
              </w:rPr>
              <w:t>生态保护</w:t>
            </w:r>
          </w:p>
        </w:tc>
        <w:tc>
          <w:tcPr>
            <w:tcW w:w="4228" w:type="dxa"/>
            <w:gridSpan w:val="2"/>
            <w:noWrap w:val="0"/>
            <w:vAlign w:val="center"/>
          </w:tcPr>
          <w:p>
            <w:pPr>
              <w:spacing w:line="260" w:lineRule="exact"/>
              <w:jc w:val="center"/>
              <w:rPr>
                <w:rFonts w:ascii="宋体" w:cs="宋体"/>
                <w:sz w:val="18"/>
                <w:szCs w:val="18"/>
              </w:rPr>
            </w:pPr>
            <w:r>
              <w:rPr>
                <w:rFonts w:hint="eastAsia" w:ascii="宋体" w:cs="宋体"/>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spacing w:line="260" w:lineRule="exact"/>
              <w:jc w:val="center"/>
              <w:rPr>
                <w:rFonts w:ascii="宋体" w:cs="宋体"/>
                <w:sz w:val="18"/>
                <w:szCs w:val="18"/>
              </w:rPr>
            </w:pPr>
          </w:p>
        </w:tc>
        <w:tc>
          <w:tcPr>
            <w:tcW w:w="723" w:type="dxa"/>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759" w:type="dxa"/>
            <w:gridSpan w:val="2"/>
            <w:noWrap w:val="0"/>
            <w:vAlign w:val="center"/>
          </w:tcPr>
          <w:p>
            <w:pPr>
              <w:spacing w:line="260" w:lineRule="exact"/>
              <w:jc w:val="center"/>
              <w:rPr>
                <w:rFonts w:hint="eastAsia" w:ascii="宋体" w:hAnsi="宋体" w:cs="宋体"/>
                <w:sz w:val="18"/>
                <w:szCs w:val="18"/>
              </w:rPr>
            </w:pPr>
            <w:r>
              <w:rPr>
                <w:rFonts w:hint="eastAsia" w:ascii="宋体" w:hAnsi="宋体" w:cs="宋体"/>
                <w:sz w:val="18"/>
                <w:szCs w:val="18"/>
              </w:rPr>
              <w:t>满意度指标</w:t>
            </w:r>
          </w:p>
        </w:tc>
        <w:tc>
          <w:tcPr>
            <w:tcW w:w="2872" w:type="dxa"/>
            <w:noWrap w:val="0"/>
            <w:vAlign w:val="center"/>
          </w:tcPr>
          <w:p>
            <w:pPr>
              <w:keepNext w:val="0"/>
              <w:keepLines w:val="0"/>
              <w:widowControl/>
              <w:suppressLineNumbers w:val="0"/>
              <w:jc w:val="left"/>
              <w:textAlignment w:val="center"/>
              <w:rPr>
                <w:rFonts w:hint="eastAsia" w:ascii="宋体" w:hAnsi="宋体" w:cs="宋体"/>
                <w:sz w:val="18"/>
                <w:szCs w:val="18"/>
              </w:rPr>
            </w:pPr>
            <w:r>
              <w:rPr>
                <w:rFonts w:hint="eastAsia" w:ascii="宋体" w:hAnsi="宋体" w:eastAsia="宋体" w:cs="宋体"/>
                <w:i w:val="0"/>
                <w:iCs w:val="0"/>
                <w:color w:val="000000"/>
                <w:kern w:val="0"/>
                <w:sz w:val="20"/>
                <w:szCs w:val="20"/>
                <w:u w:val="none"/>
                <w:lang w:val="en-US" w:eastAsia="zh-CN" w:bidi="ar"/>
              </w:rPr>
              <w:t>社会公众满意度</w:t>
            </w:r>
          </w:p>
        </w:tc>
        <w:tc>
          <w:tcPr>
            <w:tcW w:w="4228" w:type="dxa"/>
            <w:gridSpan w:val="2"/>
            <w:noWrap w:val="0"/>
            <w:vAlign w:val="center"/>
          </w:tcPr>
          <w:p>
            <w:pPr>
              <w:keepNext w:val="0"/>
              <w:keepLines w:val="0"/>
              <w:widowControl/>
              <w:suppressLineNumbers w:val="0"/>
              <w:jc w:val="center"/>
              <w:textAlignment w:val="center"/>
              <w:rPr>
                <w:rFonts w:ascii="宋体" w:cs="宋体"/>
                <w:sz w:val="18"/>
                <w:szCs w:val="18"/>
              </w:rPr>
            </w:pPr>
            <w:r>
              <w:rPr>
                <w:rFonts w:hint="eastAsia" w:ascii="宋体" w:hAnsi="宋体" w:eastAsia="宋体" w:cs="宋体"/>
                <w:i w:val="0"/>
                <w:iCs w:val="0"/>
                <w:color w:val="000000"/>
                <w:kern w:val="0"/>
                <w:sz w:val="20"/>
                <w:szCs w:val="20"/>
                <w:u w:val="none"/>
                <w:lang w:val="en-US" w:eastAsia="zh-CN" w:bidi="ar"/>
              </w:rPr>
              <w:t>&gt;90%</w:t>
            </w:r>
          </w:p>
        </w:tc>
      </w:tr>
    </w:tbl>
    <w:p>
      <w:pPr>
        <w:topLinePunct/>
        <w:adjustRightInd w:val="0"/>
        <w:snapToGrid w:val="0"/>
        <w:spacing w:line="560" w:lineRule="exact"/>
        <w:ind w:firstLine="643" w:firstLineChars="200"/>
        <w:rPr>
          <w:rFonts w:hint="eastAsia" w:ascii="仿宋_GB2312" w:hAnsi="TimesNewRoman" w:eastAsia="仿宋_GB2312" w:cs="TimesNewRoman"/>
          <w:b/>
          <w:sz w:val="32"/>
          <w:szCs w:val="32"/>
        </w:rPr>
      </w:pP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寿县融媒体中心为非参照公务员法管理的事业单位，按照部门预算机关运行经费口径，202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年无机关运行经费财政拨款预算。</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寿县融媒体中心202</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年政府采购预算</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万元。其中：政府采购货物预算</w:t>
      </w:r>
      <w:r>
        <w:rPr>
          <w:rFonts w:hint="eastAsia" w:ascii="仿宋_GB2312" w:hAnsi="TimesNewRoman" w:eastAsia="仿宋_GB2312" w:cs="TimesNewRoman"/>
          <w:sz w:val="32"/>
          <w:szCs w:val="32"/>
          <w:lang w:val="en-US" w:eastAsia="zh-CN"/>
        </w:rPr>
        <w:t>5</w:t>
      </w:r>
      <w:r>
        <w:rPr>
          <w:rFonts w:hint="eastAsia" w:ascii="仿宋_GB2312" w:hAnsi="TimesNewRoman" w:eastAsia="仿宋_GB2312" w:cs="TimesNewRoman"/>
          <w:sz w:val="32"/>
          <w:szCs w:val="32"/>
        </w:rPr>
        <w:t>万元，政府采购工程预算</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万元，政府采购服务预算</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截至2024年12月31日，寿县融媒体中心共有车辆</w:t>
      </w:r>
      <w:r>
        <w:rPr>
          <w:rFonts w:hint="eastAsia" w:ascii="仿宋_GB2312" w:hAnsi="TimesNewRoman" w:eastAsia="仿宋_GB2312" w:cs="TimesNewRoman"/>
          <w:sz w:val="32"/>
          <w:szCs w:val="32"/>
          <w:lang w:val="en-US" w:eastAsia="zh-CN"/>
        </w:rPr>
        <w:t>2</w:t>
      </w:r>
      <w:r>
        <w:rPr>
          <w:rFonts w:hint="eastAsia" w:ascii="仿宋_GB2312" w:hAnsi="TimesNewRoman" w:eastAsia="仿宋_GB2312" w:cs="TimesNewRoman"/>
          <w:sz w:val="32"/>
          <w:szCs w:val="32"/>
        </w:rPr>
        <w:t>辆，其中：其他用车</w:t>
      </w:r>
      <w:r>
        <w:rPr>
          <w:rFonts w:hint="eastAsia" w:ascii="仿宋_GB2312" w:hAnsi="TimesNewRoman" w:eastAsia="仿宋_GB2312" w:cs="TimesNewRoman"/>
          <w:sz w:val="32"/>
          <w:szCs w:val="32"/>
          <w:lang w:val="en-US" w:eastAsia="zh-CN"/>
        </w:rPr>
        <w:t>2</w:t>
      </w:r>
      <w:r>
        <w:rPr>
          <w:rFonts w:hint="eastAsia" w:ascii="仿宋_GB2312" w:hAnsi="TimesNewRoman" w:eastAsia="仿宋_GB2312" w:cs="TimesNewRoman"/>
          <w:sz w:val="32"/>
          <w:szCs w:val="32"/>
        </w:rPr>
        <w:t>辆。单价50万元以上的通用设备</w:t>
      </w:r>
      <w:r>
        <w:rPr>
          <w:rFonts w:hint="eastAsia" w:ascii="仿宋_GB2312" w:hAnsi="TimesNewRoman" w:eastAsia="仿宋_GB2312" w:cs="TimesNewRoman"/>
          <w:sz w:val="32"/>
          <w:szCs w:val="32"/>
          <w:lang w:val="en-US" w:eastAsia="zh-CN"/>
        </w:rPr>
        <w:t>7</w:t>
      </w:r>
      <w:r>
        <w:rPr>
          <w:rFonts w:hint="eastAsia" w:ascii="仿宋_GB2312" w:hAnsi="TimesNewRoman" w:eastAsia="仿宋_GB2312" w:cs="TimesNewRoman"/>
          <w:sz w:val="32"/>
          <w:szCs w:val="32"/>
        </w:rPr>
        <w:t>台（套）。</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寿县融媒体中心预算安排购置公务用车</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辆，购置费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万元；安排购置单价50万元以上的通用设备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万元；安排购置单价100万元以上专用设备</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台（套），购置费</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ind w:firstLine="643" w:firstLineChars="20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r>
        <w:rPr>
          <w:rFonts w:hint="eastAsia" w:ascii="仿宋_GB2312" w:hAnsi="TimesNewRoman" w:eastAsia="仿宋_GB2312" w:cs="TimesNewRoman"/>
          <w:sz w:val="32"/>
          <w:szCs w:val="32"/>
        </w:rPr>
        <w:t>2025年，寿县融媒体中心</w:t>
      </w:r>
      <w:r>
        <w:rPr>
          <w:rFonts w:hint="eastAsia" w:ascii="仿宋_GB2312" w:hAnsi="TimesNewRoman" w:eastAsia="仿宋_GB2312" w:cs="TimesNewRoman"/>
          <w:sz w:val="32"/>
          <w:szCs w:val="32"/>
          <w:lang w:val="en-US" w:eastAsia="zh-CN"/>
        </w:rPr>
        <w:t>2</w:t>
      </w:r>
      <w:r>
        <w:rPr>
          <w:rFonts w:hint="eastAsia" w:ascii="仿宋_GB2312" w:hAnsi="TimesNewRoman" w:eastAsia="仿宋_GB2312" w:cs="TimesNewRoman"/>
          <w:sz w:val="32"/>
          <w:szCs w:val="32"/>
        </w:rPr>
        <w:t>个项目实行了绩效目标管理，涉及一般公共预算当年财政拨款</w:t>
      </w:r>
      <w:r>
        <w:rPr>
          <w:rFonts w:hint="eastAsia" w:ascii="仿宋_GB2312" w:hAnsi="TimesNewRoman" w:eastAsia="仿宋_GB2312" w:cs="TimesNewRoman"/>
          <w:sz w:val="32"/>
          <w:szCs w:val="32"/>
          <w:lang w:val="en-US" w:eastAsia="zh-CN"/>
        </w:rPr>
        <w:t>464.36</w:t>
      </w:r>
      <w:r>
        <w:rPr>
          <w:rFonts w:hint="eastAsia" w:ascii="仿宋_GB2312" w:hAnsi="TimesNewRoman" w:eastAsia="仿宋_GB2312" w:cs="TimesNewRoman"/>
          <w:sz w:val="32"/>
          <w:szCs w:val="32"/>
        </w:rPr>
        <w:t>万元、政府性基金预算当年财政拨款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万元、国有资本经营预算当年财政拨款</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万元、财政专户管理资金当年安排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万元和单位资金当年安排</w:t>
      </w:r>
      <w:r>
        <w:rPr>
          <w:rFonts w:hint="eastAsia" w:ascii="仿宋_GB2312" w:hAnsi="TimesNewRoman" w:eastAsia="仿宋_GB2312" w:cs="TimesNewRoman"/>
          <w:sz w:val="32"/>
          <w:szCs w:val="32"/>
          <w:lang w:val="en-US" w:eastAsia="zh-CN"/>
        </w:rPr>
        <w:t>0</w:t>
      </w:r>
      <w:r>
        <w:rPr>
          <w:rFonts w:hint="eastAsia" w:ascii="仿宋_GB2312" w:hAnsi="TimesNewRoman" w:eastAsia="仿宋_GB2312" w:cs="TimesNewRoman"/>
          <w:sz w:val="32"/>
          <w:szCs w:val="32"/>
        </w:rPr>
        <w:t>万元。</w:t>
      </w:r>
    </w:p>
    <w:p>
      <w:pPr>
        <w:topLinePunct/>
        <w:adjustRightInd w:val="0"/>
        <w:snapToGrid w:val="0"/>
        <w:spacing w:line="560" w:lineRule="exact"/>
        <w:ind w:firstLine="640" w:firstLineChars="200"/>
        <w:rPr>
          <w:rFonts w:hint="eastAsia" w:ascii="仿宋_GB2312" w:hAnsi="TimesNewRoman" w:eastAsia="仿宋_GB2312" w:cs="TimesNewRoman"/>
          <w:sz w:val="32"/>
          <w:szCs w:val="32"/>
        </w:rPr>
      </w:pPr>
    </w:p>
    <w:p>
      <w:pPr>
        <w:topLinePunct/>
        <w:adjustRightInd w:val="0"/>
        <w:snapToGrid w:val="0"/>
        <w:spacing w:line="560" w:lineRule="exact"/>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p>
    <w:p>
      <w:pPr>
        <w:topLinePunct/>
        <w:adjustRightInd w:val="0"/>
        <w:snapToGrid w:val="0"/>
        <w:spacing w:line="560" w:lineRule="exact"/>
        <w:jc w:val="center"/>
        <w:rPr>
          <w:rFonts w:ascii="TimesNewRoman" w:hAnsi="TimesNewRoman" w:eastAsia="黑体" w:cs="TimesNewRoman"/>
          <w:sz w:val="36"/>
          <w:szCs w:val="36"/>
        </w:rPr>
      </w:pPr>
    </w:p>
    <w:p>
      <w:pPr>
        <w:topLinePunct/>
        <w:adjustRightInd w:val="0"/>
        <w:snapToGrid w:val="0"/>
        <w:spacing w:line="560" w:lineRule="exact"/>
        <w:ind w:firstLine="2520" w:firstLineChars="700"/>
        <w:jc w:val="both"/>
        <w:rPr>
          <w:rFonts w:ascii="TimesNewRoman" w:hAnsi="TimesNewRoman" w:eastAsia="黑体" w:cs="TimesNewRoman"/>
          <w:sz w:val="36"/>
          <w:szCs w:val="36"/>
        </w:rPr>
      </w:pPr>
      <w:r>
        <w:rPr>
          <w:rFonts w:ascii="TimesNewRoman" w:hAnsi="TimesNewRoman" w:eastAsia="黑体" w:cs="TimesNewRoman"/>
          <w:sz w:val="36"/>
          <w:szCs w:val="36"/>
        </w:rPr>
        <w:t>第</w:t>
      </w:r>
      <w:r>
        <w:rPr>
          <w:rFonts w:hint="eastAsia" w:ascii="TimesNewRoman" w:hAnsi="TimesNewRoman" w:eastAsia="黑体" w:cs="TimesNewRoman"/>
          <w:sz w:val="36"/>
          <w:szCs w:val="36"/>
        </w:rPr>
        <w:t>三</w:t>
      </w:r>
      <w:r>
        <w:rPr>
          <w:rFonts w:ascii="TimesNewRoman" w:hAnsi="TimesNewRoman" w:eastAsia="黑体" w:cs="TimesNewRoman"/>
          <w:sz w:val="36"/>
          <w:szCs w:val="36"/>
        </w:rPr>
        <w:t>部分</w:t>
      </w:r>
      <w:r>
        <w:rPr>
          <w:rFonts w:hint="eastAsia" w:ascii="TimesNewRoman" w:hAnsi="TimesNewRoman" w:eastAsia="黑体" w:cs="TimesNewRoman"/>
          <w:sz w:val="36"/>
          <w:szCs w:val="36"/>
        </w:rPr>
        <w:t xml:space="preserve"> </w:t>
      </w:r>
      <w:r>
        <w:rPr>
          <w:rFonts w:ascii="TimesNewRoman" w:hAnsi="TimesNewRoman" w:eastAsia="黑体" w:cs="TimesNewRoman"/>
          <w:sz w:val="36"/>
          <w:szCs w:val="36"/>
        </w:rPr>
        <w:t>名词解释</w:t>
      </w:r>
    </w:p>
    <w:p>
      <w:pPr>
        <w:topLinePunct/>
        <w:adjustRightInd w:val="0"/>
        <w:snapToGrid w:val="0"/>
        <w:spacing w:line="560" w:lineRule="exact"/>
        <w:rPr>
          <w:rFonts w:ascii="TimesNewRoman" w:hAnsi="TimesNewRoman" w:eastAsia="黑体"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pPr>
        <w:pStyle w:val="3"/>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pPr>
        <w:pStyle w:val="3"/>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3"/>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十一、一般公共服务支出（类）财政事务（款）财政国库业务：</w:t>
      </w:r>
      <w:r>
        <w:rPr>
          <w:rFonts w:ascii="TimesNewRoman" w:hAnsi="TimesNewRoman" w:eastAsia="仿宋_GB2312" w:cs="TimesNewRoman"/>
          <w:sz w:val="32"/>
          <w:szCs w:val="32"/>
        </w:rPr>
        <w:t>反映</w:t>
      </w:r>
      <w:r>
        <w:rPr>
          <w:rFonts w:hint="eastAsia" w:ascii="TimesNewRoman" w:hAnsi="TimesNewRoman" w:eastAsia="仿宋_GB2312" w:cs="TimesNewRoman"/>
          <w:sz w:val="32"/>
          <w:szCs w:val="32"/>
        </w:rPr>
        <w:t>县</w:t>
      </w:r>
      <w:r>
        <w:rPr>
          <w:rFonts w:hint="eastAsia" w:ascii="TimesNewRoman" w:hAnsi="TimesNewRoman" w:eastAsia="仿宋_GB2312" w:cs="TimesNewRoman"/>
          <w:sz w:val="32"/>
          <w:szCs w:val="32"/>
          <w:u w:val="single"/>
        </w:rPr>
        <w:t>财政局</w:t>
      </w:r>
      <w:r>
        <w:rPr>
          <w:rFonts w:ascii="TimesNewRoman" w:hAnsi="TimesNewRoman" w:eastAsia="仿宋_GB2312" w:cs="TimesNewRoman"/>
          <w:sz w:val="32"/>
          <w:szCs w:val="32"/>
        </w:rPr>
        <w:t>用于国库集中收付业务方面的支出。</w:t>
      </w:r>
    </w:p>
    <w:p>
      <w:pPr>
        <w:pStyle w:val="3"/>
        <w:topLinePunct/>
        <w:spacing w:beforeAutospacing="0" w:afterAutospacing="0" w:line="560" w:lineRule="exact"/>
        <w:ind w:firstLine="480" w:firstLineChars="150"/>
        <w:jc w:val="both"/>
        <w:rPr>
          <w:rStyle w:val="6"/>
          <w:rFonts w:ascii="TimesNewRoman" w:hAnsi="TimesNewRoman" w:eastAsia="楷体_GB2312" w:cs="TimesNewRoman"/>
          <w:b w:val="0"/>
          <w:sz w:val="32"/>
          <w:szCs w:val="32"/>
        </w:rPr>
      </w:pPr>
    </w:p>
    <w:p/>
    <w:bookmarkEnd w:id="7"/>
    <w:sectPr>
      <w:footerReference r:id="rId3" w:type="default"/>
      <w:type w:val="oddPage"/>
      <w:pgSz w:w="11907" w:h="16840"/>
      <w:pgMar w:top="2098" w:right="1474" w:bottom="1985" w:left="1588" w:header="85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2020603050405020304"/>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9D073"/>
    <w:multiLevelType w:val="singleLevel"/>
    <w:tmpl w:val="FA19D0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ZTg4NmQ1ZjFhNmU5ODFmYzg0NjY5ZDhkOTcxMzcifQ=="/>
  </w:docVars>
  <w:rsids>
    <w:rsidRoot w:val="34C97AC9"/>
    <w:rsid w:val="003936B4"/>
    <w:rsid w:val="02162925"/>
    <w:rsid w:val="044B6714"/>
    <w:rsid w:val="06E07D1C"/>
    <w:rsid w:val="06F7755F"/>
    <w:rsid w:val="078303C5"/>
    <w:rsid w:val="08650205"/>
    <w:rsid w:val="097B46F6"/>
    <w:rsid w:val="0B047F5B"/>
    <w:rsid w:val="0B285E1A"/>
    <w:rsid w:val="0B7D1A64"/>
    <w:rsid w:val="10330CE8"/>
    <w:rsid w:val="10EA0134"/>
    <w:rsid w:val="110A5242"/>
    <w:rsid w:val="139811D3"/>
    <w:rsid w:val="153C5C86"/>
    <w:rsid w:val="15843EB2"/>
    <w:rsid w:val="1989752A"/>
    <w:rsid w:val="1A705507"/>
    <w:rsid w:val="1A9C424D"/>
    <w:rsid w:val="1B0D6EF9"/>
    <w:rsid w:val="1CEB0847"/>
    <w:rsid w:val="1DB15157"/>
    <w:rsid w:val="1E682299"/>
    <w:rsid w:val="1F847365"/>
    <w:rsid w:val="200547B4"/>
    <w:rsid w:val="21140CA2"/>
    <w:rsid w:val="21302260"/>
    <w:rsid w:val="21345B69"/>
    <w:rsid w:val="216652F4"/>
    <w:rsid w:val="218F5BCD"/>
    <w:rsid w:val="2197751D"/>
    <w:rsid w:val="241C1DA2"/>
    <w:rsid w:val="245E4434"/>
    <w:rsid w:val="254554E2"/>
    <w:rsid w:val="26615990"/>
    <w:rsid w:val="2749088E"/>
    <w:rsid w:val="27534910"/>
    <w:rsid w:val="278422F1"/>
    <w:rsid w:val="28EB70FF"/>
    <w:rsid w:val="29C410CB"/>
    <w:rsid w:val="2AC361AC"/>
    <w:rsid w:val="2B591CE7"/>
    <w:rsid w:val="2C2F79FC"/>
    <w:rsid w:val="2CBC67C8"/>
    <w:rsid w:val="2CBE02D4"/>
    <w:rsid w:val="2CCB73E6"/>
    <w:rsid w:val="2DD05428"/>
    <w:rsid w:val="309747E3"/>
    <w:rsid w:val="30B312FD"/>
    <w:rsid w:val="31D376C9"/>
    <w:rsid w:val="323D0042"/>
    <w:rsid w:val="326F71A2"/>
    <w:rsid w:val="3355548A"/>
    <w:rsid w:val="33AF6948"/>
    <w:rsid w:val="34232E92"/>
    <w:rsid w:val="342A1932"/>
    <w:rsid w:val="34C97AC9"/>
    <w:rsid w:val="34FD7B87"/>
    <w:rsid w:val="35896E09"/>
    <w:rsid w:val="359B7F04"/>
    <w:rsid w:val="35D81548"/>
    <w:rsid w:val="36266C69"/>
    <w:rsid w:val="365612FD"/>
    <w:rsid w:val="36AF1007"/>
    <w:rsid w:val="38877E93"/>
    <w:rsid w:val="38CE7AA8"/>
    <w:rsid w:val="3987227C"/>
    <w:rsid w:val="39FC21BB"/>
    <w:rsid w:val="3AA97400"/>
    <w:rsid w:val="3B297586"/>
    <w:rsid w:val="3BA11D7B"/>
    <w:rsid w:val="3BB04A84"/>
    <w:rsid w:val="3C8D359F"/>
    <w:rsid w:val="3CCB40C7"/>
    <w:rsid w:val="3E330E02"/>
    <w:rsid w:val="3F2D2E17"/>
    <w:rsid w:val="3FF44183"/>
    <w:rsid w:val="401D4D89"/>
    <w:rsid w:val="40716BF8"/>
    <w:rsid w:val="410B7187"/>
    <w:rsid w:val="41EA7B6B"/>
    <w:rsid w:val="426D3479"/>
    <w:rsid w:val="43761376"/>
    <w:rsid w:val="447E35F0"/>
    <w:rsid w:val="45C757A3"/>
    <w:rsid w:val="46A279C4"/>
    <w:rsid w:val="46E934AE"/>
    <w:rsid w:val="47235221"/>
    <w:rsid w:val="47EF2F94"/>
    <w:rsid w:val="49B616A7"/>
    <w:rsid w:val="4AB27627"/>
    <w:rsid w:val="4B1F54BD"/>
    <w:rsid w:val="4BFD4B91"/>
    <w:rsid w:val="4C1B3C8E"/>
    <w:rsid w:val="4CD40D75"/>
    <w:rsid w:val="4D994499"/>
    <w:rsid w:val="4DAE15C6"/>
    <w:rsid w:val="4E296DA0"/>
    <w:rsid w:val="4F0B3C34"/>
    <w:rsid w:val="50693F6B"/>
    <w:rsid w:val="519D0146"/>
    <w:rsid w:val="522105B9"/>
    <w:rsid w:val="53016273"/>
    <w:rsid w:val="53AA52EC"/>
    <w:rsid w:val="550F79D3"/>
    <w:rsid w:val="568F07DB"/>
    <w:rsid w:val="56C43C09"/>
    <w:rsid w:val="56E74A01"/>
    <w:rsid w:val="59213594"/>
    <w:rsid w:val="599D17FE"/>
    <w:rsid w:val="5C0D7E00"/>
    <w:rsid w:val="5CDF3708"/>
    <w:rsid w:val="5D5F6986"/>
    <w:rsid w:val="5E2F2C60"/>
    <w:rsid w:val="5E8048B9"/>
    <w:rsid w:val="5EBD78BB"/>
    <w:rsid w:val="60F561BE"/>
    <w:rsid w:val="626F0325"/>
    <w:rsid w:val="63A623E2"/>
    <w:rsid w:val="65815EE0"/>
    <w:rsid w:val="6861368C"/>
    <w:rsid w:val="68F675F7"/>
    <w:rsid w:val="699E07DE"/>
    <w:rsid w:val="69C40424"/>
    <w:rsid w:val="6AA624CF"/>
    <w:rsid w:val="6CE46297"/>
    <w:rsid w:val="74DD44A0"/>
    <w:rsid w:val="754937FF"/>
    <w:rsid w:val="75F62DFF"/>
    <w:rsid w:val="76F50030"/>
    <w:rsid w:val="77985B42"/>
    <w:rsid w:val="7860333A"/>
    <w:rsid w:val="78AE679B"/>
    <w:rsid w:val="7D6C4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kern w:val="0"/>
      <w:sz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10122</Words>
  <Characters>12151</Characters>
  <Lines>0</Lines>
  <Paragraphs>0</Paragraphs>
  <TotalTime>3</TotalTime>
  <ScaleCrop>false</ScaleCrop>
  <LinksUpToDate>false</LinksUpToDate>
  <CharactersWithSpaces>14734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2024-01-16T02:39:00Z</dcterms:created>
  <dc:creator>二蛋</dc:creator>
  <cp:lastModifiedBy>捧你在手心</cp:lastModifiedBy>
  <dcterms:modified xsi:type="dcterms:W3CDTF">2025-01-22T07:23:39Z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AB12261BCF484B528A5866483B2ED966_11</vt:lpwstr>
  </property>
  <property fmtid="{D5CDD505-2E9C-101B-9397-08002B2CF9AE}" pid="4" name="KSOTemplateDocerSaveRecord">
    <vt:lpwstr>eyJoZGlkIjoiOGViZTg4NmQ1ZjFhNmU5ODFmYzg0NjY5ZDhkOTcxMzciLCJ1c2VySWQiOiIxMTU3MTg5MDMwIn0=</vt:lpwstr>
  </property>
</Properties>
</file>