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9374EB">
      <w:pPr>
        <w:jc w:val="center"/>
        <w:rPr>
          <w:rFonts w:hint="eastAsia"/>
          <w:b/>
          <w:bCs/>
          <w:sz w:val="36"/>
          <w:szCs w:val="36"/>
          <w:lang w:eastAsia="zh-CN"/>
        </w:rPr>
      </w:pPr>
      <w:bookmarkStart w:id="0" w:name="_GoBack"/>
      <w:r>
        <w:rPr>
          <w:rFonts w:hint="eastAsia"/>
          <w:b/>
          <w:bCs/>
          <w:sz w:val="36"/>
          <w:szCs w:val="36"/>
        </w:rPr>
        <w:t>寿县高标准农田建设项目管护办法</w:t>
      </w:r>
    </w:p>
    <w:bookmarkEnd w:id="0"/>
    <w:p w14:paraId="331F0D7F">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楷体_GB2312" w:hAnsi="楷体_GB2312" w:eastAsia="楷体_GB2312" w:cs="楷体_GB2312"/>
          <w:b/>
          <w:bCs/>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（征求意见稿）</w:t>
      </w:r>
    </w:p>
    <w:p w14:paraId="2C5EEB6B">
      <w:pPr>
        <w:spacing w:line="600" w:lineRule="exact"/>
        <w:rPr>
          <w:rFonts w:ascii="仿宋_GB2312" w:eastAsia="仿宋_GB2312"/>
          <w:color w:val="000000"/>
          <w:sz w:val="32"/>
          <w:szCs w:val="32"/>
        </w:rPr>
      </w:pPr>
    </w:p>
    <w:p w14:paraId="729E3BF8">
      <w:pPr>
        <w:spacing w:line="60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第一章　总　则</w:t>
      </w:r>
    </w:p>
    <w:p w14:paraId="76E6E544">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第一条</w:t>
      </w:r>
      <w:r>
        <w:rPr>
          <w:rFonts w:hint="eastAsia" w:ascii="仿宋_GB2312" w:eastAsia="仿宋_GB2312"/>
          <w:color w:val="000000" w:themeColor="text1"/>
          <w:sz w:val="32"/>
          <w:szCs w:val="32"/>
          <w14:textFill>
            <w14:solidFill>
              <w14:schemeClr w14:val="tx1"/>
            </w14:solidFill>
          </w14:textFill>
        </w:rPr>
        <w:t>　为加强高标准农田建设项目建后管护工作，确保建成的高标准农田长久持续发挥效益，根据《安徽省农田建设项目管理实施办法》（皖农建</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2019</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153</w:t>
      </w:r>
      <w:r>
        <w:rPr>
          <w:rFonts w:hint="eastAsia" w:ascii="仿宋_GB2312" w:hAnsi="宋体" w:eastAsia="仿宋_GB2312"/>
          <w:color w:val="000000" w:themeColor="text1"/>
          <w:sz w:val="32"/>
          <w:szCs w:val="32"/>
          <w14:textFill>
            <w14:solidFill>
              <w14:schemeClr w14:val="tx1"/>
            </w14:solidFill>
          </w14:textFill>
        </w:rPr>
        <w:t>号</w:t>
      </w:r>
      <w:r>
        <w:rPr>
          <w:rFonts w:hint="eastAsia" w:ascii="仿宋_GB2312" w:eastAsia="仿宋_GB2312"/>
          <w:color w:val="000000" w:themeColor="text1"/>
          <w:sz w:val="32"/>
          <w:szCs w:val="32"/>
          <w14:textFill>
            <w14:solidFill>
              <w14:schemeClr w14:val="tx1"/>
            </w14:solidFill>
          </w14:textFill>
        </w:rPr>
        <w:t>）、《安徽省农田建设工程管护规定》（皖农建</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2019</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157</w:t>
      </w:r>
      <w:r>
        <w:rPr>
          <w:rFonts w:hint="eastAsia" w:ascii="仿宋_GB2312" w:hAnsi="宋体" w:eastAsia="仿宋_GB2312"/>
          <w:color w:val="000000" w:themeColor="text1"/>
          <w:sz w:val="32"/>
          <w:szCs w:val="32"/>
          <w14:textFill>
            <w14:solidFill>
              <w14:schemeClr w14:val="tx1"/>
            </w14:solidFill>
          </w14:textFill>
        </w:rPr>
        <w:t>号</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《安徽省财政厅</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安徽省农业农村厅关于印发耕地建设与利用资金管理实施细则的通知》（皖财农</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2023</w:t>
      </w:r>
      <w:r>
        <w:rPr>
          <w:rFonts w:hint="eastAsia" w:ascii="仿宋_GB2312" w:eastAsia="仿宋_GB2312"/>
          <w:color w:val="000000" w:themeColor="text1"/>
          <w:sz w:val="32"/>
          <w:szCs w:val="32"/>
          <w14:textFill>
            <w14:solidFill>
              <w14:schemeClr w14:val="tx1"/>
            </w14:solidFill>
          </w14:textFill>
        </w:rPr>
        <w:t>〕</w:t>
      </w:r>
      <w:r>
        <w:rPr>
          <w:rFonts w:ascii="仿宋_GB2312" w:hAnsi="仿宋" w:eastAsia="仿宋_GB2312" w:cs="仿宋"/>
          <w:color w:val="000000" w:themeColor="text1"/>
          <w:sz w:val="32"/>
          <w:szCs w:val="32"/>
          <w14:textFill>
            <w14:solidFill>
              <w14:schemeClr w14:val="tx1"/>
            </w14:solidFill>
          </w14:textFill>
        </w:rPr>
        <w:t>144</w:t>
      </w:r>
      <w:r>
        <w:rPr>
          <w:rFonts w:ascii="仿宋_GB2312" w:hAnsi="仿宋_GB2312" w:eastAsia="仿宋_GB2312" w:cs="仿宋_GB2312"/>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号）、淮南市农业农村局等十部门《关于印发淮南市高标准农田建设全程质量管理办法（试行）工作的通知》等文件有关规定，结合我县实际，特制定本办法。</w:t>
      </w:r>
    </w:p>
    <w:p w14:paraId="120FE0F7">
      <w:pPr>
        <w:pStyle w:val="2"/>
        <w:spacing w:line="600" w:lineRule="exact"/>
        <w:ind w:firstLine="640" w:firstLineChars="200"/>
        <w:rPr>
          <w:rFonts w:eastAsia="仿宋_GB2312" w:cs="Times New Roman"/>
          <w:color w:val="000000" w:themeColor="text1"/>
          <w:kern w:val="0"/>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第二条</w:t>
      </w:r>
      <w:r>
        <w:rPr>
          <w:rFonts w:hint="eastAsia" w:ascii="仿宋_GB2312" w:eastAsia="仿宋_GB2312"/>
          <w:color w:val="000000" w:themeColor="text1"/>
          <w:szCs w:val="32"/>
          <w14:textFill>
            <w14:solidFill>
              <w14:schemeClr w14:val="tx1"/>
            </w14:solidFill>
          </w14:textFill>
        </w:rPr>
        <w:t>　</w:t>
      </w:r>
      <w:r>
        <w:rPr>
          <w:rFonts w:hint="eastAsia" w:ascii="仿宋_GB2312" w:hAnsi="宋体" w:eastAsia="仿宋_GB2312"/>
          <w:color w:val="000000" w:themeColor="text1"/>
          <w:szCs w:val="32"/>
          <w14:textFill>
            <w14:solidFill>
              <w14:schemeClr w14:val="tx1"/>
            </w14:solidFill>
          </w14:textFill>
        </w:rPr>
        <w:t>高标准农田</w:t>
      </w:r>
      <w:r>
        <w:rPr>
          <w:rFonts w:hint="eastAsia" w:ascii="仿宋_GB2312" w:eastAsia="仿宋_GB2312"/>
          <w:color w:val="000000" w:themeColor="text1"/>
          <w:szCs w:val="32"/>
          <w14:textFill>
            <w14:solidFill>
              <w14:schemeClr w14:val="tx1"/>
            </w14:solidFill>
          </w14:textFill>
        </w:rPr>
        <w:t>建设项目</w:t>
      </w:r>
      <w:r>
        <w:rPr>
          <w:rFonts w:hint="eastAsia" w:ascii="仿宋_GB2312" w:hAnsi="宋体" w:eastAsia="仿宋_GB2312"/>
          <w:color w:val="000000" w:themeColor="text1"/>
          <w:szCs w:val="32"/>
          <w14:textFill>
            <w14:solidFill>
              <w14:schemeClr w14:val="tx1"/>
            </w14:solidFill>
          </w14:textFill>
        </w:rPr>
        <w:t>建后管护是指对田块整治（土地平整）、灌溉排水、田间道路、农田防护与生态环境保护、农田输配电、科技推广措施、公示标牌等工程设施进行管理、维修和养护，</w:t>
      </w:r>
      <w:r>
        <w:rPr>
          <w:rFonts w:hint="eastAsia" w:eastAsia="仿宋_GB2312" w:cs="Times New Roman"/>
          <w:color w:val="000000" w:themeColor="text1"/>
          <w:kern w:val="0"/>
          <w:szCs w:val="32"/>
          <w14:textFill>
            <w14:solidFill>
              <w14:schemeClr w14:val="tx1"/>
            </w14:solidFill>
          </w14:textFill>
        </w:rPr>
        <w:t>确保项目工程设施完好、运行稳定、持续发挥效益</w:t>
      </w:r>
      <w:r>
        <w:rPr>
          <w:rFonts w:hint="eastAsia" w:ascii="仿宋_GB2312" w:hAnsi="宋体" w:eastAsia="仿宋_GB2312"/>
          <w:color w:val="000000" w:themeColor="text1"/>
          <w:szCs w:val="32"/>
          <w14:textFill>
            <w14:solidFill>
              <w14:schemeClr w14:val="tx1"/>
            </w14:solidFill>
          </w14:textFill>
        </w:rPr>
        <w:t>。</w:t>
      </w:r>
      <w:r>
        <w:rPr>
          <w:rFonts w:hint="eastAsia" w:eastAsia="仿宋_GB2312" w:cs="Times New Roman"/>
          <w:color w:val="000000" w:themeColor="text1"/>
          <w:kern w:val="0"/>
          <w:szCs w:val="32"/>
          <w14:textFill>
            <w14:solidFill>
              <w14:schemeClr w14:val="tx1"/>
            </w14:solidFill>
          </w14:textFill>
        </w:rPr>
        <w:t>同时，要对建成的高标准农田加强用途管控，遏制“非农化”、防止“非粮化”，确保良田粮用。</w:t>
      </w:r>
    </w:p>
    <w:p w14:paraId="05322D36">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第三条</w:t>
      </w:r>
      <w:r>
        <w:rPr>
          <w:rFonts w:ascii="楷体_GB2312" w:hAnsi="楷体_GB2312" w:eastAsia="楷体_GB2312" w:cs="楷体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本办法适用于</w:t>
      </w:r>
      <w:r>
        <w:rPr>
          <w:rFonts w:ascii="仿宋_GB2312" w:eastAsia="仿宋_GB2312"/>
          <w:color w:val="000000" w:themeColor="text1"/>
          <w:sz w:val="32"/>
          <w:szCs w:val="32"/>
          <w14:textFill>
            <w14:solidFill>
              <w14:schemeClr w14:val="tx1"/>
            </w14:solidFill>
          </w14:textFill>
        </w:rPr>
        <w:t>2019</w:t>
      </w:r>
      <w:r>
        <w:rPr>
          <w:rFonts w:hint="eastAsia" w:ascii="仿宋_GB2312" w:eastAsia="仿宋_GB2312"/>
          <w:color w:val="000000" w:themeColor="text1"/>
          <w:sz w:val="32"/>
          <w:szCs w:val="32"/>
          <w14:textFill>
            <w14:solidFill>
              <w14:schemeClr w14:val="tx1"/>
            </w14:solidFill>
          </w14:textFill>
        </w:rPr>
        <w:t>年以来的高标准农田建设项目工程设施设备。</w:t>
      </w:r>
    </w:p>
    <w:p w14:paraId="64E83689">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第四条　</w:t>
      </w:r>
      <w:r>
        <w:rPr>
          <w:rFonts w:hint="eastAsia" w:ascii="仿宋_GB2312" w:hAnsi="宋体" w:eastAsia="仿宋_GB2312"/>
          <w:color w:val="000000" w:themeColor="text1"/>
          <w:sz w:val="32"/>
          <w:szCs w:val="32"/>
          <w14:textFill>
            <w14:solidFill>
              <w14:schemeClr w14:val="tx1"/>
            </w14:solidFill>
          </w14:textFill>
        </w:rPr>
        <w:t>建后管护</w:t>
      </w:r>
      <w:r>
        <w:rPr>
          <w:rFonts w:hint="eastAsia" w:ascii="仿宋_GB2312" w:eastAsia="仿宋_GB2312"/>
          <w:color w:val="000000" w:themeColor="text1"/>
          <w:sz w:val="32"/>
          <w:szCs w:val="32"/>
          <w14:textFill>
            <w14:solidFill>
              <w14:schemeClr w14:val="tx1"/>
            </w14:solidFill>
          </w14:textFill>
        </w:rPr>
        <w:t>按照“谁使用、谁管护、谁受益、谁负责”的原则，实行“县指导、乡监管、村负责”工作机制。</w:t>
      </w:r>
    </w:p>
    <w:p w14:paraId="43943750">
      <w:pPr>
        <w:spacing w:line="60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第二章 工程管护范围</w:t>
      </w:r>
    </w:p>
    <w:p w14:paraId="3AD782EC">
      <w:pPr>
        <w:pStyle w:val="4"/>
        <w:spacing w:beforeAutospacing="0" w:afterAutospacing="0" w:line="600" w:lineRule="exact"/>
        <w:ind w:firstLine="640" w:firstLineChars="200"/>
        <w:jc w:val="both"/>
        <w:rPr>
          <w:rFonts w:ascii="仿宋_GB2312" w:eastAsia="仿宋_GB2312"/>
          <w:color w:val="000000" w:themeColor="text1"/>
          <w:kern w:val="2"/>
          <w:sz w:val="32"/>
          <w:szCs w:val="32"/>
          <w14:textFill>
            <w14:solidFill>
              <w14:schemeClr w14:val="tx1"/>
            </w14:solidFill>
          </w14:textFill>
        </w:rPr>
      </w:pPr>
      <w:r>
        <w:rPr>
          <w:rFonts w:hint="eastAsia" w:ascii="楷体_GB2312" w:hAnsi="楷体_GB2312" w:eastAsia="楷体_GB2312" w:cs="楷体_GB2312"/>
          <w:color w:val="000000" w:themeColor="text1"/>
          <w:kern w:val="2"/>
          <w:sz w:val="32"/>
          <w:szCs w:val="32"/>
          <w14:textFill>
            <w14:solidFill>
              <w14:schemeClr w14:val="tx1"/>
            </w14:solidFill>
          </w14:textFill>
        </w:rPr>
        <w:t>第五条　</w:t>
      </w:r>
      <w:r>
        <w:rPr>
          <w:rFonts w:hint="eastAsia" w:ascii="仿宋_GB2312" w:eastAsia="仿宋_GB2312"/>
          <w:color w:val="000000" w:themeColor="text1"/>
          <w:kern w:val="2"/>
          <w:sz w:val="32"/>
          <w:szCs w:val="32"/>
          <w14:textFill>
            <w14:solidFill>
              <w14:schemeClr w14:val="tx1"/>
            </w14:solidFill>
          </w14:textFill>
        </w:rPr>
        <w:t>工程管护范围主要包括以下内容：</w:t>
      </w:r>
    </w:p>
    <w:p w14:paraId="159E652D">
      <w:pPr>
        <w:pStyle w:val="4"/>
        <w:spacing w:beforeAutospacing="0" w:afterAutospacing="0" w:line="600" w:lineRule="exact"/>
        <w:ind w:firstLine="643" w:firstLineChars="200"/>
        <w:jc w:val="both"/>
        <w:rPr>
          <w:rFonts w:ascii="楷体_GB2312" w:hAnsi="宋体"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kern w:val="2"/>
          <w:sz w:val="32"/>
          <w:szCs w:val="32"/>
          <w14:textFill>
            <w14:solidFill>
              <w14:schemeClr w14:val="tx1"/>
            </w14:solidFill>
          </w14:textFill>
        </w:rPr>
        <w:t>（一）</w:t>
      </w:r>
      <w:r>
        <w:rPr>
          <w:rFonts w:hint="eastAsia" w:ascii="楷体_GB2312" w:hAnsi="宋体" w:eastAsia="楷体_GB2312"/>
          <w:b/>
          <w:color w:val="000000" w:themeColor="text1"/>
          <w:sz w:val="32"/>
          <w:szCs w:val="32"/>
          <w14:textFill>
            <w14:solidFill>
              <w14:schemeClr w14:val="tx1"/>
            </w14:solidFill>
          </w14:textFill>
        </w:rPr>
        <w:t>田块整治工程。</w:t>
      </w:r>
      <w:r>
        <w:rPr>
          <w:rFonts w:hint="eastAsia" w:ascii="仿宋_GB2312" w:eastAsia="仿宋_GB2312"/>
          <w:color w:val="000000" w:themeColor="text1"/>
          <w:kern w:val="2"/>
          <w:sz w:val="32"/>
          <w:szCs w:val="32"/>
          <w14:textFill>
            <w14:solidFill>
              <w14:schemeClr w14:val="tx1"/>
            </w14:solidFill>
          </w14:textFill>
        </w:rPr>
        <w:t>保证田埂、护坡、农机下田坡道等</w:t>
      </w:r>
      <w:r>
        <w:rPr>
          <w:rFonts w:hint="eastAsia" w:ascii="仿宋_GB2312" w:eastAsia="仿宋_GB2312"/>
          <w:color w:val="000000" w:themeColor="text1"/>
          <w:spacing w:val="-10"/>
          <w:kern w:val="2"/>
          <w:sz w:val="32"/>
          <w:szCs w:val="32"/>
          <w14:textFill>
            <w14:solidFill>
              <w14:schemeClr w14:val="tx1"/>
            </w14:solidFill>
          </w14:textFill>
        </w:rPr>
        <w:t>无垮塌，</w:t>
      </w:r>
      <w:r>
        <w:rPr>
          <w:rFonts w:hint="eastAsia" w:ascii="仿宋_GB2312" w:eastAsia="仿宋_GB2312"/>
          <w:color w:val="000000" w:themeColor="text1"/>
          <w:kern w:val="2"/>
          <w:sz w:val="32"/>
          <w:szCs w:val="32"/>
          <w14:textFill>
            <w14:solidFill>
              <w14:schemeClr w14:val="tx1"/>
            </w14:solidFill>
          </w14:textFill>
        </w:rPr>
        <w:t>能够正常使用。</w:t>
      </w:r>
    </w:p>
    <w:p w14:paraId="111AB79D">
      <w:pPr>
        <w:pStyle w:val="4"/>
        <w:spacing w:beforeAutospacing="0" w:afterAutospacing="0" w:line="600" w:lineRule="exact"/>
        <w:ind w:firstLine="643" w:firstLineChars="200"/>
        <w:jc w:val="both"/>
        <w:rPr>
          <w:rFonts w:ascii="楷体_GB2312" w:eastAsia="楷体_GB2312"/>
          <w:b/>
          <w:color w:val="000000" w:themeColor="text1"/>
          <w:kern w:val="2"/>
          <w:sz w:val="32"/>
          <w:szCs w:val="32"/>
          <w14:textFill>
            <w14:solidFill>
              <w14:schemeClr w14:val="tx1"/>
            </w14:solidFill>
          </w14:textFill>
        </w:rPr>
      </w:pPr>
      <w:r>
        <w:rPr>
          <w:rFonts w:hint="eastAsia" w:ascii="楷体_GB2312" w:eastAsia="楷体_GB2312"/>
          <w:b/>
          <w:color w:val="000000" w:themeColor="text1"/>
          <w:kern w:val="2"/>
          <w:sz w:val="32"/>
          <w:szCs w:val="32"/>
          <w14:textFill>
            <w14:solidFill>
              <w14:schemeClr w14:val="tx1"/>
            </w14:solidFill>
          </w14:textFill>
        </w:rPr>
        <w:t>（二）灌溉排水工程。</w:t>
      </w:r>
    </w:p>
    <w:p w14:paraId="7B065A4E">
      <w:pPr>
        <w:pStyle w:val="4"/>
        <w:spacing w:beforeAutospacing="0" w:afterAutospacing="0" w:line="600" w:lineRule="exact"/>
        <w:ind w:firstLine="640" w:firstLineChars="200"/>
        <w:jc w:val="both"/>
        <w:rPr>
          <w:rFonts w:ascii="仿宋_GB2312" w:eastAsia="仿宋_GB2312"/>
          <w:color w:val="000000" w:themeColor="text1"/>
          <w:kern w:val="2"/>
          <w:sz w:val="32"/>
          <w:szCs w:val="32"/>
          <w14:textFill>
            <w14:solidFill>
              <w14:schemeClr w14:val="tx1"/>
            </w14:solidFill>
          </w14:textFill>
        </w:rPr>
      </w:pPr>
      <w:r>
        <w:rPr>
          <w:rFonts w:hint="eastAsia" w:ascii="仿宋_GB2312" w:eastAsia="仿宋_GB2312"/>
          <w:color w:val="000000" w:themeColor="text1"/>
          <w:kern w:val="2"/>
          <w:sz w:val="32"/>
          <w:szCs w:val="32"/>
          <w14:textFill>
            <w14:solidFill>
              <w14:schemeClr w14:val="tx1"/>
            </w14:solidFill>
          </w14:textFill>
        </w:rPr>
        <w:t>保证灌排水渠坡面无破损，无明显塌陷、无明显淤积，垃圾淤泥杂草清理及时、不堵塞阻水；沟渠沿线管理范围内无野生灌木；渠系建筑物（桥、涵、闸等）保持完好，能够随时运行使用，管理范围内无野生灌木。</w:t>
      </w:r>
    </w:p>
    <w:p w14:paraId="4F0D55AE">
      <w:pPr>
        <w:pStyle w:val="4"/>
        <w:spacing w:beforeAutospacing="0" w:afterAutospacing="0" w:line="600" w:lineRule="exact"/>
        <w:ind w:firstLine="640" w:firstLineChars="200"/>
        <w:jc w:val="both"/>
        <w:rPr>
          <w:rFonts w:ascii="仿宋_GB2312" w:eastAsia="仿宋_GB2312"/>
          <w:color w:val="000000" w:themeColor="text1"/>
          <w:kern w:val="2"/>
          <w:sz w:val="32"/>
          <w:szCs w:val="32"/>
          <w14:textFill>
            <w14:solidFill>
              <w14:schemeClr w14:val="tx1"/>
            </w14:solidFill>
          </w14:textFill>
        </w:rPr>
      </w:pPr>
      <w:r>
        <w:rPr>
          <w:rFonts w:hint="eastAsia" w:ascii="仿宋_GB2312" w:eastAsia="仿宋_GB2312"/>
          <w:color w:val="000000" w:themeColor="text1"/>
          <w:kern w:val="2"/>
          <w:sz w:val="32"/>
          <w:szCs w:val="32"/>
          <w14:textFill>
            <w14:solidFill>
              <w14:schemeClr w14:val="tx1"/>
            </w14:solidFill>
          </w14:textFill>
        </w:rPr>
        <w:t>保证泵站能够正常运行，按要求及时供排水，泵房内卫生清洁，门窗无损坏、不堆放无关杂物；取水口正常清理、无杂物堵塞；泵房外四周无安全隐患。</w:t>
      </w:r>
    </w:p>
    <w:p w14:paraId="0B251B85">
      <w:pPr>
        <w:pStyle w:val="4"/>
        <w:spacing w:beforeAutospacing="0" w:afterAutospacing="0" w:line="600" w:lineRule="exact"/>
        <w:ind w:firstLine="640" w:firstLineChars="200"/>
        <w:jc w:val="both"/>
        <w:rPr>
          <w:rFonts w:ascii="仿宋_GB2312" w:hAnsi="宋体" w:eastAsia="仿宋_GB2312" w:cstheme="minorBidi"/>
          <w:color w:val="000000" w:themeColor="text1"/>
          <w:kern w:val="2"/>
          <w:sz w:val="32"/>
          <w:szCs w:val="32"/>
          <w14:textFill>
            <w14:solidFill>
              <w14:schemeClr w14:val="tx1"/>
            </w14:solidFill>
          </w14:textFill>
        </w:rPr>
      </w:pPr>
      <w:r>
        <w:rPr>
          <w:rFonts w:hint="eastAsia" w:ascii="仿宋_GB2312" w:eastAsia="仿宋_GB2312"/>
          <w:color w:val="000000" w:themeColor="text1"/>
          <w:kern w:val="2"/>
          <w:sz w:val="32"/>
          <w:szCs w:val="32"/>
          <w14:textFill>
            <w14:solidFill>
              <w14:schemeClr w14:val="tx1"/>
            </w14:solidFill>
          </w14:textFill>
        </w:rPr>
        <w:t>保证高效节水灌溉设施运行正常，取水口清理、无杂物堵塞；过滤设备定期冲洗，过滤网损坏及时更换；供水管道无断裂漏水，闸</w:t>
      </w:r>
      <w:r>
        <w:rPr>
          <w:rFonts w:hint="eastAsia" w:ascii="仿宋_GB2312" w:hAnsi="宋体" w:eastAsia="仿宋_GB2312" w:cstheme="minorBidi"/>
          <w:color w:val="000000" w:themeColor="text1"/>
          <w:kern w:val="2"/>
          <w:sz w:val="32"/>
          <w:szCs w:val="32"/>
          <w14:textFill>
            <w14:solidFill>
              <w14:schemeClr w14:val="tx1"/>
            </w14:solidFill>
          </w14:textFill>
        </w:rPr>
        <w:t>阀能正常开启，闸阀井、量水堰等其他附属设施无损坏。</w:t>
      </w:r>
    </w:p>
    <w:p w14:paraId="2D20E4CD">
      <w:pPr>
        <w:pStyle w:val="4"/>
        <w:spacing w:beforeAutospacing="0" w:afterAutospacing="0" w:line="600" w:lineRule="exact"/>
        <w:ind w:firstLine="640" w:firstLineChars="200"/>
        <w:jc w:val="both"/>
        <w:rPr>
          <w:rFonts w:ascii="仿宋_GB2312" w:hAnsi="宋体" w:eastAsia="仿宋_GB2312" w:cstheme="minorBidi"/>
          <w:color w:val="000000" w:themeColor="text1"/>
          <w:kern w:val="2"/>
          <w:sz w:val="32"/>
          <w:szCs w:val="32"/>
          <w14:textFill>
            <w14:solidFill>
              <w14:schemeClr w14:val="tx1"/>
            </w14:solidFill>
          </w14:textFill>
        </w:rPr>
      </w:pPr>
      <w:r>
        <w:rPr>
          <w:rFonts w:hint="eastAsia" w:ascii="仿宋_GB2312" w:eastAsia="仿宋_GB2312"/>
          <w:color w:val="000000" w:themeColor="text1"/>
          <w:kern w:val="2"/>
          <w:sz w:val="32"/>
          <w:szCs w:val="32"/>
          <w14:textFill>
            <w14:solidFill>
              <w14:schemeClr w14:val="tx1"/>
            </w14:solidFill>
          </w14:textFill>
        </w:rPr>
        <w:t>保证</w:t>
      </w:r>
      <w:r>
        <w:rPr>
          <w:rFonts w:hint="eastAsia" w:ascii="仿宋_GB2312" w:hAnsi="宋体" w:eastAsia="仿宋_GB2312" w:cstheme="minorBidi"/>
          <w:color w:val="000000" w:themeColor="text1"/>
          <w:kern w:val="2"/>
          <w:sz w:val="32"/>
          <w:szCs w:val="32"/>
          <w14:textFill>
            <w14:solidFill>
              <w14:schemeClr w14:val="tx1"/>
            </w14:solidFill>
          </w14:textFill>
        </w:rPr>
        <w:t>其他水利设施包括塘堰（坝）、小型拦河坝、农用井、小型集雨等设施完好，正常运行且无安全隐患。</w:t>
      </w:r>
    </w:p>
    <w:p w14:paraId="55208B21">
      <w:pPr>
        <w:pStyle w:val="4"/>
        <w:spacing w:beforeAutospacing="0" w:afterAutospacing="0" w:line="600" w:lineRule="exact"/>
        <w:ind w:firstLine="643" w:firstLineChars="200"/>
        <w:jc w:val="both"/>
        <w:rPr>
          <w:rFonts w:ascii="楷体_GB2312" w:eastAsia="楷体_GB2312"/>
          <w:b/>
          <w:color w:val="000000" w:themeColor="text1"/>
          <w:kern w:val="2"/>
          <w:sz w:val="32"/>
          <w:szCs w:val="32"/>
          <w14:textFill>
            <w14:solidFill>
              <w14:schemeClr w14:val="tx1"/>
            </w14:solidFill>
          </w14:textFill>
        </w:rPr>
      </w:pPr>
      <w:r>
        <w:rPr>
          <w:rFonts w:hint="eastAsia" w:ascii="楷体_GB2312" w:eastAsia="楷体_GB2312"/>
          <w:b/>
          <w:color w:val="000000" w:themeColor="text1"/>
          <w:kern w:val="2"/>
          <w:sz w:val="32"/>
          <w:szCs w:val="32"/>
          <w14:textFill>
            <w14:solidFill>
              <w14:schemeClr w14:val="tx1"/>
            </w14:solidFill>
          </w14:textFill>
        </w:rPr>
        <w:t>（三）田间道路工程。</w:t>
      </w:r>
      <w:r>
        <w:rPr>
          <w:rFonts w:hint="eastAsia" w:ascii="仿宋_GB2312" w:eastAsia="仿宋_GB2312"/>
          <w:color w:val="000000" w:themeColor="text1"/>
          <w:kern w:val="2"/>
          <w:sz w:val="32"/>
          <w:szCs w:val="32"/>
          <w14:textFill>
            <w14:solidFill>
              <w14:schemeClr w14:val="tx1"/>
            </w14:solidFill>
          </w14:textFill>
        </w:rPr>
        <w:t>保证田间道（机耕路）道路系统完好，路面平整、畅通不破损，路肩完整、禁种农作物；生产路路面平整，无明显凹陷、积水，路面宽度不减小，禁种农作物。</w:t>
      </w:r>
    </w:p>
    <w:p w14:paraId="22010124">
      <w:pPr>
        <w:pStyle w:val="4"/>
        <w:spacing w:beforeAutospacing="0" w:afterAutospacing="0" w:line="600" w:lineRule="exact"/>
        <w:ind w:firstLine="643" w:firstLineChars="200"/>
        <w:jc w:val="both"/>
        <w:rPr>
          <w:rFonts w:ascii="楷体_GB2312" w:eastAsia="楷体_GB2312"/>
          <w:b/>
          <w:color w:val="000000" w:themeColor="text1"/>
          <w:kern w:val="2"/>
          <w:sz w:val="32"/>
          <w:szCs w:val="32"/>
          <w14:textFill>
            <w14:solidFill>
              <w14:schemeClr w14:val="tx1"/>
            </w14:solidFill>
          </w14:textFill>
        </w:rPr>
      </w:pPr>
      <w:r>
        <w:rPr>
          <w:rFonts w:hint="eastAsia" w:ascii="楷体_GB2312" w:eastAsia="楷体_GB2312"/>
          <w:b/>
          <w:color w:val="000000" w:themeColor="text1"/>
          <w:kern w:val="2"/>
          <w:sz w:val="32"/>
          <w:szCs w:val="32"/>
          <w14:textFill>
            <w14:solidFill>
              <w14:schemeClr w14:val="tx1"/>
            </w14:solidFill>
          </w14:textFill>
        </w:rPr>
        <w:t>（四）农田防护与生态环境保持工程。</w:t>
      </w:r>
      <w:r>
        <w:rPr>
          <w:rFonts w:hint="eastAsia" w:ascii="仿宋_GB2312" w:eastAsia="仿宋_GB2312"/>
          <w:color w:val="000000" w:themeColor="text1"/>
          <w:kern w:val="2"/>
          <w:sz w:val="32"/>
          <w:szCs w:val="32"/>
          <w14:textFill>
            <w14:solidFill>
              <w14:schemeClr w14:val="tx1"/>
            </w14:solidFill>
          </w14:textFill>
        </w:rPr>
        <w:t>保证农田林网当年成活率达到85%（含）以上，三年后保存率达到80%（含）以上，定期修剪，缺棵补栽。岸坡防护、坡面防护工程无垮塌；沟道（生态沟渠）疏浚及时、预防垮塌。</w:t>
      </w:r>
    </w:p>
    <w:p w14:paraId="7D90624E">
      <w:pPr>
        <w:pStyle w:val="4"/>
        <w:spacing w:beforeAutospacing="0" w:afterAutospacing="0" w:line="600" w:lineRule="exact"/>
        <w:ind w:firstLine="643" w:firstLineChars="200"/>
        <w:jc w:val="both"/>
        <w:rPr>
          <w:rFonts w:ascii="楷体_GB2312" w:eastAsia="楷体_GB2312"/>
          <w:b/>
          <w:color w:val="000000" w:themeColor="text1"/>
          <w:kern w:val="2"/>
          <w:sz w:val="32"/>
          <w:szCs w:val="32"/>
          <w14:textFill>
            <w14:solidFill>
              <w14:schemeClr w14:val="tx1"/>
            </w14:solidFill>
          </w14:textFill>
        </w:rPr>
      </w:pPr>
      <w:r>
        <w:rPr>
          <w:rFonts w:hint="eastAsia" w:ascii="楷体_GB2312" w:eastAsia="楷体_GB2312"/>
          <w:b/>
          <w:color w:val="000000" w:themeColor="text1"/>
          <w:kern w:val="2"/>
          <w:sz w:val="32"/>
          <w:szCs w:val="32"/>
          <w14:textFill>
            <w14:solidFill>
              <w14:schemeClr w14:val="tx1"/>
            </w14:solidFill>
          </w14:textFill>
        </w:rPr>
        <w:t>（五）输配电工程。</w:t>
      </w:r>
      <w:r>
        <w:rPr>
          <w:rFonts w:hint="eastAsia" w:ascii="仿宋_GB2312" w:eastAsia="仿宋_GB2312"/>
          <w:color w:val="000000" w:themeColor="text1"/>
          <w:kern w:val="2"/>
          <w:sz w:val="32"/>
          <w:szCs w:val="32"/>
          <w14:textFill>
            <w14:solidFill>
              <w14:schemeClr w14:val="tx1"/>
            </w14:solidFill>
          </w14:textFill>
        </w:rPr>
        <w:t>保证供水泵站、机井以及信息化工程等电力保障所需的输电线路和变配电设施、弱电设施及相关配套工程设施完善不损坏，运行良好，围栏和警示标志完整，符合安全管理要求。</w:t>
      </w:r>
    </w:p>
    <w:p w14:paraId="5F247443">
      <w:pPr>
        <w:pStyle w:val="4"/>
        <w:spacing w:beforeAutospacing="0" w:afterAutospacing="0" w:line="600" w:lineRule="exact"/>
        <w:ind w:firstLine="643" w:firstLineChars="200"/>
        <w:jc w:val="both"/>
        <w:rPr>
          <w:rFonts w:ascii="楷体_GB2312" w:eastAsia="楷体_GB2312"/>
          <w:b/>
          <w:color w:val="000000" w:themeColor="text1"/>
          <w:kern w:val="2"/>
          <w:sz w:val="32"/>
          <w:szCs w:val="32"/>
          <w14:textFill>
            <w14:solidFill>
              <w14:schemeClr w14:val="tx1"/>
            </w14:solidFill>
          </w14:textFill>
        </w:rPr>
      </w:pPr>
      <w:r>
        <w:rPr>
          <w:rFonts w:hint="eastAsia" w:ascii="楷体_GB2312" w:eastAsia="楷体_GB2312"/>
          <w:b/>
          <w:color w:val="000000" w:themeColor="text1"/>
          <w:kern w:val="2"/>
          <w:sz w:val="32"/>
          <w:szCs w:val="32"/>
          <w14:textFill>
            <w14:solidFill>
              <w14:schemeClr w14:val="tx1"/>
            </w14:solidFill>
          </w14:textFill>
        </w:rPr>
        <w:t>（六）科技推广措施。</w:t>
      </w:r>
      <w:r>
        <w:rPr>
          <w:rFonts w:hint="eastAsia" w:ascii="仿宋_GB2312" w:eastAsia="仿宋_GB2312"/>
          <w:color w:val="000000" w:themeColor="text1"/>
          <w:kern w:val="2"/>
          <w:sz w:val="32"/>
          <w:szCs w:val="32"/>
          <w14:textFill>
            <w14:solidFill>
              <w14:schemeClr w14:val="tx1"/>
            </w14:solidFill>
          </w14:textFill>
        </w:rPr>
        <w:t>保证耕地质量监测点各类设施设备、信息传输设备及终端仪器设备等，系统运行良好，不损坏。</w:t>
      </w:r>
    </w:p>
    <w:p w14:paraId="6BF916CE">
      <w:pPr>
        <w:pStyle w:val="4"/>
        <w:spacing w:beforeAutospacing="0" w:afterAutospacing="0" w:line="600" w:lineRule="exact"/>
        <w:ind w:firstLine="643" w:firstLineChars="200"/>
        <w:jc w:val="both"/>
        <w:rPr>
          <w:rFonts w:ascii="黑体" w:hAnsi="黑体" w:eastAsia="黑体"/>
          <w:color w:val="000000" w:themeColor="text1"/>
          <w:sz w:val="32"/>
          <w:szCs w:val="32"/>
          <w14:textFill>
            <w14:solidFill>
              <w14:schemeClr w14:val="tx1"/>
            </w14:solidFill>
          </w14:textFill>
        </w:rPr>
      </w:pPr>
      <w:r>
        <w:rPr>
          <w:rFonts w:hint="eastAsia" w:ascii="楷体_GB2312" w:eastAsia="楷体_GB2312"/>
          <w:b/>
          <w:color w:val="000000" w:themeColor="text1"/>
          <w:kern w:val="2"/>
          <w:sz w:val="32"/>
          <w:szCs w:val="32"/>
          <w14:textFill>
            <w14:solidFill>
              <w14:schemeClr w14:val="tx1"/>
            </w14:solidFill>
          </w14:textFill>
        </w:rPr>
        <w:t>（七）标识标牌。</w:t>
      </w:r>
      <w:r>
        <w:rPr>
          <w:rFonts w:hint="eastAsia" w:ascii="仿宋_GB2312" w:eastAsia="仿宋_GB2312"/>
          <w:color w:val="000000" w:themeColor="text1"/>
          <w:kern w:val="2"/>
          <w:sz w:val="32"/>
          <w:szCs w:val="32"/>
          <w14:textFill>
            <w14:solidFill>
              <w14:schemeClr w14:val="tx1"/>
            </w14:solidFill>
          </w14:textFill>
        </w:rPr>
        <w:t>保证公示标牌和各类标志完好不破损，信息完整，设施安全。</w:t>
      </w:r>
    </w:p>
    <w:p w14:paraId="7E6C6500">
      <w:pPr>
        <w:spacing w:line="60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第三章</w:t>
      </w:r>
      <w:r>
        <w:rPr>
          <w:rFonts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管护组织及职责</w:t>
      </w:r>
    </w:p>
    <w:p w14:paraId="003771C2">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第六条　</w:t>
      </w:r>
      <w:r>
        <w:rPr>
          <w:rFonts w:hint="eastAsia" w:ascii="仿宋_GB2312" w:hAnsi="仿宋_GB2312" w:eastAsia="仿宋_GB2312" w:cs="仿宋_GB2312"/>
          <w:color w:val="000000" w:themeColor="text1"/>
          <w:sz w:val="32"/>
          <w:szCs w:val="32"/>
          <w14:textFill>
            <w14:solidFill>
              <w14:schemeClr w14:val="tx1"/>
            </w14:solidFill>
          </w14:textFill>
        </w:rPr>
        <w:t>县农业农村局负责高标准农田建设项目工程移交，建后管护的监督指导、组织协调和监测评价工作。县财政局负责管护资金筹集、使用、监督、管理工作。乡镇承担建后属地监管职责，负责高标准农田建设工程设施管理维护工作的日常检查和指导落实，协调督促村级建立管护组织。行政村具体负责对高标准农田建设项目工程设施的管理维护。</w:t>
      </w:r>
    </w:p>
    <w:p w14:paraId="730FC3F2">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由新型经营主体承建的高标准农田建设项目工程，由项目建设主体负责管护。</w:t>
      </w:r>
    </w:p>
    <w:p w14:paraId="043C3658">
      <w:pPr>
        <w:numPr>
          <w:ilvl w:val="0"/>
          <w:numId w:val="1"/>
        </w:num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村民委员会为高标准农田建设工程管护主体</w:t>
      </w:r>
      <w:r>
        <w:rPr>
          <w:rFonts w:hint="eastAsia"/>
          <w:color w:val="000000" w:themeColor="text1"/>
          <w:sz w:val="31"/>
          <w:szCs w:val="31"/>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在符合法律、法规和村民委员会征求受益村民代表同意的前提下，也可通过承包、租赁、拍卖等多种方式落实管护主体。</w:t>
      </w:r>
    </w:p>
    <w:p w14:paraId="700E7B81">
      <w:pPr>
        <w:numPr>
          <w:ilvl w:val="0"/>
          <w:numId w:val="0"/>
        </w:num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第八条</w:t>
      </w:r>
      <w:r>
        <w:rPr>
          <w:rFonts w:hint="eastAsia" w:ascii="仿宋_GB2312" w:hAnsi="仿宋_GB2312" w:eastAsia="仿宋_GB2312" w:cs="仿宋_GB2312"/>
          <w:color w:val="000000" w:themeColor="text1"/>
          <w:sz w:val="32"/>
          <w:szCs w:val="32"/>
          <w14:textFill>
            <w14:solidFill>
              <w14:schemeClr w14:val="tx1"/>
            </w14:solidFill>
          </w14:textFill>
        </w:rPr>
        <w:t>　管护主体负责开展常态化巡查和具体设施设备的维修、养护和管理，对发现的问题，可以立行立改的，立即整改落实；无法整改落实的，及时向所在乡镇报告，保证农田建设工程正常运行，持续发挥效益。同时建立管护台账，建立工程管护档案。</w:t>
      </w:r>
    </w:p>
    <w:p w14:paraId="392C9432">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第九条</w:t>
      </w:r>
      <w:r>
        <w:rPr>
          <w:rFonts w:hint="eastAsia" w:ascii="仿宋_GB2312" w:hAnsi="仿宋_GB2312" w:eastAsia="仿宋_GB2312" w:cs="仿宋_GB2312"/>
          <w:color w:val="000000" w:themeColor="text1"/>
          <w:sz w:val="32"/>
          <w:szCs w:val="32"/>
          <w14:textFill>
            <w14:solidFill>
              <w14:schemeClr w14:val="tx1"/>
            </w14:solidFill>
          </w14:textFill>
        </w:rPr>
        <w:t>　通过流转受益于高标准农田的生产经营单位和个人，必须服从村民委员会和村民的监督，不得损坏高标准农田工程设施，不得擅自变更高标准农田工程设施的用途和服务范围，并承担对工程设施的检查、维修和养护义务。</w:t>
      </w:r>
    </w:p>
    <w:p w14:paraId="103748D8">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通过承包、租赁、拍卖等市场方式取得农田建设工程管护权的管护主体，必须服从政府防汛抗旱的统一调度，并接受乡村各级组织和县级农业农村部门的监督。</w:t>
      </w:r>
    </w:p>
    <w:p w14:paraId="6E4E3EFF">
      <w:pPr>
        <w:numPr>
          <w:ilvl w:val="0"/>
          <w:numId w:val="2"/>
        </w:num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加强法律、法规及相关制度的宣传，积极引导村民珍惜爱护高标准农田工程设施。严格遵守法律和行政法规有关规定，不得以任何理由擅自收取有关费用，不得擅自将工程及设备变卖，不得破坏水土资源和生态环境。对破坏农田设施的单位或个人，管护主体应及时向相关主管部门及</w:t>
      </w:r>
      <w:r>
        <w:rPr>
          <w:rFonts w:hint="eastAsia" w:ascii="仿宋_GB2312" w:hAnsi="仿宋_GB2312" w:eastAsia="仿宋_GB2312" w:cs="仿宋_GB2312"/>
          <w:color w:val="000000" w:themeColor="text1"/>
          <w:sz w:val="32"/>
          <w:szCs w:val="32"/>
          <w:u w:val="single"/>
          <w14:textFill>
            <w14:solidFill>
              <w14:schemeClr w14:val="tx1"/>
            </w14:solidFill>
          </w14:textFill>
        </w:rPr>
        <w:t>公安机关报告</w:t>
      </w:r>
      <w:r>
        <w:rPr>
          <w:rFonts w:hint="eastAsia" w:ascii="仿宋_GB2312" w:hAnsi="仿宋_GB2312" w:eastAsia="仿宋_GB2312" w:cs="仿宋_GB2312"/>
          <w:color w:val="000000" w:themeColor="text1"/>
          <w:sz w:val="32"/>
          <w:szCs w:val="32"/>
          <w14:textFill>
            <w14:solidFill>
              <w14:schemeClr w14:val="tx1"/>
            </w14:solidFill>
          </w14:textFill>
        </w:rPr>
        <w:t>。充分调动农民群众参与管护的积极性，自觉维护高标准农田建设设施。</w:t>
      </w:r>
    </w:p>
    <w:p w14:paraId="18D8B890">
      <w:pPr>
        <w:spacing w:line="60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第四章 管护模式、管护人员和管护责任</w:t>
      </w:r>
    </w:p>
    <w:p w14:paraId="2316A3A6">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第十一条　</w:t>
      </w:r>
      <w:r>
        <w:rPr>
          <w:rFonts w:hint="eastAsia" w:ascii="仿宋_GB2312" w:hAnsi="仿宋_GB2312" w:eastAsia="仿宋_GB2312" w:cs="仿宋_GB2312"/>
          <w:color w:val="000000" w:themeColor="text1"/>
          <w:sz w:val="32"/>
          <w:szCs w:val="32"/>
          <w14:textFill>
            <w14:solidFill>
              <w14:schemeClr w14:val="tx1"/>
            </w14:solidFill>
          </w14:textFill>
        </w:rPr>
        <w:t>高标准农田建设项目单项工程验收后，县农业农村局和项目所在乡镇办理工程移交手续，乡镇要在县级自验前落实好建后管护主体，由村民委员会与管护员签订管护合同。</w:t>
      </w:r>
      <w:r>
        <w:rPr>
          <w:rFonts w:ascii="仿宋_GB2312" w:hAnsi="仿宋_GB2312" w:eastAsia="仿宋_GB2312" w:cs="仿宋_GB2312"/>
          <w:color w:val="000000" w:themeColor="text1"/>
          <w:sz w:val="32"/>
          <w:szCs w:val="32"/>
          <w14:textFill>
            <w14:solidFill>
              <w14:schemeClr w14:val="tx1"/>
            </w14:solidFill>
          </w14:textFill>
        </w:rPr>
        <w:t xml:space="preserve"> </w:t>
      </w:r>
    </w:p>
    <w:p w14:paraId="3EE2AEBE">
      <w:pPr>
        <w:spacing w:line="60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第十二条　</w:t>
      </w:r>
      <w:r>
        <w:rPr>
          <w:rFonts w:hint="eastAsia" w:ascii="仿宋_GB2312" w:hAnsi="仿宋_GB2312" w:eastAsia="仿宋_GB2312" w:cs="仿宋_GB2312"/>
          <w:color w:val="000000" w:themeColor="text1"/>
          <w:sz w:val="32"/>
          <w:szCs w:val="32"/>
          <w14:textFill>
            <w14:solidFill>
              <w14:schemeClr w14:val="tx1"/>
            </w14:solidFill>
          </w14:textFill>
        </w:rPr>
        <w:t>建立专职管护员管护模式。</w:t>
      </w:r>
      <w:r>
        <w:rPr>
          <w:rFonts w:hint="eastAsia" w:ascii="仿宋_GB2312" w:eastAsia="仿宋_GB2312"/>
          <w:color w:val="000000" w:themeColor="text1"/>
          <w:sz w:val="32"/>
          <w:szCs w:val="32"/>
          <w14:textFill>
            <w14:solidFill>
              <w14:schemeClr w14:val="tx1"/>
            </w14:solidFill>
          </w14:textFill>
        </w:rPr>
        <w:t>根据项目区范围面积及内容情况，配备管护人员。</w:t>
      </w:r>
      <w:r>
        <w:rPr>
          <w:rFonts w:hint="eastAsia" w:ascii="仿宋_GB2312" w:hAnsi="仿宋_GB2312" w:eastAsia="仿宋_GB2312" w:cs="仿宋_GB2312"/>
          <w:color w:val="000000" w:themeColor="text1"/>
          <w:sz w:val="32"/>
          <w:szCs w:val="32"/>
          <w14:textFill>
            <w14:solidFill>
              <w14:schemeClr w14:val="tx1"/>
            </w14:solidFill>
          </w14:textFill>
        </w:rPr>
        <w:t>由村民委员会负责选定</w:t>
      </w:r>
      <w:r>
        <w:rPr>
          <w:rFonts w:hint="eastAsia" w:ascii="仿宋_GB2312" w:eastAsia="仿宋_GB2312"/>
          <w:color w:val="000000" w:themeColor="text1"/>
          <w:sz w:val="32"/>
          <w:szCs w:val="32"/>
          <w14:textFill>
            <w14:solidFill>
              <w14:schemeClr w14:val="tx1"/>
            </w14:solidFill>
          </w14:textFill>
        </w:rPr>
        <w:t>管护员，签订管护合同，履行管护职责，并接受受益群众和乡镇的监督。可从村组干部和有一定农田设施管理经验的村民中择优选择，同等条件下优先选择有劳动能力的脱贫户（含监测对象）；可设置公益性岗位，或部分项目可组织受益农户投工投劳等进行管护。</w:t>
      </w:r>
    </w:p>
    <w:p w14:paraId="638360A4">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对土地已经规模流转的农田建设工程，由流转的经营主体自行选定管护员，负责田间工程设施的管理使用、安全运行和维修养护，并接受益群众和乡镇的监督。</w:t>
      </w:r>
    </w:p>
    <w:p w14:paraId="597AEE6D">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所有管护员经村民委员会审批后，由所在村汇总管护员名单、联系方式、管护合同等相关资料，报送乡镇人民政府备案。村民委员会将管护员及管护的范围、内容、管护期、报酬、职责张榜公布，接受群众监督。</w:t>
      </w:r>
    </w:p>
    <w:p w14:paraId="019531F1">
      <w:pPr>
        <w:pStyle w:val="4"/>
        <w:spacing w:beforeAutospacing="0" w:afterAutospacing="0" w:line="60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楷体_GB2312" w:hAnsi="楷体_GB2312" w:eastAsia="楷体_GB2312" w:cs="楷体_GB2312"/>
          <w:color w:val="000000" w:themeColor="text1"/>
          <w:kern w:val="2"/>
          <w:sz w:val="32"/>
          <w:szCs w:val="32"/>
          <w14:textFill>
            <w14:solidFill>
              <w14:schemeClr w14:val="tx1"/>
            </w14:solidFill>
          </w14:textFill>
        </w:rPr>
        <w:t>第十</w:t>
      </w:r>
      <w:r>
        <w:rPr>
          <w:rFonts w:hint="eastAsia" w:ascii="楷体_GB2312" w:hAnsi="楷体_GB2312" w:eastAsia="楷体_GB2312" w:cs="楷体_GB2312"/>
          <w:color w:val="000000" w:themeColor="text1"/>
          <w:kern w:val="2"/>
          <w:sz w:val="32"/>
          <w:szCs w:val="32"/>
          <w:lang w:eastAsia="zh-CN"/>
          <w14:textFill>
            <w14:solidFill>
              <w14:schemeClr w14:val="tx1"/>
            </w14:solidFill>
          </w14:textFill>
        </w:rPr>
        <w:t>三</w:t>
      </w:r>
      <w:r>
        <w:rPr>
          <w:rFonts w:hint="eastAsia" w:ascii="楷体_GB2312" w:hAnsi="楷体_GB2312" w:eastAsia="楷体_GB2312" w:cs="楷体_GB2312"/>
          <w:color w:val="000000" w:themeColor="text1"/>
          <w:kern w:val="2"/>
          <w:sz w:val="32"/>
          <w:szCs w:val="32"/>
          <w14:textFill>
            <w14:solidFill>
              <w14:schemeClr w14:val="tx1"/>
            </w14:solidFill>
          </w14:textFill>
        </w:rPr>
        <w:t>条　</w:t>
      </w:r>
      <w:r>
        <w:rPr>
          <w:rFonts w:hint="eastAsia" w:ascii="仿宋_GB2312" w:hAnsi="仿宋_GB2312" w:eastAsia="仿宋_GB2312" w:cs="仿宋_GB2312"/>
          <w:color w:val="000000" w:themeColor="text1"/>
          <w:kern w:val="2"/>
          <w:sz w:val="32"/>
          <w:szCs w:val="32"/>
          <w14:textFill>
            <w14:solidFill>
              <w14:schemeClr w14:val="tx1"/>
            </w14:solidFill>
          </w14:textFill>
        </w:rPr>
        <w:t>有条件的乡镇也可利用市场方式确定管护主体，探索委托代理、购买服务等引入专业化公司的管护新模式。</w:t>
      </w:r>
    </w:p>
    <w:p w14:paraId="4BE8A053">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第十</w:t>
      </w:r>
      <w:r>
        <w:rPr>
          <w:rFonts w:hint="eastAsia" w:ascii="楷体_GB2312" w:hAnsi="楷体_GB2312" w:eastAsia="楷体_GB2312" w:cs="楷体_GB2312"/>
          <w:color w:val="000000" w:themeColor="text1"/>
          <w:sz w:val="32"/>
          <w:szCs w:val="32"/>
          <w:lang w:eastAsia="zh-CN"/>
          <w14:textFill>
            <w14:solidFill>
              <w14:schemeClr w14:val="tx1"/>
            </w14:solidFill>
          </w14:textFill>
        </w:rPr>
        <w:t>四</w:t>
      </w:r>
      <w:r>
        <w:rPr>
          <w:rFonts w:hint="eastAsia" w:ascii="楷体_GB2312" w:hAnsi="楷体_GB2312" w:eastAsia="楷体_GB2312" w:cs="楷体_GB2312"/>
          <w:color w:val="000000" w:themeColor="text1"/>
          <w:sz w:val="32"/>
          <w:szCs w:val="32"/>
          <w14:textFill>
            <w14:solidFill>
              <w14:schemeClr w14:val="tx1"/>
            </w14:solidFill>
          </w14:textFill>
        </w:rPr>
        <w:t>条　</w:t>
      </w:r>
      <w:r>
        <w:rPr>
          <w:rFonts w:hint="eastAsia" w:ascii="仿宋_GB2312" w:hAnsi="仿宋_GB2312" w:eastAsia="仿宋_GB2312" w:cs="仿宋_GB2312"/>
          <w:color w:val="000000" w:themeColor="text1"/>
          <w:sz w:val="32"/>
          <w:szCs w:val="32"/>
          <w14:textFill>
            <w14:solidFill>
              <w14:schemeClr w14:val="tx1"/>
            </w14:solidFill>
          </w14:textFill>
        </w:rPr>
        <w:t>明确管护责任。日常管护工作由管护员承担，</w:t>
      </w:r>
      <w:r>
        <w:rPr>
          <w:rFonts w:hint="eastAsia" w:ascii="仿宋_GB2312" w:eastAsia="仿宋_GB2312"/>
          <w:color w:val="000000" w:themeColor="text1"/>
          <w:sz w:val="32"/>
          <w:szCs w:val="32"/>
          <w14:textFill>
            <w14:solidFill>
              <w14:schemeClr w14:val="tx1"/>
            </w14:solidFill>
          </w14:textFill>
        </w:rPr>
        <w:t>应经常对高标准农田建设工程进行常态化巡查与管护。平时每月对高标准农田工程设施巡查不少于</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次，农忙时期每天巡查不少于</w:t>
      </w: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次，并及时填写巡查记录。</w:t>
      </w:r>
    </w:p>
    <w:p w14:paraId="64725B99">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日常管护工作内容包括：泵站、闸门启闭设备的日常正常运行状态检查，沟渠日常清淤，沟渠和道路杂草的清除，防范田间道路、农桥超载超标车辆通行等；</w:t>
      </w:r>
      <w:r>
        <w:rPr>
          <w:rFonts w:hint="eastAsia" w:ascii="仿宋_GB2312" w:eastAsia="仿宋_GB2312"/>
          <w:color w:val="000000" w:themeColor="text1"/>
          <w:sz w:val="32"/>
          <w:szCs w:val="32"/>
          <w14:textFill>
            <w14:solidFill>
              <w14:schemeClr w14:val="tx1"/>
            </w14:solidFill>
          </w14:textFill>
        </w:rPr>
        <w:t>发现人为破坏工程设施要及时制止，造成损坏的，责令破坏者赔偿，并立即向所在村民委员会报告，村民委员会应及时向乡镇人民政府报告，并协助进行处理。</w:t>
      </w:r>
      <w:r>
        <w:rPr>
          <w:rFonts w:hint="eastAsia" w:ascii="仿宋_GB2312" w:hAnsi="仿宋_GB2312" w:eastAsia="仿宋_GB2312" w:cs="仿宋_GB2312"/>
          <w:color w:val="000000" w:themeColor="text1"/>
          <w:sz w:val="32"/>
          <w:szCs w:val="32"/>
          <w14:textFill>
            <w14:solidFill>
              <w14:schemeClr w14:val="tx1"/>
            </w14:solidFill>
          </w14:textFill>
        </w:rPr>
        <w:t>村民委员会主体要组织对较大规模的沟渠进行维修清淤、道路修整、设备更换；同时，对发现耕地“非农化”“非粮化”现象要及时上报乡镇人民政府</w:t>
      </w:r>
      <w:r>
        <w:rPr>
          <w:rFonts w:hint="eastAsia" w:ascii="仿宋_GB2312" w:hAnsi="仿宋_GB2312" w:eastAsia="仿宋_GB2312" w:cs="仿宋_GB2312"/>
          <w:color w:val="000000" w:themeColor="text1"/>
          <w:kern w:val="0"/>
          <w:szCs w:val="21"/>
          <w14:textFill>
            <w14:solidFill>
              <w14:schemeClr w14:val="tx1"/>
            </w14:solidFill>
          </w14:textFill>
        </w:rPr>
        <w:t>。</w:t>
      </w:r>
    </w:p>
    <w:p w14:paraId="0DE96FBE">
      <w:pPr>
        <w:spacing w:line="60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第五章 工程管护经费来源</w:t>
      </w:r>
    </w:p>
    <w:p w14:paraId="496F91EF">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第十</w:t>
      </w:r>
      <w:r>
        <w:rPr>
          <w:rFonts w:hint="eastAsia" w:ascii="楷体_GB2312" w:hAnsi="楷体_GB2312" w:eastAsia="楷体_GB2312" w:cs="楷体_GB2312"/>
          <w:color w:val="000000" w:themeColor="text1"/>
          <w:sz w:val="32"/>
          <w:szCs w:val="32"/>
          <w:lang w:eastAsia="zh-CN"/>
          <w14:textFill>
            <w14:solidFill>
              <w14:schemeClr w14:val="tx1"/>
            </w14:solidFill>
          </w14:textFill>
        </w:rPr>
        <w:t>五</w:t>
      </w:r>
      <w:r>
        <w:rPr>
          <w:rFonts w:hint="eastAsia" w:ascii="楷体_GB2312" w:hAnsi="楷体_GB2312" w:eastAsia="楷体_GB2312" w:cs="楷体_GB2312"/>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按照“谁受益、谁管护，谁使用、谁管护”的原则，拓宽管护资金来源渠道，建立“财政资金补一点、集体收益提一点、社会力量捐一点、经营主体筹一点”多元化投入机制，在乡镇设立“高标准农田管护资金台账”，主要包括：</w:t>
      </w:r>
    </w:p>
    <w:p w14:paraId="64A6C86D">
      <w:pPr>
        <w:spacing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仿宋_GB2312" w:eastAsia="楷体_GB2312" w:cs="仿宋_GB2312"/>
          <w:b/>
          <w:color w:val="000000" w:themeColor="text1"/>
          <w:sz w:val="32"/>
          <w:szCs w:val="32"/>
          <w14:textFill>
            <w14:solidFill>
              <w14:schemeClr w14:val="tx1"/>
            </w14:solidFill>
          </w14:textFill>
        </w:rPr>
        <w:t>（一）财政资金补一点。</w:t>
      </w:r>
      <w:r>
        <w:rPr>
          <w:rFonts w:hint="eastAsia" w:ascii="仿宋_GB2312" w:hAnsi="仿宋_GB2312" w:eastAsia="仿宋_GB2312" w:cs="仿宋_GB2312"/>
          <w:color w:val="000000" w:themeColor="text1"/>
          <w:sz w:val="32"/>
          <w:szCs w:val="32"/>
          <w14:textFill>
            <w14:solidFill>
              <w14:schemeClr w14:val="tx1"/>
            </w14:solidFill>
          </w14:textFill>
        </w:rPr>
        <w:t>县、乡（镇）人民政府根据财力情况和实际需要，由同级财政预算安排高标准农田建设工程管护资金。县财政每年按亩均标准测算安排，不低于</w:t>
      </w:r>
      <w:r>
        <w:rPr>
          <w:rFonts w:ascii="仿宋_GB2312" w:hAnsi="仿宋_GB2312" w:eastAsia="仿宋_GB2312" w:cs="仿宋_GB2312"/>
          <w:color w:val="000000" w:themeColor="text1"/>
          <w:sz w:val="32"/>
          <w:szCs w:val="32"/>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万元；乡镇每年按县1:1配套安排财政预算。</w:t>
      </w:r>
    </w:p>
    <w:p w14:paraId="79E68485">
      <w:pPr>
        <w:spacing w:line="600" w:lineRule="exact"/>
        <w:ind w:firstLine="643" w:firstLineChars="200"/>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楷体_GB2312" w:hAnsi="仿宋_GB2312" w:eastAsia="楷体_GB2312" w:cs="仿宋_GB2312"/>
          <w:b/>
          <w:color w:val="000000" w:themeColor="text1"/>
          <w:sz w:val="32"/>
          <w:szCs w:val="32"/>
          <w14:textFill>
            <w14:solidFill>
              <w14:schemeClr w14:val="tx1"/>
            </w14:solidFill>
          </w14:textFill>
        </w:rPr>
        <w:t>（二）集体收益提一点。</w:t>
      </w:r>
      <w:r>
        <w:rPr>
          <w:rFonts w:hint="eastAsia" w:ascii="仿宋_GB2312" w:hAnsi="仿宋_GB2312" w:eastAsia="仿宋_GB2312" w:cs="仿宋_GB2312"/>
          <w:color w:val="000000" w:themeColor="text1"/>
          <w:sz w:val="32"/>
          <w:szCs w:val="32"/>
          <w14:textFill>
            <w14:solidFill>
              <w14:schemeClr w14:val="tx1"/>
            </w14:solidFill>
          </w14:textFill>
        </w:rPr>
        <w:t>村民委员会根据实际情况从村集体经济收益中安排管护资金。支持从工程承包、租赁、拍卖等方式取得的收入中安排，或从工程运行收益中按适当比例使用。</w:t>
      </w:r>
    </w:p>
    <w:p w14:paraId="50B112C2">
      <w:pPr>
        <w:spacing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仿宋_GB2312" w:eastAsia="楷体_GB2312" w:cs="仿宋_GB2312"/>
          <w:b/>
          <w:color w:val="000000" w:themeColor="text1"/>
          <w:sz w:val="32"/>
          <w:szCs w:val="32"/>
          <w14:textFill>
            <w14:solidFill>
              <w14:schemeClr w14:val="tx1"/>
            </w14:solidFill>
          </w14:textFill>
        </w:rPr>
        <w:t>（三）社会力量捐一点。</w:t>
      </w:r>
      <w:r>
        <w:rPr>
          <w:rFonts w:hint="eastAsia" w:ascii="仿宋_GB2312" w:hAnsi="仿宋_GB2312" w:eastAsia="仿宋_GB2312" w:cs="仿宋_GB2312"/>
          <w:color w:val="000000" w:themeColor="text1"/>
          <w:sz w:val="32"/>
          <w:szCs w:val="32"/>
          <w14:textFill>
            <w14:solidFill>
              <w14:schemeClr w14:val="tx1"/>
            </w14:solidFill>
          </w14:textFill>
        </w:rPr>
        <w:t>鼓励乡贤能人、社会人士等捐助，参与和美乡村建设，自愿认领农事体验田块，支持项目区高标准农田工程建后管护，弥补管护资金不足。</w:t>
      </w:r>
    </w:p>
    <w:p w14:paraId="01209B7C">
      <w:pPr>
        <w:spacing w:line="600" w:lineRule="exact"/>
        <w:ind w:firstLine="643" w:firstLineChars="200"/>
        <w:rPr>
          <w:rFonts w:ascii="黑体" w:hAnsi="黑体" w:eastAsia="黑体"/>
          <w:color w:val="000000" w:themeColor="text1"/>
          <w:sz w:val="32"/>
          <w:szCs w:val="32"/>
          <w14:textFill>
            <w14:solidFill>
              <w14:schemeClr w14:val="tx1"/>
            </w14:solidFill>
          </w14:textFill>
        </w:rPr>
      </w:pPr>
      <w:r>
        <w:rPr>
          <w:rFonts w:hint="eastAsia" w:ascii="楷体_GB2312" w:hAnsi="仿宋_GB2312" w:eastAsia="楷体_GB2312" w:cs="仿宋_GB2312"/>
          <w:b/>
          <w:color w:val="000000" w:themeColor="text1"/>
          <w:sz w:val="32"/>
          <w:szCs w:val="32"/>
          <w14:textFill>
            <w14:solidFill>
              <w14:schemeClr w14:val="tx1"/>
            </w14:solidFill>
          </w14:textFill>
        </w:rPr>
        <w:t>（四）经营主体筹一点。</w:t>
      </w:r>
      <w:r>
        <w:rPr>
          <w:rFonts w:hint="eastAsia" w:ascii="仿宋_GB2312" w:hAnsi="仿宋_GB2312" w:eastAsia="仿宋_GB2312" w:cs="仿宋_GB2312"/>
          <w:color w:val="000000" w:themeColor="text1"/>
          <w:sz w:val="32"/>
          <w:szCs w:val="32"/>
          <w14:textFill>
            <w14:solidFill>
              <w14:schemeClr w14:val="tx1"/>
            </w14:solidFill>
          </w14:textFill>
        </w:rPr>
        <w:t>受益于高标准农田建设项目工程的生产经营单位和个人，筹集部分资金，</w:t>
      </w:r>
      <w:r>
        <w:rPr>
          <w:rFonts w:hint="eastAsia" w:ascii="仿宋_GB2312" w:eastAsia="仿宋_GB2312"/>
          <w:color w:val="000000" w:themeColor="text1"/>
          <w:sz w:val="32"/>
          <w:szCs w:val="32"/>
          <w14:textFill>
            <w14:solidFill>
              <w14:schemeClr w14:val="tx1"/>
            </w14:solidFill>
          </w14:textFill>
        </w:rPr>
        <w:t>负责工程设施的管理使用、安全运行和维修养护</w:t>
      </w:r>
      <w:r>
        <w:rPr>
          <w:rFonts w:hint="eastAsia" w:ascii="仿宋_GB2312" w:hAnsi="仿宋_GB2312" w:eastAsia="仿宋_GB2312" w:cs="仿宋_GB2312"/>
          <w:color w:val="000000" w:themeColor="text1"/>
          <w:sz w:val="32"/>
          <w:szCs w:val="32"/>
          <w14:textFill>
            <w14:solidFill>
              <w14:schemeClr w14:val="tx1"/>
            </w14:solidFill>
          </w14:textFill>
        </w:rPr>
        <w:t>。</w:t>
      </w:r>
    </w:p>
    <w:p w14:paraId="547F2968">
      <w:pPr>
        <w:spacing w:line="60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第六章 工程管护经费使用</w:t>
      </w:r>
    </w:p>
    <w:p w14:paraId="6633E856">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第十</w:t>
      </w:r>
      <w:r>
        <w:rPr>
          <w:rFonts w:hint="eastAsia" w:ascii="楷体_GB2312" w:hAnsi="楷体_GB2312" w:eastAsia="楷体_GB2312" w:cs="楷体_GB2312"/>
          <w:color w:val="000000" w:themeColor="text1"/>
          <w:sz w:val="32"/>
          <w:szCs w:val="32"/>
          <w:lang w:eastAsia="zh-CN"/>
          <w14:textFill>
            <w14:solidFill>
              <w14:schemeClr w14:val="tx1"/>
            </w14:solidFill>
          </w14:textFill>
        </w:rPr>
        <w:t>六</w:t>
      </w:r>
      <w:r>
        <w:rPr>
          <w:rFonts w:hint="eastAsia" w:ascii="楷体_GB2312" w:hAnsi="楷体_GB2312" w:eastAsia="楷体_GB2312" w:cs="楷体_GB2312"/>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乡镇要常态化开展工程管护巡查，并根据管护需求及时向县农业农村局提出管护资金使用申请，并附工程维修概算（乡镇进行维修费用测算），由县农业农村局、县财政局履行报批后，资金下达乡镇，由乡镇负责组织实施好工程维护。</w:t>
      </w:r>
    </w:p>
    <w:p w14:paraId="1FA1EFD3">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因机械作业或人为故意损坏的，按照“谁破坏、谁维修”的原则，由村民委员会责成损坏人予以修复或缴纳维修费。</w:t>
      </w:r>
    </w:p>
    <w:p w14:paraId="6F249F54">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第十</w:t>
      </w:r>
      <w:r>
        <w:rPr>
          <w:rFonts w:hint="eastAsia" w:ascii="楷体_GB2312" w:hAnsi="楷体_GB2312" w:eastAsia="楷体_GB2312" w:cs="楷体_GB2312"/>
          <w:color w:val="000000" w:themeColor="text1"/>
          <w:sz w:val="32"/>
          <w:szCs w:val="32"/>
          <w:lang w:eastAsia="zh-CN"/>
          <w14:textFill>
            <w14:solidFill>
              <w14:schemeClr w14:val="tx1"/>
            </w14:solidFill>
          </w14:textFill>
        </w:rPr>
        <w:t>七</w:t>
      </w:r>
      <w:r>
        <w:rPr>
          <w:rFonts w:hint="eastAsia" w:ascii="楷体_GB2312" w:hAnsi="楷体_GB2312" w:eastAsia="楷体_GB2312" w:cs="楷体_GB2312"/>
          <w:color w:val="000000" w:themeColor="text1"/>
          <w:sz w:val="32"/>
          <w:szCs w:val="32"/>
          <w14:textFill>
            <w14:solidFill>
              <w14:schemeClr w14:val="tx1"/>
            </w14:solidFill>
          </w14:textFill>
        </w:rPr>
        <w:t>条　</w:t>
      </w:r>
      <w:r>
        <w:rPr>
          <w:rFonts w:hint="eastAsia" w:ascii="仿宋_GB2312" w:hAnsi="仿宋_GB2312" w:eastAsia="仿宋_GB2312" w:cs="仿宋_GB2312"/>
          <w:color w:val="000000" w:themeColor="text1"/>
          <w:sz w:val="32"/>
          <w:szCs w:val="32"/>
          <w14:textFill>
            <w14:solidFill>
              <w14:schemeClr w14:val="tx1"/>
            </w14:solidFill>
          </w14:textFill>
        </w:rPr>
        <w:t>工程管护资金使用支出范围，主要包括在项目设计使用期内的工程及设备的日常维修、管护人员报酬等，必要的小型简易管护工具和运行监测设备购置等，不得挤占挪用。管护资金不得用于以下方面</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单位基本支出</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单位工作经费</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兴建楼堂馆所、购置交通工具、办公设施设备等</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弥补预算支出缺口</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偿还债务</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其他和工程管护无关的支出。</w:t>
      </w:r>
    </w:p>
    <w:p w14:paraId="06DEC45A">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第十</w:t>
      </w:r>
      <w:r>
        <w:rPr>
          <w:rFonts w:hint="eastAsia" w:ascii="楷体_GB2312" w:hAnsi="楷体_GB2312" w:eastAsia="楷体_GB2312" w:cs="楷体_GB2312"/>
          <w:color w:val="000000" w:themeColor="text1"/>
          <w:sz w:val="32"/>
          <w:szCs w:val="32"/>
          <w:lang w:eastAsia="zh-CN"/>
          <w14:textFill>
            <w14:solidFill>
              <w14:schemeClr w14:val="tx1"/>
            </w14:solidFill>
          </w14:textFill>
        </w:rPr>
        <w:t>八</w:t>
      </w:r>
      <w:r>
        <w:rPr>
          <w:rFonts w:hint="eastAsia" w:ascii="楷体_GB2312" w:hAnsi="楷体_GB2312" w:eastAsia="楷体_GB2312" w:cs="楷体_GB2312"/>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14:textFill>
            <w14:solidFill>
              <w14:schemeClr w14:val="tx1"/>
            </w14:solidFill>
          </w14:textFill>
        </w:rPr>
        <w:t>乡镇使用管护经费，需设立工程管护专项经费管理台账，单独核算，</w:t>
      </w:r>
      <w:r>
        <w:rPr>
          <w:rFonts w:hint="eastAsia" w:ascii="仿宋_GB2312" w:eastAsia="仿宋_GB2312"/>
          <w:color w:val="000000" w:themeColor="text1"/>
          <w:sz w:val="32"/>
          <w:szCs w:val="32"/>
          <w14:textFill>
            <w14:solidFill>
              <w14:schemeClr w14:val="tx1"/>
            </w14:solidFill>
          </w14:textFill>
        </w:rPr>
        <w:t>专款专用</w:t>
      </w:r>
      <w:r>
        <w:rPr>
          <w:rFonts w:hint="eastAsia" w:ascii="仿宋_GB2312" w:hAnsi="仿宋_GB2312" w:eastAsia="仿宋_GB2312" w:cs="仿宋_GB2312"/>
          <w:color w:val="000000" w:themeColor="text1"/>
          <w:sz w:val="32"/>
          <w:szCs w:val="32"/>
          <w14:textFill>
            <w14:solidFill>
              <w14:schemeClr w14:val="tx1"/>
            </w14:solidFill>
          </w14:textFill>
        </w:rPr>
        <w:t>；资金使用情况，每年要定期张榜公布，自觉接受群众监督。</w:t>
      </w:r>
    </w:p>
    <w:p w14:paraId="70788FEA">
      <w:pPr>
        <w:spacing w:line="60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第七章 监督与考核</w:t>
      </w:r>
    </w:p>
    <w:p w14:paraId="76BBF8D8">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第十</w:t>
      </w:r>
      <w:r>
        <w:rPr>
          <w:rFonts w:hint="eastAsia" w:ascii="楷体_GB2312" w:eastAsia="楷体_GB2312"/>
          <w:color w:val="000000" w:themeColor="text1"/>
          <w:sz w:val="32"/>
          <w:szCs w:val="32"/>
          <w:lang w:eastAsia="zh-CN"/>
          <w14:textFill>
            <w14:solidFill>
              <w14:schemeClr w14:val="tx1"/>
            </w14:solidFill>
          </w14:textFill>
        </w:rPr>
        <w:t>九</w:t>
      </w:r>
      <w:r>
        <w:rPr>
          <w:rFonts w:hint="eastAsia" w:ascii="楷体_GB2312" w:eastAsia="楷体_GB2312"/>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县农业农村局、县财政局对乡镇高标准农田工程建后管护情况，开展定期督查，纳入乡村振兴战略实绩考核。</w:t>
      </w:r>
    </w:p>
    <w:p w14:paraId="3A538244">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第</w:t>
      </w:r>
      <w:r>
        <w:rPr>
          <w:rFonts w:hint="eastAsia" w:ascii="楷体_GB2312" w:eastAsia="楷体_GB2312"/>
          <w:color w:val="000000" w:themeColor="text1"/>
          <w:sz w:val="32"/>
          <w:szCs w:val="32"/>
          <w:lang w:eastAsia="zh-CN"/>
          <w14:textFill>
            <w14:solidFill>
              <w14:schemeClr w14:val="tx1"/>
            </w14:solidFill>
          </w14:textFill>
        </w:rPr>
        <w:t>二十</w:t>
      </w:r>
      <w:r>
        <w:rPr>
          <w:rFonts w:hint="eastAsia" w:ascii="楷体_GB2312" w:eastAsia="楷体_GB2312"/>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各乡镇要明确建后管护工作监督的分管负责人和具体责任人</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将高标准农田建设项目工程建后管护列入对各项目村的年度综合考核内容。</w:t>
      </w:r>
    </w:p>
    <w:p w14:paraId="707794CA">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第二十</w:t>
      </w:r>
      <w:r>
        <w:rPr>
          <w:rFonts w:hint="eastAsia" w:ascii="楷体_GB2312" w:eastAsia="楷体_GB2312"/>
          <w:color w:val="000000" w:themeColor="text1"/>
          <w:sz w:val="32"/>
          <w:szCs w:val="32"/>
          <w:lang w:eastAsia="zh-CN"/>
          <w14:textFill>
            <w14:solidFill>
              <w14:schemeClr w14:val="tx1"/>
            </w14:solidFill>
          </w14:textFill>
        </w:rPr>
        <w:t>一</w:t>
      </w:r>
      <w:r>
        <w:rPr>
          <w:rFonts w:hint="eastAsia" w:ascii="楷体_GB2312" w:eastAsia="楷体_GB2312"/>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管护项目属于政府采购范围的，按照政府采购法律法规执行。自觉接受财务监督和审计检查，对截留、挪用管护经费的，视情节对相关单位和责任人进行问责。</w:t>
      </w:r>
    </w:p>
    <w:p w14:paraId="5CD02D09">
      <w:pPr>
        <w:spacing w:line="60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第八章　附　则</w:t>
      </w:r>
    </w:p>
    <w:p w14:paraId="7D60209F">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第二十</w:t>
      </w:r>
      <w:r>
        <w:rPr>
          <w:rFonts w:hint="eastAsia" w:ascii="楷体_GB2312" w:eastAsia="楷体_GB2312"/>
          <w:color w:val="000000" w:themeColor="text1"/>
          <w:sz w:val="32"/>
          <w:szCs w:val="32"/>
          <w:lang w:eastAsia="zh-CN"/>
          <w14:textFill>
            <w14:solidFill>
              <w14:schemeClr w14:val="tx1"/>
            </w14:solidFill>
          </w14:textFill>
        </w:rPr>
        <w:t>二</w:t>
      </w:r>
      <w:r>
        <w:rPr>
          <w:rFonts w:hint="eastAsia" w:ascii="楷体_GB2312" w:eastAsia="楷体_GB2312"/>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本办法由县农业农村局、县财政局负责解释。</w:t>
      </w:r>
    </w:p>
    <w:p w14:paraId="73CCBA32">
      <w:pPr>
        <w:spacing w:line="600" w:lineRule="exact"/>
        <w:ind w:firstLine="640" w:firstLineChars="200"/>
        <w:rPr>
          <w:rFonts w:ascii="仿宋_GB2312" w:eastAsia="仿宋_GB2312"/>
          <w:color w:val="000000" w:themeColor="text1"/>
          <w:sz w:val="32"/>
          <w:szCs w:val="32"/>
          <w14:textFill>
            <w14:solidFill>
              <w14:schemeClr w14:val="tx1"/>
            </w14:solidFill>
          </w14:textFill>
        </w:rPr>
        <w:sectPr>
          <w:footerReference r:id="rId3" w:type="default"/>
          <w:footerReference r:id="rId4" w:type="even"/>
          <w:pgSz w:w="11906" w:h="16838"/>
          <w:pgMar w:top="2098" w:right="1474" w:bottom="1985" w:left="1588" w:header="851" w:footer="1418" w:gutter="0"/>
          <w:cols w:space="720" w:num="1"/>
          <w:docGrid w:type="lines" w:linePitch="312" w:charSpace="0"/>
        </w:sectPr>
      </w:pPr>
      <w:r>
        <w:rPr>
          <w:rFonts w:hint="eastAsia" w:ascii="楷体_GB2312" w:eastAsia="楷体_GB2312"/>
          <w:color w:val="000000" w:themeColor="text1"/>
          <w:sz w:val="32"/>
          <w:szCs w:val="32"/>
          <w14:textFill>
            <w14:solidFill>
              <w14:schemeClr w14:val="tx1"/>
            </w14:solidFill>
          </w14:textFill>
        </w:rPr>
        <w:t>第二十</w:t>
      </w:r>
      <w:r>
        <w:rPr>
          <w:rFonts w:hint="eastAsia" w:ascii="楷体_GB2312" w:eastAsia="楷体_GB2312"/>
          <w:color w:val="000000" w:themeColor="text1"/>
          <w:sz w:val="32"/>
          <w:szCs w:val="32"/>
          <w:lang w:eastAsia="zh-CN"/>
          <w14:textFill>
            <w14:solidFill>
              <w14:schemeClr w14:val="tx1"/>
            </w14:solidFill>
          </w14:textFill>
        </w:rPr>
        <w:t>三</w:t>
      </w:r>
      <w:r>
        <w:rPr>
          <w:rFonts w:hint="eastAsia" w:ascii="楷体_GB2312" w:eastAsia="楷体_GB2312"/>
          <w:color w:val="000000" w:themeColor="text1"/>
          <w:sz w:val="32"/>
          <w:szCs w:val="32"/>
          <w14:textFill>
            <w14:solidFill>
              <w14:schemeClr w14:val="tx1"/>
            </w14:solidFill>
          </w14:textFill>
        </w:rPr>
        <w:t>条　</w:t>
      </w:r>
      <w:r>
        <w:rPr>
          <w:rFonts w:hint="eastAsia" w:ascii="仿宋_GB2312" w:eastAsia="仿宋_GB2312"/>
          <w:color w:val="000000" w:themeColor="text1"/>
          <w:sz w:val="32"/>
          <w:szCs w:val="32"/>
          <w14:textFill>
            <w14:solidFill>
              <w14:schemeClr w14:val="tx1"/>
            </w14:solidFill>
          </w14:textFill>
        </w:rPr>
        <w:t>本办法自下发之日起施行。《寿县农业农村局关于印发寿县高标准农田建设工程管护资金管理暂行办法的通知》（寿农〔</w:t>
      </w:r>
      <w:r>
        <w:rPr>
          <w:rFonts w:ascii="仿宋_GB2312" w:eastAsia="仿宋_GB2312"/>
          <w:color w:val="000000" w:themeColor="text1"/>
          <w:sz w:val="32"/>
          <w:szCs w:val="32"/>
          <w14:textFill>
            <w14:solidFill>
              <w14:schemeClr w14:val="tx1"/>
            </w14:solidFill>
          </w14:textFill>
        </w:rPr>
        <w:t>2022</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19</w:t>
      </w:r>
      <w:r>
        <w:rPr>
          <w:rFonts w:hint="eastAsia" w:ascii="仿宋_GB2312" w:eastAsia="仿宋_GB2312"/>
          <w:color w:val="000000" w:themeColor="text1"/>
          <w:sz w:val="32"/>
          <w:szCs w:val="32"/>
          <w14:textFill>
            <w14:solidFill>
              <w14:schemeClr w14:val="tx1"/>
            </w14:solidFill>
          </w14:textFill>
        </w:rPr>
        <w:t>号）文同时废止。</w:t>
      </w:r>
    </w:p>
    <w:p w14:paraId="4D2F279A">
      <w:pPr>
        <w:spacing w:line="560" w:lineRule="exact"/>
        <w:rPr>
          <w:rFonts w:ascii="黑体" w:hAnsi="黑体" w:eastAsia="黑体"/>
          <w:color w:val="000000"/>
          <w:sz w:val="32"/>
          <w:szCs w:val="32"/>
        </w:rPr>
      </w:pPr>
      <w:r>
        <w:rPr>
          <w:rFonts w:hint="eastAsia" w:ascii="黑体" w:hAnsi="黑体" w:eastAsia="黑体"/>
          <w:color w:val="000000"/>
          <w:sz w:val="32"/>
          <w:szCs w:val="32"/>
        </w:rPr>
        <w:t>附件</w:t>
      </w:r>
    </w:p>
    <w:p w14:paraId="4054D0EB">
      <w:pPr>
        <w:spacing w:line="56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寿县高标准农田建设项目建后管护巡查记录表</w:t>
      </w:r>
    </w:p>
    <w:p w14:paraId="41C3C346">
      <w:pPr>
        <w:widowControl/>
        <w:jc w:val="left"/>
        <w:rPr>
          <w:rFonts w:ascii="宋体" w:hAnsi="宋体" w:cs="宋体"/>
          <w:color w:val="000000"/>
          <w:kern w:val="0"/>
          <w:sz w:val="32"/>
          <w:szCs w:val="32"/>
        </w:rPr>
      </w:pPr>
    </w:p>
    <w:p w14:paraId="0CBB2A6F">
      <w:pPr>
        <w:widowControl/>
        <w:jc w:val="left"/>
        <w:rPr>
          <w:rFonts w:ascii="宋体" w:hAnsi="宋体" w:cs="宋体"/>
          <w:color w:val="000000"/>
          <w:kern w:val="0"/>
          <w:sz w:val="26"/>
          <w:szCs w:val="26"/>
          <w:u w:val="single"/>
        </w:rPr>
      </w:pPr>
      <w:r>
        <w:rPr>
          <w:rFonts w:hint="eastAsia" w:ascii="宋体" w:hAnsi="宋体" w:cs="宋体"/>
          <w:color w:val="000000"/>
          <w:kern w:val="0"/>
          <w:sz w:val="26"/>
          <w:szCs w:val="26"/>
        </w:rPr>
        <w:t>巡查单位：</w:t>
      </w:r>
      <w:r>
        <w:rPr>
          <w:rFonts w:hint="eastAsia" w:ascii="宋体" w:hAnsi="宋体" w:cs="宋体"/>
          <w:color w:val="000000"/>
          <w:kern w:val="0"/>
          <w:sz w:val="26"/>
          <w:szCs w:val="26"/>
          <w:u w:val="single"/>
        </w:rPr>
        <w:t xml:space="preserve">        </w:t>
      </w:r>
      <w:r>
        <w:rPr>
          <w:rFonts w:hint="eastAsia" w:ascii="宋体" w:hAnsi="宋体" w:cs="宋体"/>
          <w:color w:val="000000"/>
          <w:kern w:val="0"/>
          <w:sz w:val="26"/>
          <w:szCs w:val="26"/>
        </w:rPr>
        <w:t>乡（镇）</w:t>
      </w:r>
      <w:r>
        <w:rPr>
          <w:rFonts w:hint="eastAsia" w:ascii="宋体" w:hAnsi="宋体" w:cs="宋体"/>
          <w:color w:val="000000"/>
          <w:kern w:val="0"/>
          <w:sz w:val="26"/>
          <w:szCs w:val="26"/>
          <w:u w:val="single"/>
        </w:rPr>
        <w:t xml:space="preserve">        </w:t>
      </w:r>
      <w:r>
        <w:rPr>
          <w:rFonts w:hint="eastAsia" w:ascii="宋体" w:hAnsi="宋体" w:cs="宋体"/>
          <w:color w:val="000000"/>
          <w:kern w:val="0"/>
          <w:sz w:val="26"/>
          <w:szCs w:val="26"/>
        </w:rPr>
        <w:t>村                                                       管护员</w:t>
      </w:r>
      <w:r>
        <w:rPr>
          <w:rFonts w:hint="eastAsia" w:ascii="宋体" w:hAnsi="宋体" w:cs="宋体"/>
          <w:color w:val="000000"/>
          <w:kern w:val="0"/>
          <w:sz w:val="26"/>
          <w:szCs w:val="26"/>
          <w:u w:val="single"/>
        </w:rPr>
        <w:t xml:space="preserve">         </w:t>
      </w:r>
      <w:r>
        <w:rPr>
          <w:rFonts w:hint="eastAsia" w:ascii="宋体" w:hAnsi="宋体" w:cs="宋体"/>
          <w:color w:val="000000"/>
          <w:kern w:val="0"/>
          <w:sz w:val="26"/>
          <w:szCs w:val="26"/>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092"/>
        <w:gridCol w:w="5244"/>
        <w:gridCol w:w="709"/>
        <w:gridCol w:w="1134"/>
        <w:gridCol w:w="4820"/>
        <w:gridCol w:w="643"/>
      </w:tblGrid>
      <w:tr w14:paraId="4A064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blHeader/>
          <w:jc w:val="center"/>
        </w:trPr>
        <w:tc>
          <w:tcPr>
            <w:tcW w:w="576" w:type="dxa"/>
            <w:noWrap/>
            <w:vAlign w:val="center"/>
          </w:tcPr>
          <w:p w14:paraId="23EC34E3">
            <w:pPr>
              <w:widowControl/>
              <w:snapToGrid w:val="0"/>
              <w:jc w:val="center"/>
              <w:rPr>
                <w:rFonts w:ascii="宋体" w:cs="宋体"/>
                <w:b/>
                <w:bCs/>
                <w:color w:val="000000"/>
                <w:kern w:val="0"/>
                <w:szCs w:val="21"/>
              </w:rPr>
            </w:pPr>
            <w:r>
              <w:rPr>
                <w:rFonts w:hint="eastAsia" w:ascii="宋体" w:hAnsi="宋体" w:cs="宋体"/>
                <w:b/>
                <w:bCs/>
                <w:color w:val="000000"/>
                <w:kern w:val="0"/>
                <w:szCs w:val="21"/>
              </w:rPr>
              <w:t>序号</w:t>
            </w:r>
          </w:p>
        </w:tc>
        <w:tc>
          <w:tcPr>
            <w:tcW w:w="1092" w:type="dxa"/>
            <w:noWrap/>
            <w:vAlign w:val="center"/>
          </w:tcPr>
          <w:p w14:paraId="6758C560">
            <w:pPr>
              <w:widowControl/>
              <w:snapToGrid w:val="0"/>
              <w:jc w:val="center"/>
              <w:rPr>
                <w:rFonts w:ascii="宋体" w:cs="宋体"/>
                <w:b/>
                <w:bCs/>
                <w:color w:val="000000"/>
                <w:kern w:val="0"/>
                <w:szCs w:val="21"/>
              </w:rPr>
            </w:pPr>
            <w:r>
              <w:rPr>
                <w:rFonts w:hint="eastAsia" w:ascii="宋体" w:hAnsi="宋体" w:cs="宋体"/>
                <w:b/>
                <w:bCs/>
                <w:color w:val="000000"/>
                <w:kern w:val="0"/>
                <w:szCs w:val="21"/>
              </w:rPr>
              <w:t>项目范围</w:t>
            </w:r>
          </w:p>
        </w:tc>
        <w:tc>
          <w:tcPr>
            <w:tcW w:w="5244" w:type="dxa"/>
            <w:vAlign w:val="center"/>
          </w:tcPr>
          <w:p w14:paraId="66D08D80">
            <w:pPr>
              <w:widowControl/>
              <w:snapToGrid w:val="0"/>
              <w:jc w:val="center"/>
              <w:rPr>
                <w:rFonts w:ascii="宋体" w:hAnsi="宋体" w:cs="宋体"/>
                <w:b/>
                <w:bCs/>
                <w:color w:val="000000"/>
                <w:kern w:val="0"/>
                <w:szCs w:val="21"/>
              </w:rPr>
            </w:pPr>
            <w:r>
              <w:rPr>
                <w:rFonts w:hint="eastAsia" w:ascii="宋体" w:hAnsi="宋体" w:cs="宋体"/>
                <w:b/>
                <w:bCs/>
                <w:color w:val="000000"/>
                <w:kern w:val="0"/>
                <w:szCs w:val="21"/>
              </w:rPr>
              <w:t>巡查内容与标准</w:t>
            </w:r>
          </w:p>
        </w:tc>
        <w:tc>
          <w:tcPr>
            <w:tcW w:w="709" w:type="dxa"/>
            <w:noWrap/>
            <w:vAlign w:val="center"/>
          </w:tcPr>
          <w:p w14:paraId="3AA54144">
            <w:pPr>
              <w:widowControl/>
              <w:snapToGrid w:val="0"/>
              <w:jc w:val="center"/>
              <w:rPr>
                <w:rFonts w:ascii="宋体" w:cs="宋体"/>
                <w:b/>
                <w:bCs/>
                <w:color w:val="000000"/>
                <w:kern w:val="0"/>
                <w:szCs w:val="21"/>
              </w:rPr>
            </w:pPr>
            <w:r>
              <w:rPr>
                <w:rFonts w:hint="eastAsia" w:ascii="宋体" w:hAnsi="宋体" w:cs="宋体"/>
                <w:b/>
                <w:bCs/>
                <w:color w:val="000000"/>
                <w:kern w:val="0"/>
                <w:szCs w:val="21"/>
              </w:rPr>
              <w:t>巡查时间</w:t>
            </w:r>
          </w:p>
        </w:tc>
        <w:tc>
          <w:tcPr>
            <w:tcW w:w="1134" w:type="dxa"/>
            <w:vAlign w:val="center"/>
          </w:tcPr>
          <w:p w14:paraId="13647B72">
            <w:pPr>
              <w:widowControl/>
              <w:snapToGrid w:val="0"/>
              <w:jc w:val="center"/>
              <w:rPr>
                <w:rFonts w:ascii="宋体" w:hAnsi="宋体" w:cs="宋体"/>
                <w:b/>
                <w:bCs/>
                <w:color w:val="000000"/>
                <w:kern w:val="0"/>
                <w:szCs w:val="21"/>
              </w:rPr>
            </w:pPr>
            <w:r>
              <w:rPr>
                <w:rFonts w:hint="eastAsia" w:ascii="宋体" w:hAnsi="宋体" w:cs="宋体"/>
                <w:b/>
                <w:bCs/>
                <w:color w:val="000000"/>
                <w:kern w:val="0"/>
                <w:szCs w:val="21"/>
              </w:rPr>
              <w:t>巡查项目名称</w:t>
            </w:r>
          </w:p>
        </w:tc>
        <w:tc>
          <w:tcPr>
            <w:tcW w:w="4820" w:type="dxa"/>
            <w:noWrap/>
            <w:vAlign w:val="center"/>
          </w:tcPr>
          <w:p w14:paraId="54896A95">
            <w:pPr>
              <w:widowControl/>
              <w:snapToGrid w:val="0"/>
              <w:jc w:val="center"/>
              <w:rPr>
                <w:rFonts w:ascii="宋体" w:cs="宋体"/>
                <w:b/>
                <w:bCs/>
                <w:color w:val="000000"/>
                <w:kern w:val="0"/>
                <w:szCs w:val="21"/>
              </w:rPr>
            </w:pPr>
            <w:r>
              <w:rPr>
                <w:rFonts w:hint="eastAsia" w:ascii="宋体" w:hAnsi="宋体" w:cs="宋体"/>
                <w:b/>
                <w:bCs/>
                <w:color w:val="000000"/>
                <w:kern w:val="0"/>
                <w:szCs w:val="21"/>
              </w:rPr>
              <w:t>巡查情况记录</w:t>
            </w:r>
          </w:p>
        </w:tc>
        <w:tc>
          <w:tcPr>
            <w:tcW w:w="643" w:type="dxa"/>
            <w:noWrap/>
            <w:vAlign w:val="center"/>
          </w:tcPr>
          <w:p w14:paraId="44476C89">
            <w:pPr>
              <w:widowControl/>
              <w:snapToGrid w:val="0"/>
              <w:jc w:val="center"/>
              <w:rPr>
                <w:rFonts w:ascii="宋体" w:cs="宋体"/>
                <w:b/>
                <w:bCs/>
                <w:color w:val="000000"/>
                <w:kern w:val="0"/>
                <w:szCs w:val="21"/>
              </w:rPr>
            </w:pPr>
            <w:r>
              <w:rPr>
                <w:rFonts w:hint="eastAsia" w:ascii="宋体" w:hAnsi="宋体" w:cs="宋体"/>
                <w:b/>
                <w:bCs/>
                <w:color w:val="000000"/>
                <w:kern w:val="0"/>
                <w:szCs w:val="21"/>
              </w:rPr>
              <w:t>备注</w:t>
            </w:r>
          </w:p>
        </w:tc>
      </w:tr>
      <w:tr w14:paraId="5B419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576" w:type="dxa"/>
            <w:noWrap/>
            <w:vAlign w:val="center"/>
          </w:tcPr>
          <w:p w14:paraId="6BD9FAF0">
            <w:pPr>
              <w:widowControl/>
              <w:snapToGrid w:val="0"/>
              <w:jc w:val="center"/>
              <w:rPr>
                <w:rFonts w:ascii="宋体" w:cs="宋体"/>
                <w:color w:val="000000"/>
                <w:kern w:val="0"/>
                <w:szCs w:val="21"/>
              </w:rPr>
            </w:pPr>
            <w:r>
              <w:rPr>
                <w:rFonts w:ascii="宋体" w:hAnsi="宋体" w:cs="宋体"/>
                <w:color w:val="000000"/>
                <w:kern w:val="0"/>
                <w:szCs w:val="21"/>
              </w:rPr>
              <w:t>1</w:t>
            </w:r>
          </w:p>
        </w:tc>
        <w:tc>
          <w:tcPr>
            <w:tcW w:w="1092" w:type="dxa"/>
            <w:noWrap/>
            <w:vAlign w:val="center"/>
          </w:tcPr>
          <w:p w14:paraId="259B05F1">
            <w:pPr>
              <w:widowControl/>
              <w:snapToGrid w:val="0"/>
              <w:jc w:val="left"/>
              <w:rPr>
                <w:rFonts w:ascii="宋体" w:cs="宋体"/>
                <w:color w:val="000000"/>
                <w:kern w:val="0"/>
                <w:szCs w:val="21"/>
              </w:rPr>
            </w:pPr>
            <w:r>
              <w:rPr>
                <w:rFonts w:hint="eastAsia" w:ascii="宋体" w:hAnsi="宋体" w:cs="宋体"/>
                <w:color w:val="000000"/>
                <w:kern w:val="0"/>
                <w:szCs w:val="21"/>
              </w:rPr>
              <w:t>田块整治工程</w:t>
            </w:r>
          </w:p>
        </w:tc>
        <w:tc>
          <w:tcPr>
            <w:tcW w:w="5244" w:type="dxa"/>
            <w:vAlign w:val="center"/>
          </w:tcPr>
          <w:p w14:paraId="214FA399">
            <w:pPr>
              <w:widowControl/>
              <w:snapToGrid w:val="0"/>
              <w:ind w:firstLine="420" w:firstLineChars="200"/>
              <w:jc w:val="left"/>
              <w:rPr>
                <w:rFonts w:ascii="宋体" w:cs="宋体"/>
                <w:color w:val="000000"/>
                <w:kern w:val="0"/>
                <w:szCs w:val="21"/>
              </w:rPr>
            </w:pPr>
            <w:r>
              <w:rPr>
                <w:rFonts w:hint="eastAsia" w:ascii="宋体" w:hAnsi="宋体" w:cs="宋体"/>
                <w:color w:val="000000"/>
                <w:kern w:val="0"/>
                <w:szCs w:val="21"/>
              </w:rPr>
              <w:t>保证田埂、护坡、农机下田坡道等无垮塌，能够正常使用。</w:t>
            </w:r>
          </w:p>
        </w:tc>
        <w:tc>
          <w:tcPr>
            <w:tcW w:w="709" w:type="dxa"/>
            <w:noWrap/>
            <w:vAlign w:val="center"/>
          </w:tcPr>
          <w:p w14:paraId="009A0479">
            <w:pPr>
              <w:widowControl/>
              <w:snapToGrid w:val="0"/>
              <w:jc w:val="left"/>
              <w:rPr>
                <w:rFonts w:ascii="宋体" w:cs="宋体"/>
                <w:color w:val="000000"/>
                <w:kern w:val="0"/>
                <w:szCs w:val="21"/>
              </w:rPr>
            </w:pPr>
          </w:p>
        </w:tc>
        <w:tc>
          <w:tcPr>
            <w:tcW w:w="1134" w:type="dxa"/>
            <w:vAlign w:val="center"/>
          </w:tcPr>
          <w:p w14:paraId="25F9EAAD">
            <w:pPr>
              <w:widowControl/>
              <w:snapToGrid w:val="0"/>
              <w:jc w:val="left"/>
              <w:rPr>
                <w:rFonts w:ascii="宋体" w:cs="宋体"/>
                <w:color w:val="000000"/>
                <w:kern w:val="0"/>
                <w:szCs w:val="21"/>
              </w:rPr>
            </w:pPr>
          </w:p>
        </w:tc>
        <w:tc>
          <w:tcPr>
            <w:tcW w:w="4820" w:type="dxa"/>
            <w:noWrap/>
            <w:vAlign w:val="center"/>
          </w:tcPr>
          <w:p w14:paraId="1B458011">
            <w:pPr>
              <w:widowControl/>
              <w:snapToGrid w:val="0"/>
              <w:jc w:val="left"/>
              <w:rPr>
                <w:rFonts w:ascii="宋体" w:cs="宋体"/>
                <w:color w:val="000000"/>
                <w:kern w:val="0"/>
                <w:szCs w:val="21"/>
              </w:rPr>
            </w:pPr>
          </w:p>
        </w:tc>
        <w:tc>
          <w:tcPr>
            <w:tcW w:w="643" w:type="dxa"/>
            <w:noWrap/>
            <w:vAlign w:val="center"/>
          </w:tcPr>
          <w:p w14:paraId="45316FB2">
            <w:pPr>
              <w:widowControl/>
              <w:snapToGrid w:val="0"/>
              <w:jc w:val="left"/>
              <w:rPr>
                <w:rFonts w:ascii="宋体" w:cs="宋体"/>
                <w:color w:val="000000"/>
                <w:kern w:val="0"/>
                <w:szCs w:val="21"/>
              </w:rPr>
            </w:pPr>
          </w:p>
        </w:tc>
      </w:tr>
      <w:tr w14:paraId="124D1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76" w:type="dxa"/>
            <w:vMerge w:val="restart"/>
            <w:noWrap/>
            <w:vAlign w:val="center"/>
          </w:tcPr>
          <w:p w14:paraId="5D2C6DAB">
            <w:pPr>
              <w:widowControl/>
              <w:snapToGrid w:val="0"/>
              <w:jc w:val="center"/>
              <w:rPr>
                <w:rFonts w:ascii="宋体" w:cs="宋体"/>
                <w:color w:val="000000"/>
                <w:kern w:val="0"/>
                <w:szCs w:val="21"/>
              </w:rPr>
            </w:pPr>
            <w:r>
              <w:rPr>
                <w:rFonts w:ascii="宋体" w:hAnsi="宋体" w:cs="宋体"/>
                <w:color w:val="000000"/>
                <w:kern w:val="0"/>
                <w:szCs w:val="21"/>
              </w:rPr>
              <w:t>2</w:t>
            </w:r>
          </w:p>
        </w:tc>
        <w:tc>
          <w:tcPr>
            <w:tcW w:w="1092" w:type="dxa"/>
            <w:vMerge w:val="restart"/>
            <w:noWrap/>
            <w:vAlign w:val="center"/>
          </w:tcPr>
          <w:p w14:paraId="4BF1361E">
            <w:pPr>
              <w:widowControl/>
              <w:snapToGrid w:val="0"/>
              <w:jc w:val="left"/>
              <w:rPr>
                <w:rFonts w:ascii="宋体" w:cs="宋体"/>
                <w:color w:val="000000"/>
                <w:kern w:val="0"/>
                <w:szCs w:val="21"/>
              </w:rPr>
            </w:pPr>
            <w:r>
              <w:rPr>
                <w:rFonts w:hint="eastAsia" w:ascii="宋体" w:hAnsi="宋体" w:cs="宋体"/>
                <w:color w:val="000000"/>
                <w:kern w:val="0"/>
                <w:szCs w:val="21"/>
              </w:rPr>
              <w:t>灌溉排水工程</w:t>
            </w:r>
          </w:p>
        </w:tc>
        <w:tc>
          <w:tcPr>
            <w:tcW w:w="5244" w:type="dxa"/>
            <w:vAlign w:val="center"/>
          </w:tcPr>
          <w:p w14:paraId="6FD1ED85">
            <w:pPr>
              <w:pStyle w:val="4"/>
              <w:snapToGrid w:val="0"/>
              <w:spacing w:beforeAutospacing="0" w:afterAutospacing="0"/>
              <w:ind w:firstLine="420" w:firstLineChars="200"/>
              <w:jc w:val="both"/>
              <w:rPr>
                <w:rFonts w:ascii="宋体" w:hAnsi="宋体" w:cs="宋体"/>
                <w:color w:val="000000"/>
                <w:sz w:val="21"/>
                <w:szCs w:val="21"/>
              </w:rPr>
            </w:pPr>
            <w:r>
              <w:rPr>
                <w:rFonts w:hint="eastAsia" w:ascii="宋体" w:hAnsi="宋体" w:cs="宋体"/>
                <w:color w:val="000000"/>
                <w:sz w:val="21"/>
                <w:szCs w:val="21"/>
              </w:rPr>
              <w:t>保证灌排水渠坡面无破损，无明显塌陷、无明显淤积，垃圾淤泥杂草清理及时、不堵塞阻水；沟渠沿线管理范围内无野生灌木；渠系建筑物（桥、涵、闸等）保持完好，能够随时运行使用，管理范围内无野生灌木。</w:t>
            </w:r>
          </w:p>
        </w:tc>
        <w:tc>
          <w:tcPr>
            <w:tcW w:w="709" w:type="dxa"/>
            <w:vAlign w:val="center"/>
          </w:tcPr>
          <w:p w14:paraId="2B981CC6">
            <w:pPr>
              <w:widowControl/>
              <w:snapToGrid w:val="0"/>
              <w:jc w:val="left"/>
              <w:rPr>
                <w:rFonts w:ascii="宋体" w:cs="宋体"/>
                <w:color w:val="000000"/>
                <w:kern w:val="0"/>
                <w:szCs w:val="21"/>
              </w:rPr>
            </w:pPr>
          </w:p>
        </w:tc>
        <w:tc>
          <w:tcPr>
            <w:tcW w:w="1134" w:type="dxa"/>
            <w:vAlign w:val="center"/>
          </w:tcPr>
          <w:p w14:paraId="67248205">
            <w:pPr>
              <w:widowControl/>
              <w:snapToGrid w:val="0"/>
              <w:jc w:val="left"/>
              <w:rPr>
                <w:rFonts w:ascii="宋体" w:cs="宋体"/>
                <w:color w:val="000000"/>
                <w:kern w:val="0"/>
                <w:szCs w:val="21"/>
              </w:rPr>
            </w:pPr>
          </w:p>
        </w:tc>
        <w:tc>
          <w:tcPr>
            <w:tcW w:w="4820" w:type="dxa"/>
            <w:vAlign w:val="center"/>
          </w:tcPr>
          <w:p w14:paraId="1ABF1754">
            <w:pPr>
              <w:widowControl/>
              <w:snapToGrid w:val="0"/>
              <w:jc w:val="left"/>
              <w:rPr>
                <w:rFonts w:ascii="宋体" w:cs="宋体"/>
                <w:color w:val="000000"/>
                <w:kern w:val="0"/>
                <w:szCs w:val="21"/>
              </w:rPr>
            </w:pPr>
          </w:p>
        </w:tc>
        <w:tc>
          <w:tcPr>
            <w:tcW w:w="643" w:type="dxa"/>
            <w:noWrap/>
            <w:vAlign w:val="center"/>
          </w:tcPr>
          <w:p w14:paraId="181A2876">
            <w:pPr>
              <w:widowControl/>
              <w:snapToGrid w:val="0"/>
              <w:jc w:val="left"/>
              <w:rPr>
                <w:rFonts w:ascii="宋体" w:cs="宋体"/>
                <w:color w:val="000000"/>
                <w:kern w:val="0"/>
                <w:szCs w:val="21"/>
              </w:rPr>
            </w:pPr>
          </w:p>
        </w:tc>
      </w:tr>
      <w:tr w14:paraId="4FDC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576" w:type="dxa"/>
            <w:vMerge w:val="continue"/>
            <w:noWrap/>
            <w:vAlign w:val="center"/>
          </w:tcPr>
          <w:p w14:paraId="43CC06BF">
            <w:pPr>
              <w:widowControl/>
              <w:snapToGrid w:val="0"/>
              <w:jc w:val="center"/>
              <w:rPr>
                <w:rFonts w:ascii="宋体" w:hAnsi="宋体" w:cs="宋体"/>
                <w:color w:val="000000"/>
                <w:kern w:val="0"/>
                <w:szCs w:val="21"/>
              </w:rPr>
            </w:pPr>
          </w:p>
        </w:tc>
        <w:tc>
          <w:tcPr>
            <w:tcW w:w="1092" w:type="dxa"/>
            <w:vMerge w:val="continue"/>
            <w:noWrap/>
            <w:vAlign w:val="center"/>
          </w:tcPr>
          <w:p w14:paraId="1DAC4D47">
            <w:pPr>
              <w:widowControl/>
              <w:snapToGrid w:val="0"/>
              <w:jc w:val="left"/>
              <w:rPr>
                <w:rFonts w:ascii="宋体" w:hAnsi="宋体" w:cs="宋体"/>
                <w:color w:val="000000"/>
                <w:kern w:val="0"/>
                <w:szCs w:val="21"/>
              </w:rPr>
            </w:pPr>
          </w:p>
        </w:tc>
        <w:tc>
          <w:tcPr>
            <w:tcW w:w="5244" w:type="dxa"/>
            <w:vAlign w:val="center"/>
          </w:tcPr>
          <w:p w14:paraId="02FFD201">
            <w:pPr>
              <w:pStyle w:val="4"/>
              <w:snapToGrid w:val="0"/>
              <w:spacing w:beforeAutospacing="0" w:afterAutospacing="0"/>
              <w:ind w:firstLine="420" w:firstLineChars="200"/>
              <w:jc w:val="both"/>
              <w:rPr>
                <w:rFonts w:ascii="宋体" w:hAnsi="宋体" w:cs="宋体"/>
                <w:color w:val="000000"/>
                <w:sz w:val="21"/>
                <w:szCs w:val="21"/>
              </w:rPr>
            </w:pPr>
            <w:r>
              <w:rPr>
                <w:rFonts w:hint="eastAsia" w:ascii="宋体" w:hAnsi="宋体" w:cs="宋体"/>
                <w:color w:val="000000"/>
                <w:sz w:val="21"/>
                <w:szCs w:val="21"/>
              </w:rPr>
              <w:t>保证泵站能够正常运行，按要求及时供排水，泵房内卫生清洁，门窗无损坏、不堆放无关杂物；取水口正常清理、无杂物堵塞；泵房外四周无安全隐患。</w:t>
            </w:r>
          </w:p>
        </w:tc>
        <w:tc>
          <w:tcPr>
            <w:tcW w:w="709" w:type="dxa"/>
            <w:vAlign w:val="center"/>
          </w:tcPr>
          <w:p w14:paraId="032BE94F">
            <w:pPr>
              <w:widowControl/>
              <w:snapToGrid w:val="0"/>
              <w:jc w:val="left"/>
              <w:rPr>
                <w:rFonts w:ascii="宋体" w:cs="宋体"/>
                <w:color w:val="000000"/>
                <w:kern w:val="0"/>
                <w:szCs w:val="21"/>
              </w:rPr>
            </w:pPr>
          </w:p>
        </w:tc>
        <w:tc>
          <w:tcPr>
            <w:tcW w:w="1134" w:type="dxa"/>
            <w:vAlign w:val="center"/>
          </w:tcPr>
          <w:p w14:paraId="276877B1">
            <w:pPr>
              <w:widowControl/>
              <w:snapToGrid w:val="0"/>
              <w:jc w:val="left"/>
              <w:rPr>
                <w:rFonts w:ascii="宋体" w:cs="宋体"/>
                <w:color w:val="000000"/>
                <w:kern w:val="0"/>
                <w:szCs w:val="21"/>
              </w:rPr>
            </w:pPr>
          </w:p>
        </w:tc>
        <w:tc>
          <w:tcPr>
            <w:tcW w:w="4820" w:type="dxa"/>
            <w:vAlign w:val="center"/>
          </w:tcPr>
          <w:p w14:paraId="4A2F0FCF">
            <w:pPr>
              <w:widowControl/>
              <w:snapToGrid w:val="0"/>
              <w:jc w:val="left"/>
              <w:rPr>
                <w:rFonts w:ascii="宋体" w:cs="宋体"/>
                <w:color w:val="000000"/>
                <w:kern w:val="0"/>
                <w:szCs w:val="21"/>
              </w:rPr>
            </w:pPr>
          </w:p>
        </w:tc>
        <w:tc>
          <w:tcPr>
            <w:tcW w:w="643" w:type="dxa"/>
            <w:noWrap/>
            <w:vAlign w:val="center"/>
          </w:tcPr>
          <w:p w14:paraId="2BB1C0BD">
            <w:pPr>
              <w:widowControl/>
              <w:snapToGrid w:val="0"/>
              <w:jc w:val="left"/>
              <w:rPr>
                <w:rFonts w:ascii="宋体" w:cs="宋体"/>
                <w:color w:val="000000"/>
                <w:kern w:val="0"/>
                <w:szCs w:val="21"/>
              </w:rPr>
            </w:pPr>
          </w:p>
        </w:tc>
      </w:tr>
      <w:tr w14:paraId="77BDD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576" w:type="dxa"/>
            <w:vMerge w:val="continue"/>
            <w:noWrap/>
            <w:vAlign w:val="center"/>
          </w:tcPr>
          <w:p w14:paraId="584AF616">
            <w:pPr>
              <w:widowControl/>
              <w:snapToGrid w:val="0"/>
              <w:jc w:val="center"/>
              <w:rPr>
                <w:rFonts w:ascii="宋体" w:hAnsi="宋体" w:cs="宋体"/>
                <w:color w:val="000000"/>
                <w:kern w:val="0"/>
                <w:szCs w:val="21"/>
              </w:rPr>
            </w:pPr>
          </w:p>
        </w:tc>
        <w:tc>
          <w:tcPr>
            <w:tcW w:w="1092" w:type="dxa"/>
            <w:vMerge w:val="continue"/>
            <w:noWrap/>
            <w:vAlign w:val="center"/>
          </w:tcPr>
          <w:p w14:paraId="7D1D7AD4">
            <w:pPr>
              <w:widowControl/>
              <w:snapToGrid w:val="0"/>
              <w:jc w:val="left"/>
              <w:rPr>
                <w:rFonts w:ascii="宋体" w:hAnsi="宋体" w:cs="宋体"/>
                <w:color w:val="000000"/>
                <w:kern w:val="0"/>
                <w:szCs w:val="21"/>
              </w:rPr>
            </w:pPr>
          </w:p>
        </w:tc>
        <w:tc>
          <w:tcPr>
            <w:tcW w:w="5244" w:type="dxa"/>
            <w:vAlign w:val="center"/>
          </w:tcPr>
          <w:p w14:paraId="51056895">
            <w:pPr>
              <w:pStyle w:val="4"/>
              <w:snapToGrid w:val="0"/>
              <w:spacing w:beforeAutospacing="0" w:afterAutospacing="0"/>
              <w:ind w:firstLine="420" w:firstLineChars="200"/>
              <w:jc w:val="both"/>
              <w:rPr>
                <w:rFonts w:ascii="宋体" w:hAnsi="宋体" w:cs="宋体"/>
                <w:color w:val="000000"/>
                <w:sz w:val="21"/>
                <w:szCs w:val="21"/>
              </w:rPr>
            </w:pPr>
            <w:r>
              <w:rPr>
                <w:rFonts w:hint="eastAsia" w:ascii="宋体" w:hAnsi="宋体" w:cs="宋体"/>
                <w:color w:val="000000"/>
                <w:sz w:val="21"/>
                <w:szCs w:val="21"/>
              </w:rPr>
              <w:t>保证高效节水灌溉设施运行正常，取水口清理、无杂物堵塞；过滤设备定期冲洗，过滤网损坏及时更换；供水管道无断裂漏水，闸阀能正常开启，闸阀井、量水堰等其他附属设施无损坏。</w:t>
            </w:r>
          </w:p>
        </w:tc>
        <w:tc>
          <w:tcPr>
            <w:tcW w:w="709" w:type="dxa"/>
            <w:vAlign w:val="center"/>
          </w:tcPr>
          <w:p w14:paraId="57AB5D85">
            <w:pPr>
              <w:widowControl/>
              <w:snapToGrid w:val="0"/>
              <w:jc w:val="left"/>
              <w:rPr>
                <w:rFonts w:ascii="宋体" w:cs="宋体"/>
                <w:color w:val="000000"/>
                <w:kern w:val="0"/>
                <w:szCs w:val="21"/>
              </w:rPr>
            </w:pPr>
          </w:p>
        </w:tc>
        <w:tc>
          <w:tcPr>
            <w:tcW w:w="1134" w:type="dxa"/>
            <w:vAlign w:val="center"/>
          </w:tcPr>
          <w:p w14:paraId="0218E6F1">
            <w:pPr>
              <w:widowControl/>
              <w:snapToGrid w:val="0"/>
              <w:jc w:val="left"/>
              <w:rPr>
                <w:rFonts w:ascii="宋体" w:cs="宋体"/>
                <w:color w:val="000000"/>
                <w:kern w:val="0"/>
                <w:szCs w:val="21"/>
              </w:rPr>
            </w:pPr>
          </w:p>
        </w:tc>
        <w:tc>
          <w:tcPr>
            <w:tcW w:w="4820" w:type="dxa"/>
            <w:vAlign w:val="center"/>
          </w:tcPr>
          <w:p w14:paraId="35D92293">
            <w:pPr>
              <w:widowControl/>
              <w:snapToGrid w:val="0"/>
              <w:jc w:val="left"/>
              <w:rPr>
                <w:rFonts w:ascii="宋体" w:cs="宋体"/>
                <w:color w:val="000000"/>
                <w:kern w:val="0"/>
                <w:szCs w:val="21"/>
              </w:rPr>
            </w:pPr>
          </w:p>
        </w:tc>
        <w:tc>
          <w:tcPr>
            <w:tcW w:w="643" w:type="dxa"/>
            <w:noWrap/>
            <w:vAlign w:val="center"/>
          </w:tcPr>
          <w:p w14:paraId="45390EA6">
            <w:pPr>
              <w:widowControl/>
              <w:snapToGrid w:val="0"/>
              <w:jc w:val="left"/>
              <w:rPr>
                <w:rFonts w:ascii="宋体" w:cs="宋体"/>
                <w:color w:val="000000"/>
                <w:kern w:val="0"/>
                <w:szCs w:val="21"/>
              </w:rPr>
            </w:pPr>
          </w:p>
        </w:tc>
      </w:tr>
      <w:tr w14:paraId="1A8F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576" w:type="dxa"/>
            <w:vMerge w:val="continue"/>
            <w:noWrap/>
            <w:vAlign w:val="center"/>
          </w:tcPr>
          <w:p w14:paraId="1B9620D2">
            <w:pPr>
              <w:widowControl/>
              <w:snapToGrid w:val="0"/>
              <w:jc w:val="center"/>
              <w:rPr>
                <w:rFonts w:ascii="宋体" w:hAnsi="宋体" w:cs="宋体"/>
                <w:color w:val="000000"/>
                <w:kern w:val="0"/>
                <w:szCs w:val="21"/>
              </w:rPr>
            </w:pPr>
          </w:p>
        </w:tc>
        <w:tc>
          <w:tcPr>
            <w:tcW w:w="1092" w:type="dxa"/>
            <w:vMerge w:val="continue"/>
            <w:noWrap/>
            <w:vAlign w:val="center"/>
          </w:tcPr>
          <w:p w14:paraId="2B76AAA1">
            <w:pPr>
              <w:widowControl/>
              <w:snapToGrid w:val="0"/>
              <w:jc w:val="left"/>
              <w:rPr>
                <w:rFonts w:ascii="宋体" w:hAnsi="宋体" w:cs="宋体"/>
                <w:color w:val="000000"/>
                <w:kern w:val="0"/>
                <w:szCs w:val="21"/>
              </w:rPr>
            </w:pPr>
          </w:p>
        </w:tc>
        <w:tc>
          <w:tcPr>
            <w:tcW w:w="5244" w:type="dxa"/>
            <w:vAlign w:val="center"/>
          </w:tcPr>
          <w:p w14:paraId="2C2FD220">
            <w:pPr>
              <w:pStyle w:val="4"/>
              <w:snapToGrid w:val="0"/>
              <w:spacing w:beforeAutospacing="0" w:after="100"/>
              <w:ind w:firstLine="420" w:firstLineChars="200"/>
              <w:jc w:val="both"/>
              <w:rPr>
                <w:rFonts w:ascii="宋体" w:hAnsi="宋体" w:cs="宋体"/>
                <w:color w:val="000000"/>
                <w:sz w:val="21"/>
                <w:szCs w:val="21"/>
              </w:rPr>
            </w:pPr>
            <w:r>
              <w:rPr>
                <w:rFonts w:hint="eastAsia" w:ascii="宋体" w:hAnsi="宋体" w:cs="宋体"/>
                <w:color w:val="000000"/>
                <w:sz w:val="21"/>
                <w:szCs w:val="21"/>
              </w:rPr>
              <w:t>保证其他水利设施包括塘堰（坝）、小型拦河坝、农用井、小型集雨等设施完好，正常运行且无安全隐患。</w:t>
            </w:r>
          </w:p>
        </w:tc>
        <w:tc>
          <w:tcPr>
            <w:tcW w:w="709" w:type="dxa"/>
            <w:vAlign w:val="center"/>
          </w:tcPr>
          <w:p w14:paraId="6B724D26">
            <w:pPr>
              <w:widowControl/>
              <w:snapToGrid w:val="0"/>
              <w:jc w:val="left"/>
              <w:rPr>
                <w:rFonts w:ascii="宋体" w:cs="宋体"/>
                <w:color w:val="000000"/>
                <w:kern w:val="0"/>
                <w:szCs w:val="21"/>
              </w:rPr>
            </w:pPr>
          </w:p>
        </w:tc>
        <w:tc>
          <w:tcPr>
            <w:tcW w:w="1134" w:type="dxa"/>
            <w:vAlign w:val="center"/>
          </w:tcPr>
          <w:p w14:paraId="424A3A7C">
            <w:pPr>
              <w:widowControl/>
              <w:snapToGrid w:val="0"/>
              <w:jc w:val="left"/>
              <w:rPr>
                <w:rFonts w:ascii="宋体" w:cs="宋体"/>
                <w:color w:val="000000"/>
                <w:kern w:val="0"/>
                <w:szCs w:val="21"/>
              </w:rPr>
            </w:pPr>
          </w:p>
        </w:tc>
        <w:tc>
          <w:tcPr>
            <w:tcW w:w="4820" w:type="dxa"/>
            <w:vAlign w:val="center"/>
          </w:tcPr>
          <w:p w14:paraId="46C8ED6A">
            <w:pPr>
              <w:widowControl/>
              <w:snapToGrid w:val="0"/>
              <w:jc w:val="left"/>
              <w:rPr>
                <w:rFonts w:ascii="宋体" w:cs="宋体"/>
                <w:color w:val="000000"/>
                <w:kern w:val="0"/>
                <w:szCs w:val="21"/>
              </w:rPr>
            </w:pPr>
          </w:p>
        </w:tc>
        <w:tc>
          <w:tcPr>
            <w:tcW w:w="643" w:type="dxa"/>
            <w:noWrap/>
            <w:vAlign w:val="center"/>
          </w:tcPr>
          <w:p w14:paraId="61D45F8E">
            <w:pPr>
              <w:widowControl/>
              <w:snapToGrid w:val="0"/>
              <w:jc w:val="left"/>
              <w:rPr>
                <w:rFonts w:ascii="宋体" w:cs="宋体"/>
                <w:color w:val="000000"/>
                <w:kern w:val="0"/>
                <w:szCs w:val="21"/>
              </w:rPr>
            </w:pPr>
          </w:p>
        </w:tc>
      </w:tr>
      <w:tr w14:paraId="788DC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atLeast"/>
          <w:jc w:val="center"/>
        </w:trPr>
        <w:tc>
          <w:tcPr>
            <w:tcW w:w="576" w:type="dxa"/>
            <w:noWrap/>
            <w:vAlign w:val="center"/>
          </w:tcPr>
          <w:p w14:paraId="3AF5182D">
            <w:pPr>
              <w:widowControl/>
              <w:snapToGrid w:val="0"/>
              <w:jc w:val="center"/>
              <w:rPr>
                <w:rFonts w:ascii="宋体" w:cs="宋体"/>
                <w:color w:val="000000"/>
                <w:kern w:val="0"/>
                <w:szCs w:val="21"/>
              </w:rPr>
            </w:pPr>
            <w:r>
              <w:rPr>
                <w:rFonts w:ascii="宋体" w:hAnsi="宋体" w:cs="宋体"/>
                <w:color w:val="000000"/>
                <w:kern w:val="0"/>
                <w:szCs w:val="21"/>
              </w:rPr>
              <w:t>3</w:t>
            </w:r>
          </w:p>
        </w:tc>
        <w:tc>
          <w:tcPr>
            <w:tcW w:w="1092" w:type="dxa"/>
            <w:noWrap/>
            <w:vAlign w:val="center"/>
          </w:tcPr>
          <w:p w14:paraId="1DB13214">
            <w:pPr>
              <w:widowControl/>
              <w:snapToGrid w:val="0"/>
              <w:jc w:val="left"/>
              <w:rPr>
                <w:rFonts w:ascii="宋体" w:cs="宋体"/>
                <w:color w:val="000000"/>
                <w:kern w:val="0"/>
                <w:szCs w:val="21"/>
              </w:rPr>
            </w:pPr>
            <w:r>
              <w:rPr>
                <w:rFonts w:hint="eastAsia" w:ascii="宋体" w:hAnsi="宋体" w:cs="宋体"/>
                <w:color w:val="000000"/>
                <w:kern w:val="0"/>
                <w:szCs w:val="21"/>
              </w:rPr>
              <w:t>田间道路工程</w:t>
            </w:r>
          </w:p>
        </w:tc>
        <w:tc>
          <w:tcPr>
            <w:tcW w:w="5244" w:type="dxa"/>
            <w:vAlign w:val="center"/>
          </w:tcPr>
          <w:p w14:paraId="4A327FE5">
            <w:pPr>
              <w:pStyle w:val="4"/>
              <w:snapToGrid w:val="0"/>
              <w:spacing w:beforeAutospacing="0" w:afterAutospacing="0"/>
              <w:ind w:firstLine="420" w:firstLineChars="200"/>
              <w:jc w:val="both"/>
              <w:rPr>
                <w:rFonts w:ascii="宋体" w:cs="宋体"/>
                <w:color w:val="000000"/>
                <w:sz w:val="21"/>
                <w:szCs w:val="21"/>
              </w:rPr>
            </w:pPr>
            <w:r>
              <w:rPr>
                <w:rFonts w:hint="eastAsia" w:ascii="宋体" w:hAnsi="宋体" w:cs="宋体"/>
                <w:color w:val="000000"/>
                <w:sz w:val="21"/>
                <w:szCs w:val="21"/>
              </w:rPr>
              <w:t>保证田间道（机耕路）道路系统完好，路面平整、畅通不破损，路肩完整、禁种农作物；生产路路面平整，无明显凹陷、积水，路面宽度不减小，禁种农作物。</w:t>
            </w:r>
          </w:p>
        </w:tc>
        <w:tc>
          <w:tcPr>
            <w:tcW w:w="709" w:type="dxa"/>
            <w:noWrap/>
            <w:vAlign w:val="center"/>
          </w:tcPr>
          <w:p w14:paraId="397BD705">
            <w:pPr>
              <w:widowControl/>
              <w:snapToGrid w:val="0"/>
              <w:jc w:val="left"/>
              <w:rPr>
                <w:rFonts w:ascii="宋体" w:cs="宋体"/>
                <w:color w:val="000000"/>
                <w:kern w:val="0"/>
                <w:szCs w:val="21"/>
              </w:rPr>
            </w:pPr>
          </w:p>
        </w:tc>
        <w:tc>
          <w:tcPr>
            <w:tcW w:w="1134" w:type="dxa"/>
            <w:vAlign w:val="center"/>
          </w:tcPr>
          <w:p w14:paraId="1794F7D8">
            <w:pPr>
              <w:widowControl/>
              <w:snapToGrid w:val="0"/>
              <w:jc w:val="left"/>
              <w:rPr>
                <w:rFonts w:ascii="宋体" w:cs="宋体"/>
                <w:color w:val="000000"/>
                <w:kern w:val="0"/>
                <w:szCs w:val="21"/>
              </w:rPr>
            </w:pPr>
          </w:p>
        </w:tc>
        <w:tc>
          <w:tcPr>
            <w:tcW w:w="4820" w:type="dxa"/>
            <w:noWrap/>
            <w:vAlign w:val="center"/>
          </w:tcPr>
          <w:p w14:paraId="73ED7D52">
            <w:pPr>
              <w:widowControl/>
              <w:snapToGrid w:val="0"/>
              <w:jc w:val="left"/>
              <w:rPr>
                <w:rFonts w:ascii="宋体" w:cs="宋体"/>
                <w:color w:val="000000"/>
                <w:kern w:val="0"/>
                <w:szCs w:val="21"/>
              </w:rPr>
            </w:pPr>
          </w:p>
        </w:tc>
        <w:tc>
          <w:tcPr>
            <w:tcW w:w="643" w:type="dxa"/>
            <w:noWrap/>
            <w:vAlign w:val="center"/>
          </w:tcPr>
          <w:p w14:paraId="72F95404">
            <w:pPr>
              <w:widowControl/>
              <w:snapToGrid w:val="0"/>
              <w:jc w:val="left"/>
              <w:rPr>
                <w:rFonts w:ascii="宋体" w:cs="宋体"/>
                <w:color w:val="000000"/>
                <w:kern w:val="0"/>
                <w:szCs w:val="21"/>
              </w:rPr>
            </w:pPr>
          </w:p>
        </w:tc>
      </w:tr>
      <w:tr w14:paraId="6061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576" w:type="dxa"/>
            <w:noWrap/>
            <w:vAlign w:val="center"/>
          </w:tcPr>
          <w:p w14:paraId="05689475">
            <w:pPr>
              <w:widowControl/>
              <w:snapToGrid w:val="0"/>
              <w:jc w:val="center"/>
              <w:rPr>
                <w:rFonts w:ascii="宋体" w:cs="宋体"/>
                <w:color w:val="000000"/>
                <w:kern w:val="0"/>
                <w:szCs w:val="21"/>
              </w:rPr>
            </w:pPr>
            <w:r>
              <w:rPr>
                <w:rFonts w:ascii="宋体" w:hAnsi="宋体" w:cs="宋体"/>
                <w:color w:val="000000"/>
                <w:kern w:val="0"/>
                <w:szCs w:val="21"/>
              </w:rPr>
              <w:t>4</w:t>
            </w:r>
          </w:p>
        </w:tc>
        <w:tc>
          <w:tcPr>
            <w:tcW w:w="1092" w:type="dxa"/>
            <w:noWrap/>
            <w:vAlign w:val="center"/>
          </w:tcPr>
          <w:p w14:paraId="7F7D20DB">
            <w:pPr>
              <w:widowControl/>
              <w:snapToGrid w:val="0"/>
              <w:jc w:val="left"/>
              <w:rPr>
                <w:rFonts w:ascii="宋体" w:cs="宋体"/>
                <w:color w:val="000000"/>
                <w:kern w:val="0"/>
                <w:szCs w:val="21"/>
              </w:rPr>
            </w:pPr>
            <w:r>
              <w:rPr>
                <w:rFonts w:hint="eastAsia" w:ascii="宋体" w:hAnsi="宋体" w:cs="宋体"/>
                <w:color w:val="000000"/>
                <w:kern w:val="0"/>
                <w:szCs w:val="21"/>
              </w:rPr>
              <w:t>农田防护与生态环境保持工程</w:t>
            </w:r>
          </w:p>
        </w:tc>
        <w:tc>
          <w:tcPr>
            <w:tcW w:w="5244" w:type="dxa"/>
            <w:vAlign w:val="center"/>
          </w:tcPr>
          <w:p w14:paraId="6EBD9DC7">
            <w:pPr>
              <w:widowControl/>
              <w:snapToGrid w:val="0"/>
              <w:ind w:firstLine="420" w:firstLineChars="200"/>
              <w:jc w:val="left"/>
              <w:rPr>
                <w:rFonts w:ascii="宋体" w:cs="宋体"/>
                <w:color w:val="000000"/>
                <w:kern w:val="0"/>
                <w:szCs w:val="21"/>
              </w:rPr>
            </w:pPr>
            <w:r>
              <w:rPr>
                <w:rFonts w:hint="eastAsia" w:ascii="宋体" w:hAnsi="宋体" w:cs="宋体"/>
                <w:color w:val="000000"/>
                <w:kern w:val="0"/>
                <w:szCs w:val="21"/>
              </w:rPr>
              <w:t>保证农田林网当年成活率达到85%（含）以上，三年后保存率达到80%（含）以上，定期修剪，缺棵补栽。岸坡防护、坡面防护工程无垮塌；沟道（生态沟渠）疏浚及时、预防垮塌。</w:t>
            </w:r>
          </w:p>
        </w:tc>
        <w:tc>
          <w:tcPr>
            <w:tcW w:w="709" w:type="dxa"/>
            <w:noWrap/>
            <w:vAlign w:val="center"/>
          </w:tcPr>
          <w:p w14:paraId="7EECA0A2">
            <w:pPr>
              <w:widowControl/>
              <w:snapToGrid w:val="0"/>
              <w:jc w:val="left"/>
              <w:rPr>
                <w:rFonts w:ascii="宋体" w:cs="宋体"/>
                <w:color w:val="000000"/>
                <w:kern w:val="0"/>
                <w:szCs w:val="21"/>
              </w:rPr>
            </w:pPr>
          </w:p>
        </w:tc>
        <w:tc>
          <w:tcPr>
            <w:tcW w:w="1134" w:type="dxa"/>
            <w:vAlign w:val="center"/>
          </w:tcPr>
          <w:p w14:paraId="7009FB55">
            <w:pPr>
              <w:widowControl/>
              <w:snapToGrid w:val="0"/>
              <w:jc w:val="left"/>
              <w:rPr>
                <w:rFonts w:ascii="宋体" w:cs="宋体"/>
                <w:color w:val="000000"/>
                <w:kern w:val="0"/>
                <w:szCs w:val="21"/>
              </w:rPr>
            </w:pPr>
          </w:p>
        </w:tc>
        <w:tc>
          <w:tcPr>
            <w:tcW w:w="4820" w:type="dxa"/>
            <w:noWrap/>
            <w:vAlign w:val="center"/>
          </w:tcPr>
          <w:p w14:paraId="1B48B761">
            <w:pPr>
              <w:widowControl/>
              <w:snapToGrid w:val="0"/>
              <w:jc w:val="left"/>
              <w:rPr>
                <w:rFonts w:ascii="宋体" w:cs="宋体"/>
                <w:color w:val="000000"/>
                <w:kern w:val="0"/>
                <w:szCs w:val="21"/>
              </w:rPr>
            </w:pPr>
          </w:p>
        </w:tc>
        <w:tc>
          <w:tcPr>
            <w:tcW w:w="643" w:type="dxa"/>
            <w:noWrap/>
            <w:vAlign w:val="center"/>
          </w:tcPr>
          <w:p w14:paraId="5FA5EA15">
            <w:pPr>
              <w:widowControl/>
              <w:snapToGrid w:val="0"/>
              <w:jc w:val="left"/>
              <w:rPr>
                <w:rFonts w:ascii="宋体" w:cs="宋体"/>
                <w:color w:val="000000"/>
                <w:kern w:val="0"/>
                <w:szCs w:val="21"/>
              </w:rPr>
            </w:pPr>
          </w:p>
        </w:tc>
      </w:tr>
      <w:tr w14:paraId="03DC4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576" w:type="dxa"/>
            <w:noWrap/>
            <w:vAlign w:val="center"/>
          </w:tcPr>
          <w:p w14:paraId="202EB14D">
            <w:pPr>
              <w:widowControl/>
              <w:snapToGrid w:val="0"/>
              <w:jc w:val="center"/>
              <w:rPr>
                <w:rFonts w:ascii="宋体" w:cs="宋体"/>
                <w:color w:val="000000"/>
                <w:kern w:val="0"/>
                <w:szCs w:val="21"/>
              </w:rPr>
            </w:pPr>
            <w:r>
              <w:rPr>
                <w:rFonts w:ascii="宋体" w:hAnsi="宋体" w:cs="宋体"/>
                <w:color w:val="000000"/>
                <w:kern w:val="0"/>
                <w:szCs w:val="21"/>
              </w:rPr>
              <w:t>5</w:t>
            </w:r>
          </w:p>
        </w:tc>
        <w:tc>
          <w:tcPr>
            <w:tcW w:w="1092" w:type="dxa"/>
            <w:noWrap/>
            <w:vAlign w:val="center"/>
          </w:tcPr>
          <w:p w14:paraId="1FFBEDAD">
            <w:pPr>
              <w:widowControl/>
              <w:snapToGrid w:val="0"/>
              <w:jc w:val="left"/>
              <w:rPr>
                <w:rFonts w:ascii="宋体" w:cs="宋体"/>
                <w:color w:val="000000"/>
                <w:kern w:val="0"/>
                <w:szCs w:val="21"/>
              </w:rPr>
            </w:pPr>
            <w:r>
              <w:rPr>
                <w:rFonts w:hint="eastAsia" w:ascii="宋体" w:hAnsi="宋体" w:cs="宋体"/>
                <w:color w:val="000000"/>
                <w:kern w:val="0"/>
                <w:szCs w:val="21"/>
              </w:rPr>
              <w:t>输配电工程</w:t>
            </w:r>
          </w:p>
        </w:tc>
        <w:tc>
          <w:tcPr>
            <w:tcW w:w="5244" w:type="dxa"/>
            <w:vAlign w:val="center"/>
          </w:tcPr>
          <w:p w14:paraId="2589BD9A">
            <w:pPr>
              <w:widowControl/>
              <w:snapToGrid w:val="0"/>
              <w:ind w:firstLine="420" w:firstLineChars="200"/>
              <w:jc w:val="left"/>
              <w:rPr>
                <w:rFonts w:ascii="宋体" w:cs="宋体"/>
                <w:color w:val="000000"/>
                <w:kern w:val="0"/>
                <w:szCs w:val="21"/>
              </w:rPr>
            </w:pPr>
            <w:r>
              <w:rPr>
                <w:rFonts w:hint="eastAsia" w:ascii="宋体" w:hAnsi="宋体" w:cs="宋体"/>
                <w:color w:val="000000"/>
                <w:kern w:val="0"/>
                <w:szCs w:val="21"/>
              </w:rPr>
              <w:t>保证供水泵站、机井以及信息化工程等电力保障所需的输电线路和变配电设施、弱电设施及相关配套工程设施完善不损坏，运行良好，围栏和警示标志完整，符合安全管理要求。</w:t>
            </w:r>
          </w:p>
        </w:tc>
        <w:tc>
          <w:tcPr>
            <w:tcW w:w="709" w:type="dxa"/>
            <w:noWrap/>
            <w:vAlign w:val="center"/>
          </w:tcPr>
          <w:p w14:paraId="1C9C1C15">
            <w:pPr>
              <w:widowControl/>
              <w:snapToGrid w:val="0"/>
              <w:jc w:val="left"/>
              <w:rPr>
                <w:rFonts w:ascii="宋体" w:cs="宋体"/>
                <w:color w:val="000000"/>
                <w:kern w:val="0"/>
                <w:szCs w:val="21"/>
              </w:rPr>
            </w:pPr>
          </w:p>
        </w:tc>
        <w:tc>
          <w:tcPr>
            <w:tcW w:w="1134" w:type="dxa"/>
            <w:vAlign w:val="center"/>
          </w:tcPr>
          <w:p w14:paraId="14D910F4">
            <w:pPr>
              <w:widowControl/>
              <w:snapToGrid w:val="0"/>
              <w:jc w:val="left"/>
              <w:rPr>
                <w:rFonts w:ascii="宋体" w:cs="宋体"/>
                <w:color w:val="000000"/>
                <w:kern w:val="0"/>
                <w:szCs w:val="21"/>
              </w:rPr>
            </w:pPr>
          </w:p>
        </w:tc>
        <w:tc>
          <w:tcPr>
            <w:tcW w:w="4820" w:type="dxa"/>
            <w:noWrap/>
            <w:vAlign w:val="center"/>
          </w:tcPr>
          <w:p w14:paraId="1715A867">
            <w:pPr>
              <w:widowControl/>
              <w:snapToGrid w:val="0"/>
              <w:jc w:val="left"/>
              <w:rPr>
                <w:rFonts w:ascii="宋体" w:cs="宋体"/>
                <w:color w:val="000000"/>
                <w:kern w:val="0"/>
                <w:szCs w:val="21"/>
              </w:rPr>
            </w:pPr>
          </w:p>
        </w:tc>
        <w:tc>
          <w:tcPr>
            <w:tcW w:w="643" w:type="dxa"/>
            <w:noWrap/>
            <w:vAlign w:val="center"/>
          </w:tcPr>
          <w:p w14:paraId="1FC4AE11">
            <w:pPr>
              <w:widowControl/>
              <w:snapToGrid w:val="0"/>
              <w:jc w:val="left"/>
              <w:rPr>
                <w:rFonts w:ascii="宋体" w:cs="宋体"/>
                <w:color w:val="000000"/>
                <w:kern w:val="0"/>
                <w:szCs w:val="21"/>
              </w:rPr>
            </w:pPr>
          </w:p>
        </w:tc>
      </w:tr>
      <w:tr w14:paraId="5613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576" w:type="dxa"/>
            <w:noWrap/>
            <w:vAlign w:val="center"/>
          </w:tcPr>
          <w:p w14:paraId="71B36CC2">
            <w:pPr>
              <w:widowControl/>
              <w:snapToGrid w:val="0"/>
              <w:jc w:val="center"/>
              <w:rPr>
                <w:rFonts w:ascii="宋体" w:cs="宋体"/>
                <w:color w:val="000000"/>
                <w:kern w:val="0"/>
                <w:szCs w:val="21"/>
              </w:rPr>
            </w:pPr>
            <w:r>
              <w:rPr>
                <w:rFonts w:ascii="宋体" w:hAnsi="宋体" w:cs="宋体"/>
                <w:color w:val="000000"/>
                <w:kern w:val="0"/>
                <w:szCs w:val="21"/>
              </w:rPr>
              <w:t>6</w:t>
            </w:r>
          </w:p>
        </w:tc>
        <w:tc>
          <w:tcPr>
            <w:tcW w:w="1092" w:type="dxa"/>
            <w:noWrap/>
            <w:vAlign w:val="center"/>
          </w:tcPr>
          <w:p w14:paraId="7F1D933A">
            <w:pPr>
              <w:widowControl/>
              <w:snapToGrid w:val="0"/>
              <w:jc w:val="left"/>
              <w:rPr>
                <w:rFonts w:ascii="宋体" w:cs="宋体"/>
                <w:color w:val="000000"/>
                <w:kern w:val="0"/>
                <w:szCs w:val="21"/>
              </w:rPr>
            </w:pPr>
            <w:r>
              <w:rPr>
                <w:rFonts w:hint="eastAsia" w:ascii="宋体" w:hAnsi="宋体" w:cs="宋体"/>
                <w:color w:val="000000"/>
                <w:kern w:val="0"/>
                <w:szCs w:val="21"/>
              </w:rPr>
              <w:t>科技推广措施</w:t>
            </w:r>
          </w:p>
        </w:tc>
        <w:tc>
          <w:tcPr>
            <w:tcW w:w="5244" w:type="dxa"/>
            <w:vAlign w:val="center"/>
          </w:tcPr>
          <w:p w14:paraId="720768E0">
            <w:pPr>
              <w:widowControl/>
              <w:snapToGrid w:val="0"/>
              <w:ind w:firstLine="420" w:firstLineChars="200"/>
              <w:jc w:val="left"/>
              <w:rPr>
                <w:rFonts w:ascii="宋体" w:cs="宋体"/>
                <w:color w:val="000000"/>
                <w:kern w:val="0"/>
                <w:szCs w:val="21"/>
              </w:rPr>
            </w:pPr>
            <w:r>
              <w:rPr>
                <w:rFonts w:hint="eastAsia" w:ascii="宋体" w:hAnsi="宋体" w:cs="宋体"/>
                <w:color w:val="000000"/>
                <w:kern w:val="0"/>
                <w:szCs w:val="21"/>
              </w:rPr>
              <w:t>保证耕地质量监测点各类设施设备、信息传输设备及终端仪器设备等，系统运行良好，不损坏。</w:t>
            </w:r>
          </w:p>
        </w:tc>
        <w:tc>
          <w:tcPr>
            <w:tcW w:w="709" w:type="dxa"/>
            <w:noWrap/>
            <w:vAlign w:val="center"/>
          </w:tcPr>
          <w:p w14:paraId="2EFC6266">
            <w:pPr>
              <w:widowControl/>
              <w:snapToGrid w:val="0"/>
              <w:jc w:val="left"/>
              <w:rPr>
                <w:rFonts w:ascii="宋体" w:cs="宋体"/>
                <w:color w:val="000000"/>
                <w:kern w:val="0"/>
                <w:szCs w:val="21"/>
              </w:rPr>
            </w:pPr>
          </w:p>
        </w:tc>
        <w:tc>
          <w:tcPr>
            <w:tcW w:w="1134" w:type="dxa"/>
            <w:vAlign w:val="center"/>
          </w:tcPr>
          <w:p w14:paraId="7CE2A4F6">
            <w:pPr>
              <w:widowControl/>
              <w:snapToGrid w:val="0"/>
              <w:jc w:val="left"/>
              <w:rPr>
                <w:rFonts w:ascii="宋体" w:cs="宋体"/>
                <w:color w:val="000000"/>
                <w:kern w:val="0"/>
                <w:szCs w:val="21"/>
              </w:rPr>
            </w:pPr>
          </w:p>
        </w:tc>
        <w:tc>
          <w:tcPr>
            <w:tcW w:w="4820" w:type="dxa"/>
            <w:noWrap/>
            <w:vAlign w:val="center"/>
          </w:tcPr>
          <w:p w14:paraId="3B9C6023">
            <w:pPr>
              <w:widowControl/>
              <w:snapToGrid w:val="0"/>
              <w:jc w:val="left"/>
              <w:rPr>
                <w:rFonts w:ascii="宋体" w:cs="宋体"/>
                <w:color w:val="000000"/>
                <w:kern w:val="0"/>
                <w:szCs w:val="21"/>
              </w:rPr>
            </w:pPr>
          </w:p>
        </w:tc>
        <w:tc>
          <w:tcPr>
            <w:tcW w:w="643" w:type="dxa"/>
            <w:noWrap/>
            <w:vAlign w:val="center"/>
          </w:tcPr>
          <w:p w14:paraId="4F390DBC">
            <w:pPr>
              <w:widowControl/>
              <w:snapToGrid w:val="0"/>
              <w:jc w:val="left"/>
              <w:rPr>
                <w:rFonts w:ascii="宋体" w:cs="宋体"/>
                <w:color w:val="000000"/>
                <w:kern w:val="0"/>
                <w:szCs w:val="21"/>
              </w:rPr>
            </w:pPr>
          </w:p>
        </w:tc>
      </w:tr>
      <w:tr w14:paraId="3086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576" w:type="dxa"/>
            <w:noWrap/>
            <w:vAlign w:val="center"/>
          </w:tcPr>
          <w:p w14:paraId="217FA1F1">
            <w:pPr>
              <w:widowControl/>
              <w:snapToGrid w:val="0"/>
              <w:jc w:val="center"/>
              <w:rPr>
                <w:rFonts w:ascii="宋体" w:cs="宋体"/>
                <w:color w:val="000000"/>
                <w:kern w:val="0"/>
                <w:sz w:val="26"/>
                <w:szCs w:val="26"/>
              </w:rPr>
            </w:pPr>
            <w:r>
              <w:rPr>
                <w:rFonts w:ascii="宋体" w:hAnsi="宋体" w:cs="宋体"/>
                <w:color w:val="000000"/>
                <w:kern w:val="0"/>
                <w:sz w:val="26"/>
                <w:szCs w:val="26"/>
              </w:rPr>
              <w:t>7</w:t>
            </w:r>
          </w:p>
        </w:tc>
        <w:tc>
          <w:tcPr>
            <w:tcW w:w="1092" w:type="dxa"/>
            <w:noWrap/>
            <w:vAlign w:val="center"/>
          </w:tcPr>
          <w:p w14:paraId="723E3417">
            <w:pPr>
              <w:widowControl/>
              <w:snapToGrid w:val="0"/>
              <w:jc w:val="left"/>
              <w:rPr>
                <w:rFonts w:ascii="宋体" w:cs="宋体"/>
                <w:color w:val="000000"/>
                <w:kern w:val="0"/>
                <w:sz w:val="26"/>
                <w:szCs w:val="26"/>
              </w:rPr>
            </w:pPr>
            <w:r>
              <w:rPr>
                <w:rFonts w:hint="eastAsia" w:ascii="宋体" w:hAnsi="宋体" w:cs="宋体"/>
                <w:color w:val="000000"/>
                <w:kern w:val="0"/>
                <w:sz w:val="26"/>
                <w:szCs w:val="26"/>
              </w:rPr>
              <w:t>标识标牌</w:t>
            </w:r>
            <w:r>
              <w:rPr>
                <w:rFonts w:ascii="宋体" w:cs="宋体"/>
                <w:color w:val="000000"/>
                <w:kern w:val="0"/>
                <w:sz w:val="26"/>
                <w:szCs w:val="26"/>
              </w:rPr>
              <w:t xml:space="preserve"> </w:t>
            </w:r>
          </w:p>
        </w:tc>
        <w:tc>
          <w:tcPr>
            <w:tcW w:w="5244" w:type="dxa"/>
            <w:vAlign w:val="center"/>
          </w:tcPr>
          <w:p w14:paraId="3129FF75">
            <w:pPr>
              <w:pStyle w:val="4"/>
              <w:snapToGrid w:val="0"/>
              <w:spacing w:beforeAutospacing="0" w:afterAutospacing="0"/>
              <w:ind w:firstLine="420" w:firstLineChars="200"/>
              <w:jc w:val="both"/>
              <w:rPr>
                <w:rFonts w:ascii="宋体" w:hAnsi="宋体" w:cs="宋体"/>
                <w:color w:val="000000"/>
                <w:sz w:val="21"/>
                <w:szCs w:val="21"/>
              </w:rPr>
            </w:pPr>
            <w:r>
              <w:rPr>
                <w:rFonts w:hint="eastAsia" w:ascii="宋体" w:hAnsi="宋体" w:cs="宋体"/>
                <w:color w:val="000000"/>
                <w:sz w:val="21"/>
                <w:szCs w:val="21"/>
              </w:rPr>
              <w:t>保证公示标牌和各类标志完好不破损，信息完整，设施安全。</w:t>
            </w:r>
          </w:p>
        </w:tc>
        <w:tc>
          <w:tcPr>
            <w:tcW w:w="709" w:type="dxa"/>
            <w:noWrap/>
            <w:vAlign w:val="center"/>
          </w:tcPr>
          <w:p w14:paraId="64D3D03D">
            <w:pPr>
              <w:widowControl/>
              <w:snapToGrid w:val="0"/>
              <w:jc w:val="center"/>
              <w:rPr>
                <w:rFonts w:ascii="宋体" w:cs="宋体"/>
                <w:color w:val="000000"/>
                <w:kern w:val="0"/>
                <w:sz w:val="26"/>
                <w:szCs w:val="26"/>
              </w:rPr>
            </w:pPr>
          </w:p>
        </w:tc>
        <w:tc>
          <w:tcPr>
            <w:tcW w:w="1134" w:type="dxa"/>
            <w:vAlign w:val="center"/>
          </w:tcPr>
          <w:p w14:paraId="5A72DD28">
            <w:pPr>
              <w:widowControl/>
              <w:snapToGrid w:val="0"/>
              <w:jc w:val="center"/>
              <w:rPr>
                <w:rFonts w:ascii="宋体" w:cs="宋体"/>
                <w:color w:val="000000"/>
                <w:kern w:val="0"/>
                <w:sz w:val="26"/>
                <w:szCs w:val="26"/>
              </w:rPr>
            </w:pPr>
          </w:p>
        </w:tc>
        <w:tc>
          <w:tcPr>
            <w:tcW w:w="4820" w:type="dxa"/>
            <w:noWrap/>
            <w:vAlign w:val="center"/>
          </w:tcPr>
          <w:p w14:paraId="6F35DE73">
            <w:pPr>
              <w:widowControl/>
              <w:snapToGrid w:val="0"/>
              <w:jc w:val="left"/>
              <w:rPr>
                <w:rFonts w:ascii="宋体" w:cs="宋体"/>
                <w:color w:val="000000"/>
                <w:kern w:val="0"/>
                <w:sz w:val="26"/>
                <w:szCs w:val="26"/>
              </w:rPr>
            </w:pPr>
          </w:p>
        </w:tc>
        <w:tc>
          <w:tcPr>
            <w:tcW w:w="643" w:type="dxa"/>
            <w:noWrap/>
            <w:vAlign w:val="center"/>
          </w:tcPr>
          <w:p w14:paraId="08148D07">
            <w:pPr>
              <w:widowControl/>
              <w:snapToGrid w:val="0"/>
              <w:jc w:val="left"/>
              <w:rPr>
                <w:rFonts w:ascii="宋体" w:cs="宋体"/>
                <w:color w:val="000000"/>
                <w:kern w:val="0"/>
                <w:sz w:val="26"/>
                <w:szCs w:val="26"/>
              </w:rPr>
            </w:pPr>
          </w:p>
        </w:tc>
      </w:tr>
    </w:tbl>
    <w:p w14:paraId="422B54FB"/>
    <w:p w14:paraId="5DD1CDB8"/>
    <w:p w14:paraId="040A9911"/>
    <w:sectPr>
      <w:pgSz w:w="16838" w:h="11906" w:orient="landscape"/>
      <w:pgMar w:top="1418" w:right="1418" w:bottom="1418"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0119E">
    <w:pPr>
      <w:pStyle w:val="3"/>
      <w:framePr w:wrap="around" w:vAnchor="text" w:hAnchor="margin" w:xAlign="outside" w:y="1"/>
      <w:rPr>
        <w:rStyle w:val="7"/>
        <w:rFonts w:ascii="宋体"/>
        <w:sz w:val="28"/>
        <w:szCs w:val="28"/>
      </w:rPr>
    </w:pPr>
    <w:r>
      <w:rPr>
        <w:rStyle w:val="7"/>
        <w:rFonts w:hint="eastAsia" w:ascii="宋体" w:hAnsi="宋体"/>
        <w:sz w:val="28"/>
        <w:szCs w:val="28"/>
      </w:rPr>
      <w:t>－</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10</w:t>
    </w:r>
    <w:r>
      <w:rPr>
        <w:rStyle w:val="7"/>
        <w:rFonts w:ascii="宋体" w:hAnsi="宋体"/>
        <w:sz w:val="28"/>
        <w:szCs w:val="28"/>
      </w:rPr>
      <w:fldChar w:fldCharType="end"/>
    </w:r>
    <w:r>
      <w:rPr>
        <w:rStyle w:val="7"/>
        <w:rFonts w:hint="eastAsia" w:ascii="宋体" w:hAnsi="宋体"/>
        <w:sz w:val="28"/>
        <w:szCs w:val="28"/>
      </w:rPr>
      <w:t>－</w:t>
    </w:r>
  </w:p>
  <w:p w14:paraId="43355CB8">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D4526">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14:paraId="11E6DAEB">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C7651C"/>
    <w:multiLevelType w:val="singleLevel"/>
    <w:tmpl w:val="01C7651C"/>
    <w:lvl w:ilvl="0" w:tentative="0">
      <w:start w:val="7"/>
      <w:numFmt w:val="chineseCounting"/>
      <w:suff w:val="nothing"/>
      <w:lvlText w:val="第%1条　"/>
      <w:lvlJc w:val="left"/>
      <w:rPr>
        <w:rFonts w:hint="eastAsia"/>
      </w:rPr>
    </w:lvl>
  </w:abstractNum>
  <w:abstractNum w:abstractNumId="1">
    <w:nsid w:val="08AC5118"/>
    <w:multiLevelType w:val="singleLevel"/>
    <w:tmpl w:val="08AC5118"/>
    <w:lvl w:ilvl="0" w:tentative="0">
      <w:start w:val="10"/>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417787"/>
    <w:rsid w:val="11080D80"/>
    <w:rsid w:val="3F2D664E"/>
    <w:rsid w:val="62A9605C"/>
    <w:rsid w:val="70417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pPr>
    <w:rPr>
      <w:rFonts w:ascii="Times New Roman" w:hAnsi="Times New Roman" w:eastAsia="仿宋" w:cstheme="minorBidi"/>
      <w:sz w:val="32"/>
      <w:szCs w:val="20"/>
    </w:rPr>
  </w:style>
  <w:style w:type="paragraph" w:styleId="3">
    <w:name w:val="footer"/>
    <w:basedOn w:val="1"/>
    <w:qFormat/>
    <w:uiPriority w:val="99"/>
    <w:pPr>
      <w:tabs>
        <w:tab w:val="center" w:pos="4153"/>
        <w:tab w:val="right" w:pos="8306"/>
      </w:tabs>
      <w:snapToGrid w:val="0"/>
      <w:jc w:val="left"/>
    </w:pPr>
    <w:rPr>
      <w:rFonts w:ascii="Times New Roman" w:hAnsi="Times New Roman"/>
      <w:kern w:val="0"/>
      <w:sz w:val="18"/>
      <w:szCs w:val="18"/>
    </w:rPr>
  </w:style>
  <w:style w:type="paragraph" w:styleId="4">
    <w:name w:val="Normal (Web)"/>
    <w:basedOn w:val="1"/>
    <w:qFormat/>
    <w:uiPriority w:val="99"/>
    <w:pPr>
      <w:spacing w:beforeAutospacing="1" w:afterAutospacing="1"/>
      <w:jc w:val="left"/>
    </w:pPr>
    <w:rPr>
      <w:kern w:val="0"/>
      <w:sz w:val="24"/>
    </w:rPr>
  </w:style>
  <w:style w:type="character" w:styleId="7">
    <w:name w:val="page number"/>
    <w:basedOn w:val="6"/>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3893</Words>
  <Characters>3924</Characters>
  <Lines>0</Lines>
  <Paragraphs>0</Paragraphs>
  <TotalTime>0</TotalTime>
  <ScaleCrop>false</ScaleCrop>
  <LinksUpToDate>false</LinksUpToDate>
  <CharactersWithSpaces>4037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2025-01-06T08:04:00Z</dcterms:created>
  <dc:creator>岸</dc:creator>
  <cp:lastModifiedBy>雾里看花</cp:lastModifiedBy>
  <dcterms:modified xsi:type="dcterms:W3CDTF">2025-01-06T09:59:40Z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97FD13067A5641DEB184332F7B3C3E05_11</vt:lpwstr>
  </property>
  <property fmtid="{D5CDD505-2E9C-101B-9397-08002B2CF9AE}" pid="4" name="KSOTemplateDocerSaveRecord">
    <vt:lpwstr>eyJoZGlkIjoiZmZjNGRiNGFmNTZlNTExNmQ5YzY4ZWNlZDdjZDNhNWUiLCJ1c2VySWQiOiIxMDg3MjUwOTk3In0=</vt:lpwstr>
  </property>
</Properties>
</file>