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5.0 -->
  <w:body>
    <w:p w14:paraId="0CDA64D1">
      <w:pPr>
        <w:jc w:val="center"/>
        <w:rPr>
          <w:rFonts w:ascii="方正小标宋简体" w:eastAsia="方正小标宋简体" w:hAnsi="方正小标宋简体" w:hint="eastAsia"/>
          <w:bCs/>
          <w:color w:val="000000"/>
          <w:sz w:val="44"/>
          <w:szCs w:val="44"/>
          <w:lang w:val="en-US" w:eastAsia="zh-CN"/>
        </w:rPr>
      </w:pPr>
      <w:r>
        <w:rPr>
          <w:rFonts w:ascii="方正小标宋简体" w:eastAsia="方正小标宋简体" w:hAnsi="方正小标宋简体" w:hint="eastAsia"/>
          <w:bCs/>
          <w:color w:val="000000"/>
          <w:sz w:val="44"/>
          <w:szCs w:val="44"/>
          <w:lang w:val="en-US" w:eastAsia="zh-CN"/>
        </w:rPr>
        <w:t>寿县公安局2025年辅警工资及保障经费（人员）事前绩效评估报告</w:t>
      </w:r>
    </w:p>
    <w:p w14:paraId="7DCB0251">
      <w:pPr>
        <w:ind w:firstLine="640" w:firstLineChars="20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根据项目预算编制有关要求，我单位于202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  <w:lang w:val="en-US" w:eastAsia="zh-CN"/>
        </w:rPr>
        <w:t>26日至8月30日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对202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预算辅警薪酬待遇保障经费等项目进行了预算评审。依据国家法律、法规和有关规定，本着客观、公正的原则，对项目的立项情况、项目建设的依据性和必要性、项目建设投资内容进行了评审，对相关工程量进行了现场踏勘、复核、单价计算等，现将评审情况报告如下：</w:t>
      </w:r>
    </w:p>
    <w:p w14:paraId="08F3D938">
      <w:pPr>
        <w:pStyle w:val="ListParagraph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评估对象</w:t>
      </w:r>
    </w:p>
    <w:p w14:paraId="457DF998">
      <w:pPr>
        <w:pStyle w:val="ListParagraph"/>
        <w:spacing w:line="600" w:lineRule="exact"/>
        <w:ind w:left="0" w:firstLine="0" w:leftChars="0"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（一）项目名称：寿县公安局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辅警工资及保障经费（人员）</w:t>
      </w:r>
      <w:r>
        <w:rPr>
          <w:rFonts w:ascii="仿宋" w:eastAsia="仿宋" w:hAnsi="仿宋" w:cs="仿宋" w:hint="eastAsia"/>
          <w:sz w:val="32"/>
          <w:szCs w:val="32"/>
        </w:rPr>
        <w:t>（二）项目绩效目标</w:t>
      </w:r>
    </w:p>
    <w:p w14:paraId="31C779EE">
      <w:pPr>
        <w:pStyle w:val="ListParagraph"/>
        <w:spacing w:line="60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支持警务辅助人员协助公安机关维护社会治安、打击违法犯罪、开展行政管理、服务人民群众。使得辅警力量建设不断得以加强，群防群治水平不断得以提高。</w:t>
      </w:r>
    </w:p>
    <w:p w14:paraId="78D9BEAC">
      <w:pPr>
        <w:pStyle w:val="ListParagraph"/>
        <w:spacing w:line="600" w:lineRule="exact"/>
        <w:ind w:left="0" w:firstLine="0" w:leftChars="0"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（三）项目资金构成</w:t>
      </w:r>
    </w:p>
    <w:p w14:paraId="412261F2">
      <w:pPr>
        <w:pStyle w:val="ListParagraph"/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项目计划总投入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2945.12</w:t>
      </w:r>
      <w:r>
        <w:rPr>
          <w:rFonts w:ascii="仿宋" w:eastAsia="仿宋" w:hAnsi="仿宋" w:cs="仿宋" w:hint="eastAsia"/>
          <w:sz w:val="32"/>
          <w:szCs w:val="32"/>
        </w:rPr>
        <w:t>万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(财政保障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466</w:t>
      </w:r>
      <w:r>
        <w:rPr>
          <w:rFonts w:ascii="仿宋" w:eastAsia="仿宋" w:hAnsi="仿宋" w:cs="仿宋" w:hint="eastAsia"/>
          <w:sz w:val="32"/>
          <w:szCs w:val="32"/>
        </w:rPr>
        <w:t>人，人均年保障经费6.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32</w:t>
      </w:r>
      <w:r>
        <w:rPr>
          <w:rFonts w:ascii="仿宋" w:eastAsia="仿宋" w:hAnsi="仿宋" w:cs="仿宋" w:hint="eastAsia"/>
          <w:sz w:val="32"/>
          <w:szCs w:val="32"/>
        </w:rPr>
        <w:t>万元)，主要用于：</w:t>
      </w:r>
    </w:p>
    <w:p w14:paraId="6FEF47BE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辅警工资每年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val="en-US" w:eastAsia="zh-CN"/>
        </w:rPr>
        <w:t>2257.54</w:t>
      </w:r>
      <w:r>
        <w:rPr>
          <w:rFonts w:ascii="仿宋" w:eastAsia="仿宋" w:hAnsi="仿宋" w:cs="仿宋" w:hint="eastAsia"/>
          <w:sz w:val="32"/>
          <w:szCs w:val="32"/>
        </w:rPr>
        <w:t>万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元</w:t>
      </w:r>
    </w:p>
    <w:p w14:paraId="0DF71CC6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缴纳社会保险每年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val="en-US" w:eastAsia="zh-CN"/>
        </w:rPr>
        <w:t>557.85</w:t>
      </w:r>
      <w:r>
        <w:rPr>
          <w:rFonts w:ascii="仿宋" w:eastAsia="仿宋" w:hAnsi="仿宋" w:cs="仿宋" w:hint="eastAsia"/>
          <w:sz w:val="32"/>
          <w:szCs w:val="32"/>
        </w:rPr>
        <w:t>万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元</w:t>
      </w:r>
    </w:p>
    <w:p w14:paraId="3B177EF7">
      <w:pPr>
        <w:pStyle w:val="ListParagraph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缴纳住房公积金每年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val="en-US" w:eastAsia="zh-CN"/>
        </w:rPr>
        <w:t>129.73</w:t>
      </w:r>
      <w:r>
        <w:rPr>
          <w:rFonts w:ascii="仿宋" w:eastAsia="仿宋" w:hAnsi="仿宋" w:cs="仿宋" w:hint="eastAsia"/>
          <w:sz w:val="32"/>
          <w:szCs w:val="32"/>
        </w:rPr>
        <w:t>万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元</w:t>
      </w:r>
    </w:p>
    <w:p w14:paraId="466E860B">
      <w:pPr>
        <w:pStyle w:val="ListParagraph"/>
        <w:numPr>
          <w:numId w:val="0"/>
        </w:num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（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四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项目概况</w:t>
      </w:r>
    </w:p>
    <w:p w14:paraId="11F6436D">
      <w:pPr>
        <w:pStyle w:val="ListParagraph"/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为全面落实《安徽省公安机关警务辅助人员管理条例》精神，合理规范公安机关警务辅助人员管理，保障警务辅助人员依法履行职责，维护警务辅助人员合法权益。</w:t>
      </w:r>
    </w:p>
    <w:p w14:paraId="047024B0">
      <w:pPr>
        <w:pStyle w:val="ListParagraph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事前绩效评估的基本情况</w:t>
      </w:r>
    </w:p>
    <w:p w14:paraId="4EA44BCC">
      <w:pPr>
        <w:pStyle w:val="ListParagraph"/>
        <w:numPr>
          <w:ilvl w:val="0"/>
          <w:numId w:val="3"/>
        </w:numPr>
        <w:spacing w:line="600" w:lineRule="exact"/>
        <w:ind w:left="1350" w:leftChars="0"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评估程序</w:t>
      </w:r>
    </w:p>
    <w:p w14:paraId="1524128E">
      <w:pPr>
        <w:spacing w:line="600" w:lineRule="exact"/>
        <w:ind w:left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1、准备阶段</w:t>
      </w:r>
    </w:p>
    <w:p w14:paraId="0546C769">
      <w:pPr>
        <w:pStyle w:val="ListParagraph"/>
        <w:numPr>
          <w:ilvl w:val="0"/>
          <w:numId w:val="4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确定评估对象。依据年度预算管理有关要求，确定事前评估对象。</w:t>
      </w:r>
    </w:p>
    <w:p w14:paraId="09F90090">
      <w:pPr>
        <w:pStyle w:val="ListParagraph"/>
        <w:numPr>
          <w:ilvl w:val="0"/>
          <w:numId w:val="4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成立评估组织。成立评估组，确定评估工作人员，明确责任和任务</w:t>
      </w:r>
    </w:p>
    <w:p w14:paraId="3D31AD4D">
      <w:pPr>
        <w:pStyle w:val="ListParagraph"/>
        <w:numPr>
          <w:ilvl w:val="0"/>
          <w:numId w:val="4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制定评估方案。</w:t>
      </w:r>
    </w:p>
    <w:p w14:paraId="609581E7">
      <w:pPr>
        <w:pStyle w:val="ListParagraph"/>
        <w:numPr>
          <w:ilvl w:val="0"/>
          <w:numId w:val="5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实施阶段</w:t>
      </w:r>
    </w:p>
    <w:p w14:paraId="0C0C6F54">
      <w:pPr>
        <w:pStyle w:val="ListParagraph"/>
        <w:numPr>
          <w:ilvl w:val="0"/>
          <w:numId w:val="6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资料收集与审核。全面收集与被评估项目有关的数据资料，并进行审核与分析。</w:t>
      </w:r>
    </w:p>
    <w:p w14:paraId="48555380">
      <w:pPr>
        <w:pStyle w:val="ListParagraph"/>
        <w:numPr>
          <w:ilvl w:val="0"/>
          <w:numId w:val="6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开展非现场评估。评估组对有关资料进行分类、整理与分析，提出评估意见。</w:t>
      </w:r>
    </w:p>
    <w:p w14:paraId="21B2960F">
      <w:pPr>
        <w:pStyle w:val="ListParagraph"/>
        <w:numPr>
          <w:ilvl w:val="0"/>
          <w:numId w:val="6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综合评估。评估组对照评估方案中的内容，对政策和项目立项必要性、投入经济性、绩效目标合理性、实施方案可行性等情况进行综合评判。</w:t>
      </w:r>
    </w:p>
    <w:p w14:paraId="657B84E4">
      <w:pPr>
        <w:pStyle w:val="ListParagraph"/>
        <w:numPr>
          <w:numId w:val="0"/>
        </w:numPr>
        <w:spacing w:line="600" w:lineRule="exact"/>
        <w:ind w:left="420" w:left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3、</w:t>
      </w:r>
      <w:r>
        <w:rPr>
          <w:rFonts w:ascii="仿宋" w:eastAsia="仿宋" w:hAnsi="仿宋" w:cs="仿宋" w:hint="eastAsia"/>
          <w:sz w:val="32"/>
          <w:szCs w:val="32"/>
        </w:rPr>
        <w:t>报告阶段</w:t>
      </w:r>
    </w:p>
    <w:p w14:paraId="022C0AE3">
      <w:pPr>
        <w:pStyle w:val="ListParagraph"/>
        <w:spacing w:line="600" w:lineRule="exact"/>
        <w:ind w:left="780" w:firstLine="0"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根据评估情况出具事前评估报告。</w:t>
      </w:r>
    </w:p>
    <w:p w14:paraId="4A45683D">
      <w:pPr>
        <w:pStyle w:val="ListParagraph"/>
        <w:numPr>
          <w:ilvl w:val="0"/>
          <w:numId w:val="3"/>
        </w:numPr>
        <w:spacing w:line="600" w:lineRule="exact"/>
        <w:ind w:left="1350" w:leftChars="0"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评估思路</w:t>
      </w:r>
    </w:p>
    <w:p w14:paraId="75D3A7C1">
      <w:pPr>
        <w:spacing w:line="600" w:lineRule="exact"/>
        <w:ind w:left="567" w:firstLine="640" w:leftChars="270" w:firstLineChars="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本次</w:t>
      </w:r>
      <w:bookmarkStart w:id="0" w:name="_GoBack"/>
      <w:bookmarkEnd w:id="0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评估主要依据《中共寿县县委寿县人民政府关于全面实施预算绩效管理的落实意见》(寿发[2019]20号)以及《寿县县级政策和项目事前绩效评估管理暂行办法》(寿发[2021]39号)等相关规定执行，</w:t>
      </w:r>
      <w:r>
        <w:rPr>
          <w:rFonts w:ascii="仿宋" w:eastAsia="仿宋" w:hAnsi="仿宋" w:cs="仿宋" w:hint="eastAsia"/>
          <w:sz w:val="32"/>
          <w:szCs w:val="32"/>
        </w:rPr>
        <w:t>运用科学、合理的评估方法，对项目立项的必要性、投入经济性、绩效目标合理性、实施方案可行性等进行客观、公正的评估。</w:t>
      </w:r>
    </w:p>
    <w:p w14:paraId="399D044C">
      <w:pPr>
        <w:pStyle w:val="ListParagraph"/>
        <w:numPr>
          <w:ilvl w:val="0"/>
          <w:numId w:val="3"/>
        </w:numPr>
        <w:spacing w:line="600" w:lineRule="exact"/>
        <w:ind w:left="1350" w:leftChars="0"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评估方式、方法</w:t>
      </w:r>
    </w:p>
    <w:p w14:paraId="26F0F723">
      <w:pPr>
        <w:pStyle w:val="ListParagraph"/>
        <w:numPr>
          <w:ilvl w:val="0"/>
          <w:numId w:val="7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评估方式</w:t>
      </w:r>
    </w:p>
    <w:p w14:paraId="34B42522">
      <w:pPr>
        <w:pStyle w:val="ListParagraph"/>
        <w:spacing w:line="600" w:lineRule="exact"/>
        <w:ind w:left="927" w:firstLine="0"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本次评估采用单位主要领导参与的事前评估方式</w:t>
      </w:r>
    </w:p>
    <w:p w14:paraId="0B0D0810">
      <w:pPr>
        <w:pStyle w:val="ListParagraph"/>
        <w:numPr>
          <w:ilvl w:val="0"/>
          <w:numId w:val="7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评估方法</w:t>
      </w:r>
    </w:p>
    <w:p w14:paraId="179AD7A7">
      <w:pPr>
        <w:pStyle w:val="ListParagraph"/>
        <w:spacing w:line="600" w:lineRule="exact"/>
        <w:ind w:left="927" w:firstLine="0"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本次事前评估采用因素分析法等方式方法。</w:t>
      </w:r>
    </w:p>
    <w:p w14:paraId="6A99EFCC">
      <w:pPr>
        <w:pStyle w:val="ListParagraph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评估内容和结论</w:t>
      </w:r>
    </w:p>
    <w:p w14:paraId="0EFA1130">
      <w:pPr>
        <w:pStyle w:val="ListParagraph"/>
        <w:numPr>
          <w:ilvl w:val="0"/>
          <w:numId w:val="8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立项的必要性</w:t>
      </w:r>
    </w:p>
    <w:p w14:paraId="775F1409">
      <w:pPr>
        <w:pStyle w:val="ListParagraph"/>
        <w:spacing w:line="600" w:lineRule="exact"/>
        <w:ind w:left="720" w:firstLine="0"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项目符合《安徽省公安机关警务辅助人员管理条例》、《寿县公安局辅警管理办法</w:t>
      </w:r>
      <w:r>
        <w:rPr>
          <w:rFonts w:ascii="仿宋" w:eastAsia="仿宋" w:hAnsi="仿宋" w:cs="仿宋" w:hint="eastAsia"/>
          <w:sz w:val="32"/>
          <w:szCs w:val="32"/>
        </w:rPr>
        <w:t>（试行）》</w:t>
      </w:r>
      <w:r>
        <w:rPr>
          <w:rFonts w:ascii="仿宋" w:eastAsia="仿宋" w:hAnsi="仿宋" w:cs="仿宋" w:hint="eastAsia"/>
          <w:sz w:val="32"/>
          <w:szCs w:val="32"/>
        </w:rPr>
        <w:t>、《寿县公安局辅警制式服装发放规定》等文件精神。</w:t>
      </w:r>
    </w:p>
    <w:p w14:paraId="0CF92204">
      <w:pPr>
        <w:pStyle w:val="ListParagraph"/>
        <w:numPr>
          <w:ilvl w:val="0"/>
          <w:numId w:val="8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绩效目标合理性</w:t>
      </w:r>
    </w:p>
    <w:p w14:paraId="7FE0F8DE">
      <w:pPr>
        <w:pStyle w:val="ListParagraph"/>
        <w:spacing w:line="600" w:lineRule="exact"/>
        <w:ind w:left="720" w:firstLine="0"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绩效目标明确，与项目预计解决问题、现实需求相匹配。</w:t>
      </w:r>
    </w:p>
    <w:p w14:paraId="39116230">
      <w:pPr>
        <w:pStyle w:val="ListParagraph"/>
        <w:numPr>
          <w:ilvl w:val="0"/>
          <w:numId w:val="8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投入经济性</w:t>
      </w:r>
    </w:p>
    <w:p w14:paraId="6CA92BA2">
      <w:pPr>
        <w:pStyle w:val="ListParagraph"/>
        <w:spacing w:line="600" w:lineRule="exact"/>
        <w:ind w:left="720" w:firstLine="0"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在资金管理方面做到专款专用，严格执行相关财经法规，合规使用。</w:t>
      </w:r>
    </w:p>
    <w:p w14:paraId="635A3032">
      <w:pPr>
        <w:pStyle w:val="ListParagraph"/>
        <w:numPr>
          <w:ilvl w:val="0"/>
          <w:numId w:val="8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实施方案可行性</w:t>
      </w:r>
    </w:p>
    <w:p w14:paraId="62618A49">
      <w:pPr>
        <w:pStyle w:val="ListParagraph"/>
        <w:spacing w:line="600" w:lineRule="exact"/>
        <w:ind w:left="720" w:firstLine="0"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项目实施方案基本可行，项目内容、方法安排合理。</w:t>
      </w:r>
    </w:p>
    <w:p w14:paraId="05A12713">
      <w:pPr>
        <w:pStyle w:val="ListParagraph"/>
        <w:numPr>
          <w:ilvl w:val="0"/>
          <w:numId w:val="8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筹资合规性</w:t>
      </w:r>
    </w:p>
    <w:p w14:paraId="4AC8FCDC">
      <w:pPr>
        <w:pStyle w:val="ListParagraph"/>
        <w:spacing w:line="600" w:lineRule="exact"/>
        <w:ind w:left="720" w:firstLine="0"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项目资金由县财政全额保障。</w:t>
      </w:r>
    </w:p>
    <w:p w14:paraId="34550DEE">
      <w:pPr>
        <w:pStyle w:val="ListParagraph"/>
        <w:numPr>
          <w:ilvl w:val="0"/>
          <w:numId w:val="8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总体结论</w:t>
      </w:r>
    </w:p>
    <w:p w14:paraId="1F877D0C">
      <w:pPr>
        <w:pStyle w:val="ListParagraph"/>
        <w:spacing w:line="600" w:lineRule="exact"/>
        <w:ind w:left="720" w:firstLine="0"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项目基本可行。</w:t>
      </w:r>
    </w:p>
    <w:p w14:paraId="30D377AE">
      <w:pPr>
        <w:pStyle w:val="ListParagraph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评估的相关建议</w:t>
      </w:r>
    </w:p>
    <w:p w14:paraId="42237C2D">
      <w:pPr>
        <w:ind w:firstLine="640" w:firstLineChars="20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1、进一步明确绩目标，细化、量化相关指标。</w:t>
      </w:r>
    </w:p>
    <w:p w14:paraId="22C432F6">
      <w:pPr>
        <w:ind w:firstLine="640" w:firstLineChars="20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2、严格按照相关文件制定预算，确保资金足额按期到位。建立健全项目绩效管理长效机制，加强绩效评价结果的运用。</w:t>
      </w:r>
    </w:p>
    <w:p w14:paraId="29DE3F00">
      <w:pPr>
        <w:ind w:firstLine="640" w:firstLineChars="200"/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五、其他需要说明的问题</w:t>
      </w:r>
    </w:p>
    <w:p w14:paraId="1E52F2EE">
      <w:pPr>
        <w:ind w:firstLine="640" w:firstLineChars="200"/>
        <w:rPr>
          <w:rFonts w:ascii="仿宋" w:eastAsia="仿宋" w:hAnsi="仿宋" w:cs="仿宋" w:hint="default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  <w:lang w:val="en-US" w:eastAsia="zh-CN"/>
        </w:rPr>
        <w:t>无</w:t>
      </w:r>
    </w:p>
    <w:p w14:paraId="6F8B0020">
      <w:pPr>
        <w:pStyle w:val="ListParagraph"/>
        <w:spacing w:line="600" w:lineRule="exact"/>
        <w:ind w:left="420" w:firstLine="0" w:firstLineChars="0"/>
        <w:rPr>
          <w:rFonts w:ascii="仿宋" w:eastAsia="仿宋" w:hAnsi="仿宋" w:cs="仿宋"/>
          <w:sz w:val="32"/>
          <w:szCs w:val="32"/>
        </w:rPr>
      </w:pPr>
    </w:p>
    <w:sectPr>
      <w:footerReference w:type="default" r:id="rId4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600000000000000"/>
    <w:charset w:val="86"/>
    <w:family w:val="auto"/>
    <w:pitch w:val="default"/>
    <w:sig w:usb0="00000000" w:usb1="00000000" w:usb2="00000012" w:usb3="00000000" w:csb0="0016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15487"/>
      <w:richText/>
    </w:sdtPr>
    <w:sdtContent>
      <w:p w14:paraId="204CFC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14:paraId="2E5766C2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7905E3"/>
    <w:multiLevelType w:val="multilevel"/>
    <w:tmpl w:val="0D7905E3"/>
    <w:lvl w:ilvl="0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2D2525BB"/>
    <w:multiLevelType w:val="multilevel"/>
    <w:tmpl w:val="2D2525BB"/>
    <w:lvl w:ilvl="0">
      <w:start w:val="1"/>
      <w:numFmt w:val="japaneseCounting"/>
      <w:lvlText w:val="%1、"/>
      <w:lvlJc w:val="left"/>
      <w:pPr>
        <w:ind w:left="704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2DB53C26"/>
    <w:multiLevelType w:val="multilevel"/>
    <w:tmpl w:val="2DB53C26"/>
    <w:lvl w:ilvl="0">
      <w:start w:val="1"/>
      <w:numFmt w:val="decimalEnclosedCircle"/>
      <w:lvlText w:val="%1"/>
      <w:lvlJc w:val="left"/>
      <w:pPr>
        <w:ind w:left="780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E927125"/>
    <w:multiLevelType w:val="multilevel"/>
    <w:tmpl w:val="4E927125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0D18AE"/>
    <w:multiLevelType w:val="multilevel"/>
    <w:tmpl w:val="590D18AE"/>
    <w:lvl w:ilvl="0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5F7C746E"/>
    <w:multiLevelType w:val="multilevel"/>
    <w:tmpl w:val="5F7C746E"/>
    <w:lvl w:ilvl="0">
      <w:start w:val="1"/>
      <w:numFmt w:val="decimalEnclosedCircle"/>
      <w:lvlText w:val="%1"/>
      <w:lvlJc w:val="left"/>
      <w:pPr>
        <w:ind w:left="885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6">
    <w:nsid w:val="644F6C7B"/>
    <w:multiLevelType w:val="multilevel"/>
    <w:tmpl w:val="644F6C7B"/>
    <w:lvl w:ilvl="0">
      <w:start w:val="1"/>
      <w:numFmt w:val="decimal"/>
      <w:lvlText w:val="%1、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7">
    <w:nsid w:val="660B6E6B"/>
    <w:multiLevelType w:val="multilevel"/>
    <w:tmpl w:val="660B6E6B"/>
    <w:lvl w:ilvl="0">
      <w:start w:val="1"/>
      <w:numFmt w:val="japaneseCounting"/>
      <w:lvlText w:val="（%1）"/>
      <w:lvlJc w:val="left"/>
      <w:pPr>
        <w:ind w:left="13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3" w:hanging="420"/>
      </w:pPr>
    </w:lvl>
    <w:lvl w:ilvl="2">
      <w:start w:val="1"/>
      <w:numFmt w:val="lowerRoman"/>
      <w:lvlText w:val="%3."/>
      <w:lvlJc w:val="right"/>
      <w:pPr>
        <w:ind w:left="1743" w:hanging="420"/>
      </w:pPr>
    </w:lvl>
    <w:lvl w:ilvl="3">
      <w:start w:val="1"/>
      <w:numFmt w:val="decimal"/>
      <w:lvlText w:val="%4."/>
      <w:lvlJc w:val="left"/>
      <w:pPr>
        <w:ind w:left="2163" w:hanging="420"/>
      </w:pPr>
    </w:lvl>
    <w:lvl w:ilvl="4">
      <w:start w:val="1"/>
      <w:numFmt w:val="lowerLetter"/>
      <w:lvlText w:val="%5)"/>
      <w:lvlJc w:val="left"/>
      <w:pPr>
        <w:ind w:left="2583" w:hanging="420"/>
      </w:pPr>
    </w:lvl>
    <w:lvl w:ilvl="5">
      <w:start w:val="1"/>
      <w:numFmt w:val="lowerRoman"/>
      <w:lvlText w:val="%6."/>
      <w:lvlJc w:val="right"/>
      <w:pPr>
        <w:ind w:left="3003" w:hanging="420"/>
      </w:pPr>
    </w:lvl>
    <w:lvl w:ilvl="6">
      <w:start w:val="1"/>
      <w:numFmt w:val="decimal"/>
      <w:lvlText w:val="%7."/>
      <w:lvlJc w:val="left"/>
      <w:pPr>
        <w:ind w:left="3423" w:hanging="420"/>
      </w:pPr>
    </w:lvl>
    <w:lvl w:ilvl="7">
      <w:start w:val="1"/>
      <w:numFmt w:val="lowerLetter"/>
      <w:lvlText w:val="%8)"/>
      <w:lvlJc w:val="left"/>
      <w:pPr>
        <w:ind w:left="3843" w:hanging="420"/>
      </w:pPr>
    </w:lvl>
    <w:lvl w:ilvl="8">
      <w:start w:val="1"/>
      <w:numFmt w:val="lowerRoman"/>
      <w:lvlText w:val="%9."/>
      <w:lvlJc w:val="right"/>
      <w:pPr>
        <w:ind w:left="4263" w:hanging="42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24"/>
    <w:rsid w:val="00004B07"/>
    <w:rsid w:val="000F691F"/>
    <w:rsid w:val="00115CFB"/>
    <w:rsid w:val="001A124C"/>
    <w:rsid w:val="0025299E"/>
    <w:rsid w:val="00253BA7"/>
    <w:rsid w:val="00277F01"/>
    <w:rsid w:val="00284A97"/>
    <w:rsid w:val="002A15DE"/>
    <w:rsid w:val="003534FA"/>
    <w:rsid w:val="00440A1C"/>
    <w:rsid w:val="00470406"/>
    <w:rsid w:val="00491D70"/>
    <w:rsid w:val="004F1623"/>
    <w:rsid w:val="005308C8"/>
    <w:rsid w:val="00564FA1"/>
    <w:rsid w:val="005D55F9"/>
    <w:rsid w:val="006E668D"/>
    <w:rsid w:val="00741B24"/>
    <w:rsid w:val="00761B85"/>
    <w:rsid w:val="007809AD"/>
    <w:rsid w:val="007A402B"/>
    <w:rsid w:val="008560E2"/>
    <w:rsid w:val="0086757D"/>
    <w:rsid w:val="008D19E6"/>
    <w:rsid w:val="009029FA"/>
    <w:rsid w:val="009C246A"/>
    <w:rsid w:val="00A42C38"/>
    <w:rsid w:val="00A51970"/>
    <w:rsid w:val="00A807F7"/>
    <w:rsid w:val="00AE318A"/>
    <w:rsid w:val="00AF3103"/>
    <w:rsid w:val="00BD3E1A"/>
    <w:rsid w:val="00C22F2F"/>
    <w:rsid w:val="00C35519"/>
    <w:rsid w:val="00C63D01"/>
    <w:rsid w:val="00D41AF4"/>
    <w:rsid w:val="00E033E0"/>
    <w:rsid w:val="00E652ED"/>
    <w:rsid w:val="00E772E6"/>
    <w:rsid w:val="00F07D07"/>
    <w:rsid w:val="00F309F6"/>
    <w:rsid w:val="02733BE5"/>
    <w:rsid w:val="157557BE"/>
    <w:rsid w:val="21C76D7B"/>
    <w:rsid w:val="21FD2732"/>
    <w:rsid w:val="280E50B4"/>
    <w:rsid w:val="3E98563F"/>
    <w:rsid w:val="57F0712A"/>
    <w:rsid w:val="67161996"/>
    <w:rsid w:val="6E33788E"/>
  </w:rsids>
  <w:docVars>
    <w:docVar w:name="commondata" w:val="eyJoZGlkIjoiZWQ5ZGMzOWU0OWRiY2VkMjQ0YTEwYWMzMTg0NGU2MTE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1166</Words>
  <Characters>1224</Characters>
  <Application>Microsoft Office Word</Application>
  <DocSecurity>0</DocSecurity>
  <Lines>9</Lines>
  <Paragraphs>2</Paragraphs>
  <ScaleCrop>false</ScaleCrop>
  <Company>Micorosoft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名傳肆方</cp:lastModifiedBy>
  <cp:revision>17</cp:revision>
  <cp:lastPrinted>2024-10-21T08:37:23Z</cp:lastPrinted>
  <dcterms:created xsi:type="dcterms:W3CDTF">2022-09-06T11:14:00Z</dcterms:created>
  <dcterms:modified xsi:type="dcterms:W3CDTF">2024-10-21T08:37:26Z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43BB5B161EA447A39264BDA68C4C8333_13</vt:lpwstr>
  </property>
  <property fmtid="{D5CDD505-2E9C-101B-9397-08002B2CF9AE}" pid="3" name="KSOProductBuildVer">
    <vt:lpwstr>2052-12.1.0.18608</vt:lpwstr>
  </property>
</Properties>
</file>