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14:paraId="42DAD139">
      <w:pPr>
        <w:spacing w:line="560" w:lineRule="exact"/>
        <w:jc w:val="center"/>
        <w:rPr>
          <w:rFonts w:ascii="方正小标宋简体" w:eastAsia="方正小标宋简体" w:hAnsi="新宋体" w:cs="方正小标宋简体"/>
          <w:sz w:val="36"/>
          <w:szCs w:val="36"/>
        </w:rPr>
      </w:pPr>
      <w:r>
        <w:rPr>
          <w:rFonts w:ascii="方正小标宋简体" w:eastAsia="方正小标宋简体" w:hAnsi="新宋体" w:cs="方正小标宋简体" w:hint="eastAsia"/>
          <w:sz w:val="36"/>
          <w:szCs w:val="36"/>
        </w:rPr>
        <w:t>关于《寿县农民建房管理办法（试行）》</w:t>
      </w:r>
    </w:p>
    <w:p w14:paraId="3B0034B4">
      <w:pPr>
        <w:spacing w:line="560" w:lineRule="exact"/>
        <w:jc w:val="center"/>
        <w:rPr>
          <w:rFonts w:ascii="方正小标宋简体" w:eastAsia="方正小标宋简体" w:hAnsi="新宋体" w:cs="方正小标宋简体" w:hint="eastAsia"/>
          <w:sz w:val="36"/>
          <w:szCs w:val="36"/>
        </w:rPr>
      </w:pPr>
      <w:r>
        <w:rPr>
          <w:rFonts w:ascii="方正小标宋简体" w:eastAsia="方正小标宋简体" w:hAnsi="新宋体" w:cs="方正小标宋简体" w:hint="eastAsia"/>
          <w:sz w:val="36"/>
          <w:szCs w:val="36"/>
        </w:rPr>
        <w:t>的起草说明</w:t>
      </w:r>
    </w:p>
    <w:p w14:paraId="116AAC58">
      <w:pPr>
        <w:spacing w:line="560" w:lineRule="exact"/>
        <w:jc w:val="center"/>
        <w:rPr>
          <w:rFonts w:ascii="方正小标宋简体" w:eastAsia="方正小标宋简体" w:hAnsi="新宋体" w:cs="方正小标宋简体" w:hint="eastAsia"/>
          <w:sz w:val="36"/>
          <w:szCs w:val="36"/>
        </w:rPr>
      </w:pPr>
    </w:p>
    <w:p w14:paraId="5A0514BA">
      <w:pPr>
        <w:spacing w:line="560" w:lineRule="exact"/>
        <w:jc w:val="center"/>
        <w:rPr>
          <w:rFonts w:ascii="Times New Roman" w:eastAsia="楷体_GB2312" w:hAnsi="Times New Roman" w:cs="Times New Roman" w:hint="default"/>
          <w:b w:val="0"/>
          <w:bCs/>
          <w:sz w:val="32"/>
          <w:szCs w:val="32"/>
        </w:rPr>
      </w:pPr>
      <w:r>
        <w:rPr>
          <w:rFonts w:ascii="Times New Roman" w:eastAsia="楷体_GB2312" w:hAnsi="Times New Roman" w:cs="Times New Roman" w:hint="default"/>
          <w:b w:val="0"/>
          <w:bCs/>
          <w:sz w:val="32"/>
          <w:szCs w:val="32"/>
        </w:rPr>
        <w:t>寿县农业农村局</w:t>
      </w:r>
    </w:p>
    <w:p w14:paraId="70A7BF2F">
      <w:pPr>
        <w:spacing w:line="560" w:lineRule="exact"/>
        <w:jc w:val="center"/>
        <w:rPr>
          <w:rFonts w:ascii="Times New Roman" w:eastAsia="楷体_GB2312" w:hAnsi="Times New Roman" w:cs="Times New Roman" w:hint="default"/>
          <w:b w:val="0"/>
          <w:bCs/>
          <w:sz w:val="32"/>
          <w:szCs w:val="32"/>
        </w:rPr>
      </w:pPr>
      <w:r>
        <w:rPr>
          <w:rFonts w:ascii="Times New Roman" w:eastAsia="楷体_GB2312" w:hAnsi="Times New Roman" w:cs="Times New Roman" w:hint="default"/>
          <w:b w:val="0"/>
          <w:bCs/>
          <w:sz w:val="32"/>
          <w:szCs w:val="32"/>
        </w:rPr>
        <w:t>（2024年1</w:t>
      </w:r>
      <w:r>
        <w:rPr>
          <w:rFonts w:eastAsia="楷体_GB2312" w:cs="Times New Roman" w:hint="eastAsia"/>
          <w:b w:val="0"/>
          <w:bCs/>
          <w:sz w:val="32"/>
          <w:szCs w:val="32"/>
          <w:lang w:val="en-US" w:eastAsia="zh-CN"/>
        </w:rPr>
        <w:t>2</w:t>
      </w:r>
      <w:r>
        <w:rPr>
          <w:rFonts w:ascii="Times New Roman" w:eastAsia="楷体_GB2312" w:hAnsi="Times New Roman" w:cs="Times New Roman" w:hint="default"/>
          <w:b w:val="0"/>
          <w:bCs/>
          <w:sz w:val="32"/>
          <w:szCs w:val="32"/>
        </w:rPr>
        <w:t>月5日）</w:t>
      </w:r>
    </w:p>
    <w:p w14:paraId="15554CBD">
      <w:pPr>
        <w:spacing w:line="560" w:lineRule="exact"/>
        <w:jc w:val="center"/>
        <w:rPr>
          <w:rFonts w:ascii="Times New Roman" w:eastAsia="楷体_GB2312" w:hAnsi="Times New Roman" w:cs="Times New Roman" w:hint="default"/>
          <w:sz w:val="32"/>
          <w:szCs w:val="32"/>
        </w:rPr>
      </w:pPr>
    </w:p>
    <w:p w14:paraId="64924F72">
      <w:pPr>
        <w:ind w:firstLine="640" w:firstLineChars="200"/>
        <w:rPr>
          <w:rFonts w:ascii="Times New Roman" w:eastAsia="黑体" w:hAnsi="Times New Roman" w:cs="Times New Roman" w:hint="default"/>
          <w:sz w:val="32"/>
          <w:szCs w:val="32"/>
        </w:rPr>
      </w:pPr>
      <w:r>
        <w:rPr>
          <w:rFonts w:ascii="Times New Roman" w:eastAsia="黑体" w:hAnsi="Times New Roman" w:cs="Times New Roman" w:hint="default"/>
          <w:sz w:val="32"/>
          <w:szCs w:val="32"/>
        </w:rPr>
        <w:t>一、起草背景</w:t>
      </w:r>
    </w:p>
    <w:p w14:paraId="692D8E9A">
      <w:pPr>
        <w:ind w:firstLine="640" w:firstLineChars="200"/>
        <w:rPr>
          <w:rFonts w:ascii="Times New Roman" w:eastAsia="仿宋" w:hAnsi="Times New Roman" w:cs="Times New Roman" w:hint="default"/>
          <w:sz w:val="32"/>
          <w:szCs w:val="32"/>
        </w:rPr>
      </w:pPr>
      <w:r>
        <w:rPr>
          <w:rFonts w:ascii="Times New Roman" w:eastAsia="仿宋" w:hAnsi="Times New Roman" w:cs="Times New Roman" w:hint="default"/>
          <w:sz w:val="32"/>
          <w:szCs w:val="32"/>
        </w:rPr>
        <w:t>目前，农民建房问题较为突出，农民建房需求和村庄规划、土地计划等矛盾较多，农民违法违规建房现象时有发生，为了切实加强全县农民建房管理，规范农民建房行为，维护农民的合法权益，依据《安徽省农业农村厅安徽省自然资源厅关于进一步加强农村宅基地审批管理的实施意见》、《安徽省自然资源厅安徽省农业农村厅关于切实保障农村村民住宅建设合理用地的通知》要求， 根据县政府主要领导指示，结合我县实际，制定《寿县农民建房管理办法（试行）》（以下简称“管理办法”）。</w:t>
      </w:r>
    </w:p>
    <w:p w14:paraId="039EA008">
      <w:pPr>
        <w:ind w:firstLine="640" w:firstLineChars="200"/>
        <w:rPr>
          <w:rFonts w:ascii="Times New Roman" w:eastAsia="黑体" w:hAnsi="Times New Roman" w:cs="Times New Roman" w:hint="default"/>
          <w:sz w:val="32"/>
          <w:szCs w:val="32"/>
        </w:rPr>
      </w:pPr>
      <w:r>
        <w:rPr>
          <w:rFonts w:ascii="Times New Roman" w:eastAsia="黑体" w:hAnsi="Times New Roman" w:cs="Times New Roman" w:hint="default"/>
          <w:sz w:val="32"/>
          <w:szCs w:val="32"/>
        </w:rPr>
        <w:t>二、起草依据</w:t>
      </w:r>
    </w:p>
    <w:p w14:paraId="4950DC65">
      <w:pPr>
        <w:ind w:firstLine="640" w:firstLineChars="200"/>
        <w:rPr>
          <w:rFonts w:ascii="Times New Roman" w:eastAsia="仿宋" w:hAnsi="Times New Roman" w:cs="Times New Roman" w:hint="default"/>
          <w:sz w:val="32"/>
          <w:szCs w:val="32"/>
        </w:rPr>
      </w:pPr>
      <w:r>
        <w:rPr>
          <w:rFonts w:ascii="Times New Roman" w:eastAsia="仿宋" w:hAnsi="Times New Roman" w:cs="Times New Roman" w:hint="default"/>
          <w:sz w:val="32"/>
          <w:szCs w:val="32"/>
        </w:rPr>
        <w:t>根据《土地管理法》、《安徽省实施&lt;中华人民共和国土地管理法&gt;办法》、《安徽省农业农村厅安徽省自然资源厅关于进一步加强农村宅基地审批管理的实施意见》、《安徽省自然资源厅安徽省农业农村厅关于切实保障农村村民住宅建设合理用地的通知》及《中共安徽省委农村工作领导小组办公室安徽省农业农村厅安徽省自然资源厅安徽省住房和城乡建设厅关于坚决维护农民合法权益进一步加强农村宅基地管理和改革工作的通知》、《安徽省自然资源厅关于规范乡村建设规划许可管理工作的通知》，结合我县实际，制定本管理办法。</w:t>
      </w:r>
    </w:p>
    <w:p w14:paraId="3125F0C0">
      <w:pPr>
        <w:ind w:firstLine="640" w:firstLineChars="200"/>
        <w:rPr>
          <w:rFonts w:ascii="Times New Roman" w:eastAsia="黑体" w:hAnsi="Times New Roman" w:cs="Times New Roman" w:hint="default"/>
          <w:sz w:val="32"/>
          <w:szCs w:val="32"/>
        </w:rPr>
      </w:pPr>
      <w:r>
        <w:rPr>
          <w:rFonts w:ascii="Times New Roman" w:eastAsia="黑体" w:hAnsi="Times New Roman" w:cs="Times New Roman" w:hint="default"/>
          <w:sz w:val="32"/>
          <w:szCs w:val="32"/>
        </w:rPr>
        <w:t>三、起草过程</w:t>
      </w:r>
    </w:p>
    <w:p w14:paraId="0B726E2E">
      <w:pPr>
        <w:ind w:firstLine="640" w:firstLineChars="200"/>
        <w:rPr>
          <w:rFonts w:ascii="Times New Roman" w:eastAsia="仿宋" w:hAnsi="Times New Roman" w:cs="Times New Roman" w:hint="default"/>
          <w:sz w:val="32"/>
          <w:szCs w:val="32"/>
        </w:rPr>
      </w:pPr>
      <w:r>
        <w:rPr>
          <w:rFonts w:ascii="Times New Roman" w:eastAsia="仿宋" w:hAnsi="Times New Roman" w:cs="Times New Roman" w:hint="default"/>
          <w:sz w:val="32"/>
          <w:szCs w:val="32"/>
        </w:rPr>
        <w:t>为做好《管理办法》起草工作，县农业农村局按照县领导批示要求，组织专门班子，在深入学习领会《土地管理法》等相关法律法规和《中央农村工作领导小组办公室 农业农村部关于进一步加强农村宅基地管理的通知》等文件精神的基础上，深入大顺、迎河等乡镇进行调研座谈，结合我县实际，于4月初形成初稿，并书面征求了全县25个乡镇意见。6月13日，县政府办梁中平副主任组织召开县自然资源和规划局等13家县直单位参加的专题讨论会议，再次征求意见，并对反馈修改意见逐一进行梳理会商，吸纳了县自然资源和规划局、县住房和城乡建设局等单位提出的意见，再次进行了修改，1</w:t>
      </w:r>
      <w:r>
        <w:rPr>
          <w:rFonts w:eastAsia="仿宋" w:cs="Times New Roman" w:hint="eastAsia"/>
          <w:sz w:val="32"/>
          <w:szCs w:val="32"/>
          <w:lang w:val="en-US" w:eastAsia="zh-CN"/>
        </w:rPr>
        <w:t>2</w:t>
      </w:r>
      <w:r>
        <w:rPr>
          <w:rFonts w:ascii="Times New Roman" w:eastAsia="仿宋" w:hAnsi="Times New Roman" w:cs="Times New Roman" w:hint="default"/>
          <w:sz w:val="32"/>
          <w:szCs w:val="32"/>
        </w:rPr>
        <w:t>月5日在寿县政府网站向社会公开征求意见。</w:t>
      </w:r>
    </w:p>
    <w:p w14:paraId="2D33625C">
      <w:pPr>
        <w:ind w:firstLine="640" w:firstLineChars="200"/>
        <w:rPr>
          <w:rFonts w:ascii="Times New Roman" w:eastAsia="黑体" w:hAnsi="Times New Roman" w:cs="Times New Roman" w:hint="default"/>
          <w:sz w:val="32"/>
          <w:szCs w:val="32"/>
        </w:rPr>
      </w:pPr>
      <w:r>
        <w:rPr>
          <w:rFonts w:ascii="Times New Roman" w:eastAsia="黑体" w:hAnsi="Times New Roman" w:cs="Times New Roman" w:hint="default"/>
          <w:sz w:val="32"/>
          <w:szCs w:val="32"/>
        </w:rPr>
        <w:t>四、主要内容</w:t>
      </w:r>
    </w:p>
    <w:p w14:paraId="2ED17C46">
      <w:pPr>
        <w:ind w:firstLine="640" w:firstLineChars="200"/>
        <w:rPr>
          <w:rFonts w:ascii="Times New Roman" w:eastAsia="仿宋" w:hAnsi="Times New Roman" w:cs="Times New Roman" w:hint="default"/>
          <w:sz w:val="32"/>
          <w:szCs w:val="32"/>
        </w:rPr>
      </w:pPr>
      <w:r>
        <w:rPr>
          <w:rFonts w:ascii="Times New Roman" w:eastAsia="仿宋" w:hAnsi="Times New Roman" w:cs="Times New Roman" w:hint="default"/>
          <w:sz w:val="32"/>
          <w:szCs w:val="32"/>
        </w:rPr>
        <w:t>《管理办法》共九章四十一条，包括总则、建房管控与宅基地管理、申请条件、审批、建设施工管理、不动产登记、监督检查、法律责任、附则。</w:t>
      </w:r>
    </w:p>
    <w:p w14:paraId="78C0B00D">
      <w:pPr>
        <w:jc w:val="center"/>
        <w:rPr>
          <w:rFonts w:ascii="Times New Roman" w:eastAsia="黑体" w:hAnsi="Times New Roman" w:cs="Times New Roman" w:hint="default"/>
          <w:sz w:val="32"/>
          <w:szCs w:val="32"/>
        </w:rPr>
      </w:pPr>
      <w:r>
        <w:rPr>
          <w:rFonts w:ascii="Times New Roman" w:eastAsia="黑体" w:hAnsi="Times New Roman" w:cs="Times New Roman" w:hint="default"/>
          <w:sz w:val="32"/>
          <w:szCs w:val="32"/>
        </w:rPr>
        <w:t>第一章总则</w:t>
      </w:r>
    </w:p>
    <w:p w14:paraId="6C040472">
      <w:pPr>
        <w:ind w:firstLine="640" w:firstLineChars="200"/>
        <w:rPr>
          <w:rFonts w:ascii="Times New Roman" w:eastAsia="仿宋" w:hAnsi="Times New Roman" w:cs="Times New Roman" w:hint="default"/>
          <w:sz w:val="32"/>
          <w:szCs w:val="32"/>
        </w:rPr>
      </w:pPr>
      <w:r>
        <w:rPr>
          <w:rFonts w:ascii="Times New Roman" w:eastAsia="仿宋" w:hAnsi="Times New Roman" w:cs="Times New Roman" w:hint="default"/>
          <w:sz w:val="32"/>
          <w:szCs w:val="32"/>
        </w:rPr>
        <w:t>第1—8条，制定办法的目的、政策依据、相关单位职责。</w:t>
      </w:r>
    </w:p>
    <w:p w14:paraId="7EAB9062">
      <w:pPr>
        <w:jc w:val="center"/>
        <w:rPr>
          <w:rFonts w:ascii="Times New Roman" w:eastAsia="黑体" w:hAnsi="Times New Roman" w:cs="Times New Roman" w:hint="default"/>
          <w:sz w:val="32"/>
          <w:szCs w:val="32"/>
        </w:rPr>
      </w:pPr>
      <w:r>
        <w:rPr>
          <w:rFonts w:ascii="Times New Roman" w:eastAsia="黑体" w:hAnsi="Times New Roman" w:cs="Times New Roman" w:hint="default"/>
          <w:sz w:val="32"/>
          <w:szCs w:val="32"/>
        </w:rPr>
        <w:t>第二章建房管控与宅基地管理</w:t>
      </w:r>
    </w:p>
    <w:p w14:paraId="498DBE55">
      <w:pPr>
        <w:ind w:firstLine="640" w:firstLineChars="200"/>
        <w:rPr>
          <w:rFonts w:ascii="Times New Roman" w:eastAsia="仿宋" w:hAnsi="Times New Roman" w:cs="Times New Roman" w:hint="default"/>
          <w:sz w:val="32"/>
          <w:szCs w:val="32"/>
        </w:rPr>
      </w:pPr>
      <w:r>
        <w:rPr>
          <w:rFonts w:ascii="Times New Roman" w:eastAsia="仿宋" w:hAnsi="Times New Roman" w:cs="Times New Roman" w:hint="default"/>
          <w:sz w:val="32"/>
          <w:szCs w:val="32"/>
        </w:rPr>
        <w:t>第9—14条，明确建房要符合国土空间规划和村庄规划，明确一户一宅的原则和建筑层高等，</w:t>
      </w:r>
    </w:p>
    <w:p w14:paraId="408948B8">
      <w:pPr>
        <w:jc w:val="center"/>
        <w:rPr>
          <w:rFonts w:ascii="Times New Roman" w:eastAsia="黑体" w:hAnsi="Times New Roman" w:cs="Times New Roman" w:hint="default"/>
          <w:sz w:val="32"/>
          <w:szCs w:val="32"/>
        </w:rPr>
      </w:pPr>
      <w:r>
        <w:rPr>
          <w:rFonts w:ascii="Times New Roman" w:eastAsia="黑体" w:hAnsi="Times New Roman" w:cs="Times New Roman" w:hint="default"/>
          <w:sz w:val="32"/>
          <w:szCs w:val="32"/>
        </w:rPr>
        <w:t>第三章申请条件</w:t>
      </w:r>
    </w:p>
    <w:p w14:paraId="7C59EB52">
      <w:pPr>
        <w:rPr>
          <w:rFonts w:ascii="Times New Roman" w:eastAsia="仿宋" w:hAnsi="Times New Roman" w:cs="Times New Roman" w:hint="default"/>
          <w:sz w:val="32"/>
          <w:szCs w:val="32"/>
        </w:rPr>
      </w:pPr>
      <w:r>
        <w:rPr>
          <w:rFonts w:ascii="Times New Roman" w:eastAsia="仿宋" w:hAnsi="Times New Roman" w:cs="Times New Roman" w:hint="default"/>
          <w:sz w:val="32"/>
          <w:szCs w:val="32"/>
        </w:rPr>
        <w:t>第15—16条，明确农户申请宅基地的条件和不予批准的规定。</w:t>
      </w:r>
    </w:p>
    <w:p w14:paraId="758AA45C">
      <w:pPr>
        <w:jc w:val="center"/>
        <w:rPr>
          <w:rFonts w:ascii="Times New Roman" w:eastAsia="黑体" w:hAnsi="Times New Roman" w:cs="Times New Roman" w:hint="default"/>
          <w:sz w:val="32"/>
          <w:szCs w:val="32"/>
        </w:rPr>
      </w:pPr>
      <w:r>
        <w:rPr>
          <w:rFonts w:ascii="Times New Roman" w:eastAsia="黑体" w:hAnsi="Times New Roman" w:cs="Times New Roman" w:hint="default"/>
          <w:sz w:val="32"/>
          <w:szCs w:val="32"/>
        </w:rPr>
        <w:t>第四章审批</w:t>
      </w:r>
    </w:p>
    <w:p w14:paraId="5E08B5A5">
      <w:pPr>
        <w:rPr>
          <w:rFonts w:ascii="Times New Roman" w:eastAsia="仿宋" w:hAnsi="Times New Roman" w:cs="Times New Roman" w:hint="default"/>
          <w:sz w:val="32"/>
          <w:szCs w:val="32"/>
        </w:rPr>
      </w:pPr>
      <w:r>
        <w:rPr>
          <w:rFonts w:ascii="Times New Roman" w:eastAsia="仿宋" w:hAnsi="Times New Roman" w:cs="Times New Roman" w:hint="default"/>
          <w:sz w:val="32"/>
          <w:szCs w:val="32"/>
        </w:rPr>
        <w:t>第17—23条，明确申请、审批的程序；应提交的资料；各部门现场勘查和部门联审及发证。</w:t>
      </w:r>
    </w:p>
    <w:p w14:paraId="4A97B2C5">
      <w:pPr>
        <w:jc w:val="center"/>
        <w:rPr>
          <w:rFonts w:ascii="Times New Roman" w:eastAsia="仿宋" w:hAnsi="Times New Roman" w:cs="Times New Roman" w:hint="default"/>
          <w:sz w:val="32"/>
          <w:szCs w:val="32"/>
        </w:rPr>
      </w:pPr>
      <w:r>
        <w:rPr>
          <w:rFonts w:ascii="Times New Roman" w:eastAsia="黑体" w:hAnsi="Times New Roman" w:cs="Times New Roman" w:hint="default"/>
          <w:sz w:val="32"/>
          <w:szCs w:val="32"/>
        </w:rPr>
        <w:t>第五章建设施工管理</w:t>
      </w:r>
    </w:p>
    <w:p w14:paraId="2D793DBA">
      <w:pPr>
        <w:rPr>
          <w:rFonts w:ascii="Times New Roman" w:eastAsia="仿宋" w:hAnsi="Times New Roman" w:cs="Times New Roman" w:hint="default"/>
          <w:sz w:val="32"/>
          <w:szCs w:val="32"/>
        </w:rPr>
      </w:pPr>
      <w:r>
        <w:rPr>
          <w:rFonts w:ascii="Times New Roman" w:eastAsia="仿宋" w:hAnsi="Times New Roman" w:cs="Times New Roman" w:hint="default"/>
          <w:sz w:val="32"/>
          <w:szCs w:val="32"/>
        </w:rPr>
        <w:t>第24—29条，对建房的设计结构、施工材料、安全管理等提出要求。</w:t>
      </w:r>
    </w:p>
    <w:p w14:paraId="77A4A108">
      <w:pPr>
        <w:jc w:val="center"/>
        <w:rPr>
          <w:rFonts w:ascii="Times New Roman" w:eastAsia="黑体" w:hAnsi="Times New Roman" w:cs="Times New Roman" w:hint="default"/>
          <w:sz w:val="32"/>
          <w:szCs w:val="32"/>
        </w:rPr>
      </w:pPr>
      <w:r>
        <w:rPr>
          <w:rFonts w:ascii="Times New Roman" w:eastAsia="黑体" w:hAnsi="Times New Roman" w:cs="Times New Roman" w:hint="default"/>
          <w:sz w:val="32"/>
          <w:szCs w:val="32"/>
        </w:rPr>
        <w:t>第六章不动产权登记发证</w:t>
      </w:r>
    </w:p>
    <w:p w14:paraId="4E0E6744">
      <w:pPr>
        <w:rPr>
          <w:rFonts w:ascii="Times New Roman" w:eastAsia="仿宋" w:hAnsi="Times New Roman" w:cs="Times New Roman" w:hint="default"/>
          <w:sz w:val="32"/>
          <w:szCs w:val="32"/>
        </w:rPr>
      </w:pPr>
      <w:r>
        <w:rPr>
          <w:rFonts w:ascii="Times New Roman" w:eastAsia="仿宋" w:hAnsi="Times New Roman" w:cs="Times New Roman" w:hint="default"/>
          <w:sz w:val="32"/>
          <w:szCs w:val="32"/>
        </w:rPr>
        <w:t>第30条，确定不动产证的登记、发放。</w:t>
      </w:r>
    </w:p>
    <w:p w14:paraId="757BE825">
      <w:pPr>
        <w:jc w:val="center"/>
        <w:rPr>
          <w:rFonts w:ascii="Times New Roman" w:eastAsia="黑体" w:hAnsi="Times New Roman" w:cs="Times New Roman" w:hint="default"/>
          <w:sz w:val="32"/>
          <w:szCs w:val="32"/>
        </w:rPr>
      </w:pPr>
      <w:r>
        <w:rPr>
          <w:rFonts w:ascii="Times New Roman" w:eastAsia="黑体" w:hAnsi="Times New Roman" w:cs="Times New Roman" w:hint="default"/>
          <w:sz w:val="32"/>
          <w:szCs w:val="32"/>
        </w:rPr>
        <w:t>第七章监督检查</w:t>
      </w:r>
    </w:p>
    <w:p w14:paraId="0A8192AA">
      <w:pPr>
        <w:rPr>
          <w:rFonts w:ascii="Times New Roman" w:eastAsia="仿宋" w:hAnsi="Times New Roman" w:cs="Times New Roman" w:hint="default"/>
          <w:sz w:val="32"/>
          <w:szCs w:val="32"/>
        </w:rPr>
      </w:pPr>
      <w:r>
        <w:rPr>
          <w:rFonts w:ascii="Times New Roman" w:eastAsia="仿宋" w:hAnsi="Times New Roman" w:cs="Times New Roman" w:hint="default"/>
          <w:sz w:val="32"/>
          <w:szCs w:val="32"/>
        </w:rPr>
        <w:t>第31条</w:t>
      </w:r>
      <w:r>
        <w:rPr>
          <w:rFonts w:eastAsia="仿宋" w:cs="Times New Roman" w:hint="eastAsia"/>
          <w:sz w:val="32"/>
          <w:szCs w:val="32"/>
          <w:lang w:eastAsia="zh-CN"/>
        </w:rPr>
        <w:t>，</w:t>
      </w:r>
      <w:r>
        <w:rPr>
          <w:rFonts w:ascii="Times New Roman" w:eastAsia="仿宋" w:hAnsi="Times New Roman" w:cs="Times New Roman" w:hint="default"/>
          <w:sz w:val="32"/>
          <w:szCs w:val="32"/>
        </w:rPr>
        <w:t>明确各部门和乡镇、村在村民建房过程中应承担的监督检查责任。</w:t>
      </w:r>
    </w:p>
    <w:p w14:paraId="3E3476F6">
      <w:pPr>
        <w:jc w:val="center"/>
        <w:rPr>
          <w:rFonts w:ascii="Times New Roman" w:eastAsia="黑体" w:hAnsi="Times New Roman" w:cs="Times New Roman" w:hint="default"/>
          <w:sz w:val="32"/>
          <w:szCs w:val="32"/>
        </w:rPr>
      </w:pPr>
      <w:r>
        <w:rPr>
          <w:rFonts w:ascii="Times New Roman" w:eastAsia="黑体" w:hAnsi="Times New Roman" w:cs="Times New Roman" w:hint="default"/>
          <w:sz w:val="32"/>
          <w:szCs w:val="32"/>
        </w:rPr>
        <w:t>第八章法律责任</w:t>
      </w:r>
    </w:p>
    <w:p w14:paraId="3F2A1D3B">
      <w:pPr>
        <w:rPr>
          <w:rFonts w:ascii="Times New Roman" w:eastAsia="仿宋" w:hAnsi="Times New Roman" w:cs="Times New Roman" w:hint="default"/>
          <w:sz w:val="32"/>
          <w:szCs w:val="32"/>
        </w:rPr>
      </w:pPr>
      <w:r>
        <w:rPr>
          <w:rFonts w:ascii="Times New Roman" w:eastAsia="仿宋" w:hAnsi="Times New Roman" w:cs="Times New Roman" w:hint="default"/>
          <w:sz w:val="32"/>
          <w:szCs w:val="32"/>
        </w:rPr>
        <w:t>第32—38条，明确各部门和乡镇村在农民建房管理工作中应承担的法律责任。</w:t>
      </w:r>
    </w:p>
    <w:p w14:paraId="42FBA7E1">
      <w:pPr>
        <w:jc w:val="center"/>
        <w:rPr>
          <w:rFonts w:ascii="Times New Roman" w:eastAsia="黑体" w:hAnsi="Times New Roman" w:cs="Times New Roman" w:hint="default"/>
          <w:sz w:val="32"/>
          <w:szCs w:val="32"/>
        </w:rPr>
      </w:pPr>
      <w:r>
        <w:rPr>
          <w:rFonts w:ascii="Times New Roman" w:eastAsia="黑体" w:hAnsi="Times New Roman" w:cs="Times New Roman" w:hint="default"/>
          <w:sz w:val="32"/>
          <w:szCs w:val="32"/>
        </w:rPr>
        <w:t>第九章附则</w:t>
      </w:r>
    </w:p>
    <w:p w14:paraId="3D8C42CD">
      <w:pPr>
        <w:rPr>
          <w:rFonts w:ascii="Times New Roman" w:eastAsia="仿宋" w:hAnsi="Times New Roman" w:cs="Times New Roman" w:hint="default"/>
          <w:sz w:val="32"/>
          <w:szCs w:val="32"/>
        </w:rPr>
      </w:pPr>
      <w:r>
        <w:rPr>
          <w:rFonts w:ascii="Times New Roman" w:eastAsia="仿宋" w:hAnsi="Times New Roman" w:cs="Times New Roman" w:hint="default"/>
          <w:sz w:val="32"/>
          <w:szCs w:val="32"/>
        </w:rPr>
        <w:t>第39—40条，明确解释权和执行时间。</w:t>
      </w:r>
    </w:p>
    <w:p w14:paraId="2DCF6E07">
      <w:pPr>
        <w:ind w:firstLine="640" w:firstLineChars="200"/>
        <w:rPr>
          <w:rFonts w:ascii="Times New Roman" w:eastAsia="黑体" w:hAnsi="Times New Roman" w:cs="Times New Roman" w:hint="default"/>
          <w:sz w:val="32"/>
          <w:szCs w:val="32"/>
        </w:rPr>
      </w:pPr>
      <w:r>
        <w:rPr>
          <w:rFonts w:ascii="Times New Roman" w:eastAsia="黑体" w:hAnsi="Times New Roman" w:cs="Times New Roman" w:hint="default"/>
          <w:sz w:val="32"/>
          <w:szCs w:val="32"/>
        </w:rPr>
        <w:t>五、有关建议</w:t>
      </w:r>
    </w:p>
    <w:p w14:paraId="36247DA3">
      <w:pPr>
        <w:ind w:firstLine="640" w:firstLineChars="200"/>
        <w:rPr>
          <w:rFonts w:ascii="仿宋" w:eastAsia="仿宋" w:hAnsi="仿宋" w:cs="仿宋" w:hint="eastAsia"/>
          <w:sz w:val="32"/>
          <w:szCs w:val="32"/>
        </w:rPr>
      </w:pPr>
      <w:r>
        <w:rPr>
          <w:rFonts w:ascii="仿宋" w:eastAsia="仿宋" w:hAnsi="仿宋" w:cs="仿宋" w:hint="eastAsia"/>
          <w:sz w:val="32"/>
          <w:szCs w:val="32"/>
        </w:rPr>
        <w:t>宅基地是农民的根，具有民生保障属性、财产继承属性、资源收益属性。宅基地的保障和利用是激活乡村振兴的有力措施之一。自2015年以来，国家层面开展了两轮的试点，各地就宅基地的管理、使用探索出一点经验，均采用“开源节流、疏堵结合”的策略。为此，提出以下四点建议。</w:t>
      </w:r>
    </w:p>
    <w:p w14:paraId="7E618CD1">
      <w:pPr>
        <w:ind w:firstLine="640" w:firstLineChars="200"/>
        <w:rPr>
          <w:rFonts w:ascii="Times New Roman" w:eastAsia="仿宋" w:hAnsi="Times New Roman" w:cs="Times New Roman" w:hint="default"/>
          <w:sz w:val="32"/>
          <w:szCs w:val="32"/>
        </w:rPr>
      </w:pPr>
      <w:r>
        <w:rPr>
          <w:rFonts w:ascii="Times New Roman" w:eastAsia="仿宋" w:hAnsi="Times New Roman" w:cs="Times New Roman" w:hint="default"/>
          <w:sz w:val="32"/>
          <w:szCs w:val="32"/>
        </w:rPr>
        <w:t>1.在用地指标上，县级层面对农民宅基地予以保障，积极争取农村住宅用地专项指标，在各乡镇的土地增减挂获取的新增建设用地指标中，拿出一部分，优先保障农村宅基地用地指标；适当做好宅基地用地的储备；增强用地指标争取分配的超前性。每年年底前，对下一年度的宅基地需求量进行摸排，明确下一年度全县用地指标，以便多渠道获取农民建房用地指标，实现有地可建。</w:t>
      </w:r>
      <w:bookmarkStart w:id="0" w:name="_GoBack"/>
      <w:bookmarkEnd w:id="0"/>
    </w:p>
    <w:p w14:paraId="055756C6">
      <w:pPr>
        <w:ind w:firstLine="640" w:firstLineChars="200"/>
        <w:rPr>
          <w:rFonts w:ascii="Times New Roman" w:eastAsia="仿宋" w:hAnsi="Times New Roman" w:cs="Times New Roman" w:hint="default"/>
          <w:sz w:val="32"/>
          <w:szCs w:val="32"/>
        </w:rPr>
      </w:pPr>
      <w:r>
        <w:rPr>
          <w:rFonts w:ascii="Times New Roman" w:eastAsia="仿宋" w:hAnsi="Times New Roman" w:cs="Times New Roman" w:hint="default"/>
          <w:sz w:val="32"/>
          <w:szCs w:val="32"/>
        </w:rPr>
        <w:t>2.在建设行为上，镇村严格执行规划设计。批准的国土空间利用保护系列规划，是农民建房的法定依据，任何建设行为必须严格执行这一规划。在村庄规划的基础上，编制修建性详细规划，要禁止非布点村庄的新建改建行为，对违法违规建设，要加以打击，防止形成破窗效应。各乡镇可以选择基础条件较好的中心村先行试点，增强中心村的吸引力，引导群众主动向中心村集中。</w:t>
      </w:r>
    </w:p>
    <w:p w14:paraId="754981D8">
      <w:pPr>
        <w:ind w:firstLine="640" w:firstLineChars="200"/>
        <w:rPr>
          <w:rFonts w:ascii="Times New Roman" w:eastAsia="仿宋" w:hAnsi="Times New Roman" w:cs="Times New Roman" w:hint="default"/>
          <w:sz w:val="32"/>
          <w:szCs w:val="32"/>
        </w:rPr>
      </w:pPr>
      <w:r>
        <w:rPr>
          <w:rFonts w:ascii="Times New Roman" w:eastAsia="仿宋" w:hAnsi="Times New Roman" w:cs="Times New Roman" w:hint="default"/>
          <w:sz w:val="32"/>
          <w:szCs w:val="32"/>
        </w:rPr>
        <w:t>3.在保障措施上，镇村要创新举措。村集体经济组织可以对中心村空置、低效建设用地统一进行征拆，利用项目资金、村自有资金按照修建性详规，完成“五通一平”，实现土地的一级开发。有宅基地享有权的建房户按成本价有偿使用宅基地用于房屋建设，解决农户土地置换难、基础设施配套难的问题。提倡村集体通过多户联建、代建方式，保证工程质量，解决建筑风格不一的问题。新建房屋要做到即建即用，以新建解决住房刚性需求。</w:t>
      </w:r>
    </w:p>
    <w:p w14:paraId="41C8DC44">
      <w:pPr>
        <w:ind w:firstLine="640" w:firstLineChars="200"/>
        <w:rPr>
          <w:rFonts w:ascii="Times New Roman" w:eastAsia="仿宋" w:hAnsi="Times New Roman" w:cs="Times New Roman" w:hint="default"/>
          <w:sz w:val="32"/>
          <w:szCs w:val="32"/>
        </w:rPr>
      </w:pPr>
      <w:r>
        <w:rPr>
          <w:rFonts w:ascii="Times New Roman" w:eastAsia="仿宋" w:hAnsi="Times New Roman" w:cs="Times New Roman" w:hint="default"/>
          <w:sz w:val="32"/>
          <w:szCs w:val="32"/>
        </w:rPr>
        <w:t>4.在建房观念上，镇村要加强宣传引导。对农村基本经营制度和宅基地政策长期不变的政策加以大力宣传，让群众吃上定心丸，防止农民的抢建抢占心态。引导群众转变置业观念，凡是在城镇有自有房产要求建房的，要面对面的引导化解，让农民把有限的资金用在产业发展上。禁止建大宅院，别墅房等不理性攀比行为的发生，对违法违规建房行为，及时制止查处，引导农民</w:t>
      </w:r>
      <w:r>
        <w:rPr>
          <w:rFonts w:ascii="Times New Roman" w:eastAsia="仿宋" w:hAnsi="Times New Roman" w:cs="Times New Roman" w:hint="default"/>
          <w:sz w:val="32"/>
          <w:szCs w:val="32"/>
        </w:rPr>
        <w:t>依法依规</w:t>
      </w:r>
      <w:r>
        <w:rPr>
          <w:rFonts w:ascii="Times New Roman" w:eastAsia="仿宋" w:hAnsi="Times New Roman" w:cs="Times New Roman" w:hint="default"/>
          <w:sz w:val="32"/>
          <w:szCs w:val="32"/>
        </w:rPr>
        <w:t>有序建房。</w:t>
      </w:r>
    </w:p>
    <w:p w14:paraId="3932D729">
      <w:pPr>
        <w:ind w:firstLine="640" w:firstLineChars="200"/>
        <w:rPr>
          <w:rFonts w:ascii="Times New Roman" w:eastAsia="黑体" w:hAnsi="Times New Roman" w:cs="Times New Roman" w:hint="default"/>
          <w:sz w:val="32"/>
          <w:szCs w:val="32"/>
        </w:rPr>
      </w:pPr>
      <w:r>
        <w:rPr>
          <w:rFonts w:ascii="Times New Roman" w:eastAsia="黑体" w:hAnsi="Times New Roman" w:cs="Times New Roman" w:hint="default"/>
          <w:sz w:val="32"/>
          <w:szCs w:val="32"/>
        </w:rPr>
        <w:t>六、提请会议研究事项</w:t>
      </w:r>
    </w:p>
    <w:p w14:paraId="0156BDA6">
      <w:pPr>
        <w:ind w:firstLine="640" w:firstLineChars="200"/>
        <w:rPr>
          <w:rFonts w:ascii="Times New Roman" w:eastAsia="仿宋" w:hAnsi="Times New Roman" w:cs="Times New Roman" w:hint="default"/>
          <w:sz w:val="32"/>
          <w:szCs w:val="32"/>
        </w:rPr>
      </w:pPr>
      <w:r>
        <w:rPr>
          <w:rFonts w:ascii="Times New Roman" w:eastAsia="仿宋" w:hAnsi="Times New Roman" w:cs="Times New Roman" w:hint="default"/>
          <w:sz w:val="32"/>
          <w:szCs w:val="32"/>
        </w:rPr>
        <w:t>提请县委农村工作领导小组审议通过后，经县政府常务会议同意，以县政府正式文件印发。</w:t>
      </w:r>
    </w:p>
    <w:p w14:paraId="332B1B4E">
      <w:pPr>
        <w:rPr>
          <w:rFonts w:ascii="仿宋" w:eastAsia="仿宋" w:hAnsi="仿宋" w:cs="仿宋" w:hint="eastAsia"/>
          <w:sz w:val="32"/>
          <w:szCs w:val="32"/>
        </w:rPr>
      </w:pPr>
    </w:p>
    <w:p w14:paraId="4A6FA65D">
      <w:pPr>
        <w:rPr>
          <w:rFonts w:ascii="仿宋" w:eastAsia="仿宋" w:hAnsi="仿宋" w:cs="仿宋" w:hint="eastAsia"/>
          <w:sz w:val="32"/>
          <w:szCs w:val="32"/>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66"/>
    <w:rsid w:val="004932F9"/>
    <w:rsid w:val="0054715A"/>
    <w:rsid w:val="00641675"/>
    <w:rsid w:val="00660CA7"/>
    <w:rsid w:val="00E8168B"/>
    <w:rsid w:val="00EF362F"/>
    <w:rsid w:val="00EF4723"/>
    <w:rsid w:val="00FF7D66"/>
    <w:rsid w:val="0FD3043D"/>
    <w:rsid w:val="1A6745A4"/>
    <w:rsid w:val="3148438F"/>
    <w:rsid w:val="55E22755"/>
    <w:rsid w:val="598C4EB2"/>
    <w:rsid w:val="688E4077"/>
    <w:rsid w:val="7A1F3022"/>
    <w:rsid w:val="7B340AA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1"/>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NormalIndent">
    <w:name w:val="NormalIndent"/>
    <w:uiPriority w:val="99"/>
    <w:qFormat/>
    <w:pPr>
      <w:widowControl w:val="0"/>
      <w:ind w:firstLine="420" w:firstLineChars="200"/>
      <w:jc w:val="both"/>
    </w:pPr>
    <w:rPr>
      <w:rFonts w:ascii="Calibri" w:eastAsia="宋体" w:hAnsi="Calibri"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73</TotalTime>
  <Pages>5</Pages>
  <Words>2083</Words>
  <Characters>2111</Characters>
  <Application>Microsoft Office Word</Application>
  <DocSecurity>0</DocSecurity>
  <Lines>15</Lines>
  <Paragraphs>4</Paragraphs>
  <ScaleCrop>false</ScaleCrop>
  <Company>China</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雾里看花</cp:lastModifiedBy>
  <cp:revision>1</cp:revision>
  <dcterms:created xsi:type="dcterms:W3CDTF">2024-12-04T03:04:00Z</dcterms:created>
  <dcterms:modified xsi:type="dcterms:W3CDTF">2024-12-04T07:10:54Z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500772AA4A6841DD93EC45A36743B4DE_12</vt:lpwstr>
  </property>
  <property fmtid="{D5CDD505-2E9C-101B-9397-08002B2CF9AE}" pid="3" name="KSOProductBuildVer">
    <vt:lpwstr>2052-12.1.0.19302</vt:lpwstr>
  </property>
</Properties>
</file>