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炎刘镇中心</w:t>
      </w:r>
      <w:r>
        <w:rPr>
          <w:rFonts w:ascii="方正小标宋_GBK" w:eastAsia="方正小标宋_GBK" w:hAnsi="TimesNewRoman" w:cs="TimesNewRoman" w:hint="eastAsia"/>
          <w:sz w:val="44"/>
          <w:szCs w:val="44"/>
          <w:lang w:val="en-US" w:eastAsia="zh-CN"/>
        </w:rPr>
        <w:t>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炎刘镇中心</w:t>
      </w:r>
      <w:r>
        <w:rPr>
          <w:rFonts w:ascii="仿宋_GB2312" w:eastAsia="仿宋_GB2312" w:hAnsi="TimesNewRoman" w:cs="TimesNewRoman" w:hint="eastAsia"/>
          <w:bCs/>
          <w:sz w:val="32"/>
          <w:szCs w:val="32"/>
          <w:lang w:val="en-US" w:eastAsia="zh-CN"/>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lang w:eastAsia="zh-CN"/>
        </w:rPr>
        <w:t>炎刘</w:t>
      </w:r>
      <w:r>
        <w:rPr>
          <w:rFonts w:ascii="仿宋_GB2312" w:eastAsia="仿宋_GB2312" w:hAnsi="仿宋_GB2312" w:cs="仿宋_GB2312" w:hint="eastAsia"/>
          <w:sz w:val="32"/>
          <w:szCs w:val="32"/>
        </w:rPr>
        <w:t>镇辖区农村人口基本医疗和基本公共卫生服务工作</w:t>
      </w:r>
      <w:r>
        <w:rPr>
          <w:rFonts w:ascii="仿宋_GB2312" w:eastAsia="仿宋_GB2312" w:hAnsi="仿宋_GB2312" w:cs="仿宋_GB2312"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adjustRightInd w:val="0"/>
        <w:snapToGrid w:val="0"/>
        <w:spacing w:before="0" w:beforeAutospacing="0" w:after="0" w:afterAutospacing="0" w:line="360" w:lineRule="auto"/>
        <w:ind w:firstLine="627" w:firstLineChars="196"/>
        <w:rPr>
          <w:rFonts w:ascii="仿宋_GB2312" w:eastAsia="仿宋_GB2312" w:hAnsi="仿宋_GB2312" w:cs="仿宋_GB2312" w:hint="eastAsia"/>
          <w:bCs/>
          <w:sz w:val="32"/>
          <w:szCs w:val="32"/>
        </w:rPr>
      </w:pPr>
      <w:r>
        <w:rPr>
          <w:rFonts w:ascii="仿宋_GB2312" w:eastAsia="仿宋_GB2312" w:hAnsi="仿宋_GB2312" w:cs="仿宋_GB2312" w:hint="eastAsia"/>
          <w:sz w:val="32"/>
          <w:szCs w:val="32"/>
          <w:lang w:val="en-US" w:eastAsia="zh-CN"/>
        </w:rPr>
        <w:t>从预算单位构成看，寿县炎刘镇中心卫生院2024年度部门预算仅包括本单位预算，无其他下属单位预算。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_GB2312" w:cs="仿宋_GB2312" w:hint="eastAsia"/>
          <w:bCs/>
          <w:sz w:val="32"/>
          <w:szCs w:val="32"/>
        </w:rPr>
      </w:pPr>
      <w:r>
        <w:rPr>
          <w:rFonts w:ascii="TimesNewRoman" w:eastAsia="仿宋_GB2312" w:hAnsi="TimesNewRoman" w:cs="TimesNewRoman"/>
          <w:bCs/>
          <w:sz w:val="32"/>
          <w:szCs w:val="32"/>
        </w:rPr>
        <w:t>（一）</w:t>
      </w:r>
      <w:r>
        <w:rPr>
          <w:rFonts w:ascii="仿宋_GB2312" w:eastAsia="仿宋_GB2312" w:hAnsi="仿宋_GB2312" w:cs="仿宋_GB2312" w:hint="eastAsia"/>
          <w:sz w:val="32"/>
          <w:szCs w:val="32"/>
        </w:rPr>
        <w:t>公共卫生服务体系：进一步提高居民健康档案、健康教育、免疫规划、传染病防治、儿童保健、孕产妇保健、老年人保健、慢性病管理、重性精神病患者管理、家庭医生签约服务等13类国家基本公共卫生服务项目服务水平。</w:t>
      </w:r>
    </w:p>
    <w:p>
      <w:pPr>
        <w:pStyle w:val="NormalWeb"/>
        <w:numPr>
          <w:ilvl w:val="0"/>
          <w:numId w:val="0"/>
        </w:numPr>
        <w:adjustRightInd w:val="0"/>
        <w:snapToGrid w:val="0"/>
        <w:spacing w:before="0" w:beforeAutospacing="0" w:after="0" w:afterAutospacing="0" w:line="360" w:lineRule="auto"/>
        <w:ind w:firstLine="640" w:firstLineChars="200"/>
        <w:jc w:val="both"/>
        <w:rPr>
          <w:rFonts w:ascii="TimesNewRoman" w:eastAsia="黑体" w:hAnsi="TimesNewRoman" w:cs="TimesNewRoman"/>
          <w:bCs/>
          <w:sz w:val="36"/>
          <w:szCs w:val="36"/>
        </w:rPr>
      </w:pPr>
      <w:r>
        <w:rPr>
          <w:rFonts w:ascii="TimesNewRoman" w:eastAsia="仿宋_GB2312" w:hAnsi="TimesNewRoman" w:cs="TimesNewRoman"/>
          <w:bCs/>
          <w:sz w:val="32"/>
          <w:szCs w:val="32"/>
        </w:rPr>
        <w:t>（二）</w:t>
      </w:r>
      <w:r>
        <w:rPr>
          <w:rFonts w:ascii="仿宋_GB2312" w:eastAsia="仿宋_GB2312" w:hAnsi="仿宋_GB2312" w:cs="仿宋_GB2312" w:hint="eastAsia"/>
          <w:sz w:val="32"/>
          <w:szCs w:val="32"/>
        </w:rPr>
        <w:t>医疗服务体系：加强医院基础设施建设，努力达到医院标准化水平，使医院发挥最大效益，做到功能突出、流程合理，优化就医环境。创建群众满意的卫生院。</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10560" w:firstLineChars="3300"/>
        <w:jc w:val="right"/>
        <w:rPr>
          <w:rFonts w:ascii="TimesNewRoman" w:hAnsi="TimesNewRoman" w:cs="TimesNewRoman"/>
          <w:kern w:val="0"/>
          <w:sz w:val="20"/>
        </w:rPr>
      </w:pPr>
      <w:r>
        <w:rPr>
          <w:rFonts w:ascii="仿宋_GB2312" w:eastAsia="仿宋_GB2312" w:hAnsi="仿宋" w:hint="eastAsia"/>
          <w:bCs/>
          <w:sz w:val="32"/>
          <w:szCs w:val="32"/>
        </w:rPr>
        <w:t xml:space="preserve"> </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TimesNewRoman" w:hAnsi="TimesNewRoman" w:cs="TimesNewRoman"/>
          <w:kern w:val="0"/>
          <w:sz w:val="20"/>
        </w:rPr>
        <w:t xml:space="preserve">                     </w:t>
      </w: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tbl>
      <w:tblPr>
        <w:tblStyle w:val="TableNormal"/>
        <w:tblpPr w:leftFromText="180" w:rightFromText="180" w:vertAnchor="text" w:horzAnchor="page" w:tblpX="1642" w:tblpY="493"/>
        <w:tblOverlap w:val="never"/>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904.91</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207.21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3918.67</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3290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3290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69.05</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default"/>
                <w:kern w:val="0"/>
                <w:sz w:val="18"/>
                <w:szCs w:val="18"/>
                <w:lang w:val="en-US"/>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4194.91</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4194.92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4194.91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4194.92</w:t>
            </w:r>
          </w:p>
        </w:tc>
      </w:tr>
    </w:tbl>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p>
      <w:pPr>
        <w:spacing w:line="560" w:lineRule="exact"/>
        <w:jc w:val="center"/>
        <w:rPr>
          <w:rFonts w:ascii="TimesNewRoman" w:hAnsi="TimesNewRoman" w:cs="TimesNewRoman"/>
          <w:kern w:val="0"/>
          <w:sz w:val="20"/>
        </w:rPr>
        <w:sectPr>
          <w:footerReference w:type="even" r:id="rId4"/>
          <w:footerReference w:type="default" r:id="rId5"/>
          <w:type w:val="oddPage"/>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寿县炎刘镇中心卫生院</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4194.92</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4194.92</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904.913361</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3290</w:t>
            </w: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hint="eastAsia"/>
              </w:rPr>
              <w:t>3290</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207.21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207.21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203.18</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203.18</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65.09</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65.09</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92.06</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92.06</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46.03</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46.03</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4.03</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4.03</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4.03</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4.03</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3918.67</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623.01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3295.65</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3878.97</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583.31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3295.65</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3878.97</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583.31</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3295.65</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39.70</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39.70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39.70</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39.70</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69.05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69.05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69.05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69.05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69.05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69.05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b/>
                <w:bCs/>
                <w:color w:val="auto"/>
                <w:kern w:val="0"/>
                <w:sz w:val="18"/>
                <w:szCs w:val="18"/>
                <w:lang w:val="en-US" w:eastAsia="zh-CN"/>
              </w:rPr>
            </w:pPr>
            <w:r>
              <w:rPr>
                <w:rFonts w:ascii="TimesNewRoman" w:hAnsi="TimesNewRoman" w:cs="TimesNewRoman" w:hint="eastAsia"/>
                <w:b/>
                <w:bCs/>
                <w:color w:val="auto"/>
                <w:kern w:val="0"/>
                <w:sz w:val="18"/>
                <w:szCs w:val="18"/>
                <w:lang w:val="en-US" w:eastAsia="zh-CN"/>
              </w:rPr>
              <w:t>4194.92</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b/>
                <w:bCs/>
                <w:color w:val="auto"/>
                <w:kern w:val="0"/>
                <w:sz w:val="18"/>
                <w:szCs w:val="18"/>
                <w:lang w:val="en-US" w:eastAsia="zh-CN"/>
              </w:rPr>
            </w:pPr>
            <w:r>
              <w:rPr>
                <w:rFonts w:ascii="TimesNewRoman" w:hAnsi="TimesNewRoman" w:cs="TimesNewRoman" w:hint="eastAsia"/>
                <w:b/>
                <w:bCs/>
                <w:color w:val="auto"/>
                <w:kern w:val="0"/>
                <w:sz w:val="18"/>
                <w:szCs w:val="18"/>
                <w:lang w:val="en-US" w:eastAsia="zh-CN"/>
              </w:rPr>
              <w:t>899.27</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b/>
                <w:bCs/>
                <w:color w:val="auto"/>
                <w:kern w:val="0"/>
                <w:sz w:val="18"/>
                <w:szCs w:val="18"/>
                <w:lang w:val="en-US" w:eastAsia="zh-CN"/>
              </w:rPr>
            </w:pPr>
            <w:r>
              <w:rPr>
                <w:rFonts w:ascii="TimesNewRoman" w:hAnsi="TimesNewRoman" w:cs="TimesNewRoman" w:hint="eastAsia"/>
                <w:b/>
                <w:bCs/>
                <w:color w:val="auto"/>
                <w:kern w:val="0"/>
                <w:sz w:val="18"/>
                <w:szCs w:val="18"/>
                <w:lang w:val="en-US" w:eastAsia="zh-CN"/>
              </w:rPr>
              <w:t>3295.65</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b/>
                <w:bCs/>
                <w:color w:val="0000FF"/>
                <w:kern w:val="0"/>
                <w:sz w:val="18"/>
                <w:szCs w:val="18"/>
                <w:lang w:val="en-US"/>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904.91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904.91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904.91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207.21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628.66</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69.05</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904.91</w:t>
            </w:r>
            <w:r>
              <w:rPr>
                <w:rFonts w:ascii="TimesNewRoman" w:hAnsi="TimesNewRoman" w:cs="TimesNewRoman"/>
                <w:b/>
                <w:bCs/>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904.91</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炎刘</w:t>
      </w:r>
      <w:r>
        <w:rPr>
          <w:rFonts w:ascii="TimesNewRoman" w:eastAsia="华文中宋" w:hAnsi="TimesNewRoman" w:cs="TimesNewRoman"/>
          <w:b/>
          <w:bCs/>
          <w:kern w:val="0"/>
          <w:sz w:val="30"/>
          <w:szCs w:val="30"/>
        </w:rPr>
        <w:t>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207.21</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207.21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207.21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203.18</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203.18</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203.18</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65.09</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65.09</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65.09</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92.06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92.06</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92.06</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628.66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623.01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623.01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5.64</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588.96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583.31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583.31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5.64</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588.96</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583.31</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583.31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5.64</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69.05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69.05</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904.91</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899.27</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899.27</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b/>
                <w:bCs/>
                <w:kern w:val="0"/>
                <w:sz w:val="18"/>
                <w:szCs w:val="18"/>
                <w:lang w:val="en-US"/>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5.64</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826.24</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826.24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370.16</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370.16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205.00</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205.00</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92.06</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92.06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w:t>
            </w:r>
            <w:r>
              <w:rPr>
                <w:rFonts w:ascii="TimesNewRoman" w:hAnsi="TimesNewRoman" w:cs="TimesNewRoman" w:hint="eastAsia"/>
                <w:kern w:val="0"/>
                <w:sz w:val="18"/>
                <w:szCs w:val="18"/>
                <w:lang w:eastAsia="zh-CN"/>
              </w:rPr>
              <w:t>金</w:t>
            </w:r>
            <w:r>
              <w:rPr>
                <w:rFonts w:ascii="TimesNewRoman" w:hAnsi="TimesNewRoman" w:cs="TimesNewRoman"/>
                <w:kern w:val="0"/>
                <w:sz w:val="18"/>
                <w:szCs w:val="18"/>
              </w:rPr>
              <w:t>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46.03</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46.03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39.70</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39.70</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4.03</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4.03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69.05</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69.05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0.22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0.22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73.03</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73.03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65.09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65.09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7.94</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7.94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899.27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899.27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炎刘</w:t>
      </w:r>
      <w:r>
        <w:rPr>
          <w:rFonts w:ascii="TimesNewRoman" w:hAnsi="TimesNewRoman" w:cs="TimesNewRoman"/>
          <w:kern w:val="0"/>
          <w:sz w:val="24"/>
        </w:rPr>
        <w:t>镇中心卫生院没有政府性基金预算拨款收入，也没有政府性基金预算拨款安排的支出，故本表无数据”。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炎刘</w:t>
            </w:r>
            <w:r>
              <w:rPr>
                <w:rFonts w:ascii="TimesNewRoman" w:hAnsi="TimesNewRoman" w:cs="TimesNewRoman"/>
                <w:kern w:val="0"/>
                <w:sz w:val="24"/>
              </w:rPr>
              <w:t>镇中心卫生院没有国有资本经营预算拨款收入，也没有国有资本经营预算拨款安排的支出，故本表无数据”。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lang w:eastAsia="zh-CN"/>
              </w:rPr>
              <w:t>寿县炎刘镇中心卫生院</w:t>
            </w: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5.64</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lang w:val="en-US" w:eastAsia="zh-CN"/>
              </w:rPr>
              <w:t>5.64</w:t>
            </w:r>
            <w:r>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b/>
                <w:bCs/>
                <w:kern w:val="0"/>
                <w:sz w:val="18"/>
                <w:szCs w:val="18"/>
                <w:lang w:eastAsia="zh-CN"/>
              </w:rPr>
              <w:t>其他运转类</w:t>
            </w: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寿县炎刘镇中心卫生院</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3290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3290</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hint="eastAsia"/>
                <w:b/>
                <w:bCs/>
                <w:kern w:val="0"/>
                <w:sz w:val="18"/>
                <w:szCs w:val="18"/>
              </w:rPr>
            </w:pP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b/>
                <w:bCs/>
                <w:kern w:val="0"/>
                <w:sz w:val="18"/>
                <w:szCs w:val="18"/>
                <w:lang w:val="en-US"/>
              </w:rPr>
            </w:pPr>
            <w:r>
              <w:rPr>
                <w:rFonts w:ascii="TimesNewRoman" w:hAnsi="TimesNewRoman" w:cs="TimesNewRoman" w:hint="eastAsia"/>
                <w:b/>
                <w:bCs/>
                <w:kern w:val="0"/>
                <w:sz w:val="18"/>
                <w:szCs w:val="18"/>
                <w:lang w:val="en-US" w:eastAsia="zh-CN"/>
              </w:rPr>
              <w:t>3295.64</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5.64</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3290</w:t>
            </w: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炎刘</w:t>
            </w:r>
            <w:r>
              <w:rPr>
                <w:rFonts w:ascii="TimesNewRoman" w:eastAsia="华文中宋" w:hAnsi="TimesNewRoman" w:cs="TimesNewRoman"/>
                <w:b/>
                <w:bCs/>
                <w:kern w:val="0"/>
                <w:szCs w:val="32"/>
              </w:rPr>
              <w:t>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12</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szCs w:val="24"/>
                <w:lang w:val="en-US" w:eastAsia="zh-CN" w:bidi="ar-SA"/>
              </w:rPr>
              <w:t>12</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便携式计算机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投影仪</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2</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2</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多功能一体机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1.25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1.25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rPr>
              <w:t>A</w:t>
            </w:r>
            <w:r>
              <w:rPr>
                <w:rFonts w:ascii="TimesNewRoman" w:hAnsi="TimesNewRoman" w:cs="TimesNewRoman" w:hint="eastAsia"/>
                <w:kern w:val="0"/>
                <w:sz w:val="20"/>
                <w:lang w:val="en-US" w:eastAsia="zh-CN"/>
              </w:rPr>
              <w:t>3</w:t>
            </w:r>
            <w:r>
              <w:rPr>
                <w:rFonts w:ascii="TimesNewRoman" w:hAnsi="TimesNewRoman" w:cs="TimesNewRoman" w:hint="eastAsia"/>
                <w:kern w:val="0"/>
                <w:sz w:val="20"/>
              </w:rPr>
              <w:t>黑白打印</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0.60</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0.60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hint="eastAsia"/>
                <w:kern w:val="0"/>
                <w:sz w:val="20"/>
              </w:rPr>
            </w:pPr>
            <w:r>
              <w:rPr>
                <w:rFonts w:ascii="TimesNewRoman" w:hAnsi="TimesNewRoman" w:cs="TimesNewRoman" w:hint="eastAsia"/>
                <w:kern w:val="0"/>
                <w:sz w:val="20"/>
              </w:rPr>
              <w:t>A4黑白打印机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票据打印机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1.25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1.25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液晶显示器</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扫描仪</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0.4</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0.4</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szCs w:val="24"/>
                <w:lang w:val="en-US" w:eastAsia="zh-CN" w:bidi="ar-SA"/>
              </w:rPr>
            </w:pPr>
            <w:r>
              <w:rPr>
                <w:rFonts w:ascii="TimesNewRoman" w:hAnsi="TimesNewRoman" w:cs="TimesNewRoman"/>
                <w:kern w:val="0"/>
                <w:sz w:val="20"/>
              </w:rPr>
              <w:t>　</w:t>
            </w:r>
            <w:r>
              <w:rPr>
                <w:rFonts w:ascii="TimesNewRoman" w:hAnsi="TimesNewRoman" w:cs="TimesNewRoman" w:hint="eastAsia"/>
                <w:kern w:val="0"/>
                <w:sz w:val="20"/>
                <w:lang w:eastAsia="zh-CN"/>
              </w:rPr>
              <w:t>碎纸机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0.16</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0.16</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空调机组</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9</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9</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其他制冷空调设备</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35.2</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35.2</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办公桌</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3.1</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2.1</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szCs w:val="24"/>
                <w:lang w:val="en-US" w:eastAsia="zh-CN" w:bidi="ar-SA"/>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办公椅</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0.9</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0.9</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rPr>
            </w:pPr>
            <w:r>
              <w:rPr>
                <w:rFonts w:ascii="TimesNewRoman" w:hAnsi="TimesNewRoman" w:cs="TimesNewRoman" w:hint="eastAsia"/>
                <w:kern w:val="0"/>
                <w:sz w:val="20"/>
                <w:lang w:val="en-US" w:eastAsia="zh-CN"/>
              </w:rPr>
              <w:t>69.36</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rPr>
            </w:pPr>
            <w:r>
              <w:rPr>
                <w:rFonts w:ascii="TimesNewRoman" w:hAnsi="TimesNewRoman" w:cs="TimesNewRoman" w:hint="eastAsia"/>
                <w:kern w:val="0"/>
                <w:sz w:val="20"/>
                <w:lang w:val="en-US" w:eastAsia="zh-CN"/>
              </w:rPr>
              <w:t>69.36</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bookmarkStart w:id="0" w:name="_GoBack"/>
      <w:bookmarkEnd w:id="0"/>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炎刘</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w:t>
      </w:r>
      <w:r>
        <w:rPr>
          <w:rFonts w:ascii="TimesNewRoman" w:hAnsi="TimesNewRoman" w:cs="TimesNewRoman" w:hint="eastAsia"/>
          <w:kern w:val="0"/>
          <w:sz w:val="22"/>
          <w:lang w:eastAsia="zh-CN"/>
        </w:rPr>
        <w:t>炎刘</w:t>
      </w:r>
      <w:r>
        <w:rPr>
          <w:rFonts w:ascii="TimesNewRoman" w:hAnsi="TimesNewRoman" w:cs="TimesNewRoman"/>
          <w:kern w:val="0"/>
          <w:sz w:val="22"/>
        </w:rPr>
        <w:t>镇中心卫生院没有安排政府购买服务支出，故本表无数据”。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adjustRightInd w:val="0"/>
        <w:snapToGrid w:val="0"/>
        <w:spacing w:before="0" w:beforeAutospacing="0" w:after="0" w:afterAutospacing="0" w:line="360" w:lineRule="auto"/>
        <w:jc w:val="center"/>
        <w:rPr>
          <w:rFonts w:ascii="仿宋_GB2312" w:eastAsia="仿宋_GB2312" w:hAnsi="仿宋" w:hint="eastAsia"/>
          <w:bCs/>
          <w:sz w:val="32"/>
          <w:szCs w:val="32"/>
          <w:highlight w:val="none"/>
        </w:rPr>
      </w:pPr>
    </w:p>
    <w:p>
      <w:pPr>
        <w:pStyle w:val="NormalWeb"/>
        <w:adjustRightInd w:val="0"/>
        <w:snapToGrid w:val="0"/>
        <w:spacing w:before="0" w:beforeAutospacing="0" w:after="0" w:afterAutospacing="0" w:line="360" w:lineRule="auto"/>
        <w:jc w:val="center"/>
        <w:rPr>
          <w:rFonts w:ascii="仿宋_GB2312" w:eastAsia="仿宋_GB2312" w:hAnsi="仿宋" w:hint="eastAsia"/>
          <w:bCs/>
          <w:sz w:val="32"/>
          <w:szCs w:val="32"/>
          <w:highlight w:val="none"/>
        </w:r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4194.92</w:t>
      </w:r>
      <w:r>
        <w:rPr>
          <w:rFonts w:ascii="仿宋_GB2312" w:eastAsia="仿宋_GB2312" w:hAnsi="TimesNewRoman" w:cs="TimesNewRoman" w:hint="eastAsia"/>
          <w:sz w:val="32"/>
          <w:szCs w:val="32"/>
        </w:rPr>
        <w:t>万元，收入包括一般公共预算拨款收入、单位资金收入，支出包括：社会保障和就业支出、卫生健康支出、住房保障支出。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4194.92</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4194.92</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4194.92</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904.92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89.18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10.9</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3290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490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医疗业务收入增加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炎刘</w:t>
      </w:r>
      <w:r>
        <w:rPr>
          <w:rFonts w:ascii="仿宋_GB2312" w:eastAsia="仿宋_GB2312" w:hAnsi="TimesNewRoman" w:cs="TimesNewRoman" w:hint="eastAsia"/>
          <w:sz w:val="32"/>
          <w:szCs w:val="32"/>
          <w:lang w:val="en-US" w:eastAsia="zh-CN"/>
        </w:rPr>
        <w:t>镇中心卫生院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4194.92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579.2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16.0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医疗支出增加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899.27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21.4</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val="en-US" w:eastAsia="zh-CN"/>
        </w:rPr>
        <w:t>等</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3295.65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78.6</w:t>
      </w:r>
      <w:r>
        <w:rPr>
          <w:rFonts w:ascii="仿宋_GB2312" w:eastAsia="仿宋_GB2312" w:hAnsi="TimesNewRoman" w:cs="TimesNewRoman" w:hint="eastAsia"/>
          <w:sz w:val="32"/>
          <w:szCs w:val="32"/>
        </w:rPr>
        <w:t>%，主要用于</w:t>
      </w:r>
      <w:r>
        <w:rPr>
          <w:rFonts w:ascii="仿宋_GB2312" w:eastAsia="仿宋_GB2312" w:hAnsi="仿宋" w:hint="eastAsia"/>
          <w:sz w:val="32"/>
          <w:szCs w:val="32"/>
          <w:lang w:val="en-US" w:eastAsia="zh-CN"/>
        </w:rPr>
        <w:t>日常办公经费、药品、医用耗材采购等。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904.91</w:t>
      </w:r>
      <w:r>
        <w:rPr>
          <w:rFonts w:ascii="仿宋_GB2312" w:eastAsia="仿宋_GB2312" w:hAnsi="TimesNewRoman" w:cs="TimesNewRoman" w:hint="eastAsia"/>
          <w:sz w:val="32"/>
          <w:szCs w:val="32"/>
        </w:rPr>
        <w:t>万元。收入按资金来源分</w:t>
      </w:r>
      <w:r>
        <w:rPr>
          <w:rFonts w:ascii="仿宋_GB2312" w:eastAsia="仿宋_GB2312" w:hAnsi="TimesNewRoman" w:cs="TimesNewRoman" w:hint="eastAsia"/>
          <w:sz w:val="32"/>
          <w:szCs w:val="32"/>
          <w:lang w:val="en-US" w:eastAsia="zh-CN"/>
        </w:rPr>
        <w:t>全部</w:t>
      </w:r>
      <w:r>
        <w:rPr>
          <w:rFonts w:ascii="仿宋_GB2312" w:eastAsia="仿宋_GB2312" w:hAnsi="TimesNewRoman" w:cs="TimesNewRoman" w:hint="eastAsia"/>
          <w:sz w:val="32"/>
          <w:szCs w:val="32"/>
        </w:rPr>
        <w:t>为一般公共预算拨款；按资金年度分</w:t>
      </w:r>
      <w:r>
        <w:rPr>
          <w:rFonts w:ascii="仿宋_GB2312" w:eastAsia="仿宋_GB2312" w:hAnsi="TimesNewRoman" w:cs="TimesNewRoman" w:hint="eastAsia"/>
          <w:sz w:val="32"/>
          <w:szCs w:val="32"/>
          <w:lang w:val="en-US" w:eastAsia="zh-CN"/>
        </w:rPr>
        <w:t>全部</w:t>
      </w:r>
      <w:r>
        <w:rPr>
          <w:rFonts w:ascii="仿宋_GB2312" w:eastAsia="仿宋_GB2312" w:hAnsi="TimesNewRoman" w:cs="TimesNewRoman" w:hint="eastAsia"/>
          <w:sz w:val="32"/>
          <w:szCs w:val="32"/>
        </w:rPr>
        <w:t>为本年财政拨款收入。支出按功能分类分为：社会保障和就业支出</w:t>
      </w:r>
      <w:r>
        <w:rPr>
          <w:rFonts w:ascii="仿宋_GB2312" w:eastAsia="仿宋_GB2312" w:hAnsi="TimesNewRoman" w:cs="TimesNewRoman" w:hint="eastAsia"/>
          <w:sz w:val="32"/>
          <w:szCs w:val="32"/>
          <w:lang w:val="en-US" w:eastAsia="zh-CN"/>
        </w:rPr>
        <w:t>207.21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22.8</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628.66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69.4</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69.05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904.91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89.19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10.9</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val="en-US" w:eastAsia="zh-CN"/>
        </w:rPr>
        <w:t>在编人员工资增加</w:t>
      </w:r>
      <w:r>
        <w:rPr>
          <w:rFonts w:ascii="仿宋_GB2312" w:eastAsia="仿宋_GB2312" w:hAnsi="TimesNewRoman" w:cs="TimesNewRoman" w:hint="eastAsia"/>
          <w:sz w:val="32"/>
          <w:szCs w:val="32"/>
        </w:rPr>
        <w:t>；二是</w:t>
      </w:r>
      <w:r>
        <w:rPr>
          <w:rFonts w:ascii="仿宋_GB2312" w:eastAsia="仿宋_GB2312" w:hAnsi="仿宋" w:cs="Times New Roman" w:hint="eastAsia"/>
          <w:kern w:val="2"/>
          <w:sz w:val="32"/>
          <w:szCs w:val="32"/>
          <w:lang w:val="en-US" w:eastAsia="zh-CN"/>
        </w:rPr>
        <w:t>在编人员社保、公积金增加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207.21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22.8</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628.66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69.4</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69.05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事业单位</w:t>
      </w:r>
      <w:r>
        <w:rPr>
          <w:rFonts w:ascii="仿宋_GB2312" w:eastAsia="仿宋_GB2312" w:hAnsi="仿宋" w:hint="eastAsia"/>
          <w:b/>
          <w:sz w:val="32"/>
          <w:szCs w:val="32"/>
          <w:lang w:val="en-US" w:eastAsia="zh-CN"/>
        </w:rPr>
        <w:t>离退休</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65.09</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增加65.09</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增加原因主要是2023年预算没有此类款项</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2</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机关事业单位基本养老保险缴费支出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92.06</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增加2.68</w:t>
      </w:r>
      <w:r>
        <w:rPr>
          <w:rFonts w:ascii="仿宋_GB2312" w:eastAsia="仿宋_GB2312" w:hAnsi="仿宋" w:hint="eastAsia"/>
          <w:sz w:val="32"/>
          <w:szCs w:val="32"/>
        </w:rPr>
        <w:t>万元，</w:t>
      </w:r>
      <w:r>
        <w:rPr>
          <w:rFonts w:ascii="仿宋_GB2312" w:eastAsia="仿宋_GB2312" w:hAnsi="仿宋" w:hint="eastAsia"/>
          <w:sz w:val="32"/>
          <w:szCs w:val="32"/>
          <w:lang w:eastAsia="zh-CN"/>
        </w:rPr>
        <w:t>增加</w:t>
      </w:r>
      <w:r>
        <w:rPr>
          <w:rFonts w:ascii="仿宋_GB2312" w:eastAsia="仿宋_GB2312" w:hAnsi="仿宋" w:hint="eastAsia"/>
          <w:sz w:val="32"/>
          <w:szCs w:val="32"/>
          <w:lang w:val="en-US" w:eastAsia="zh-CN"/>
        </w:rPr>
        <w:t>2.9</w:t>
      </w:r>
      <w:r>
        <w:rPr>
          <w:rFonts w:ascii="仿宋_GB2312" w:eastAsia="仿宋_GB2312" w:hAnsi="仿宋" w:hint="eastAsia"/>
          <w:sz w:val="32"/>
          <w:szCs w:val="32"/>
        </w:rPr>
        <w:t>%，</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eastAsia="zh-CN"/>
        </w:rPr>
        <w:t>行政事业单位养老支出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机关事业单位职业年金缴费支出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46.03</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增加1.34</w:t>
      </w:r>
      <w:r>
        <w:rPr>
          <w:rFonts w:ascii="仿宋_GB2312" w:eastAsia="仿宋_GB2312" w:hAnsi="仿宋" w:hint="eastAsia"/>
          <w:sz w:val="32"/>
          <w:szCs w:val="32"/>
        </w:rPr>
        <w:t>万元，</w:t>
      </w:r>
      <w:r>
        <w:rPr>
          <w:rFonts w:ascii="仿宋_GB2312" w:eastAsia="仿宋_GB2312" w:hAnsi="仿宋" w:hint="eastAsia"/>
          <w:sz w:val="32"/>
          <w:szCs w:val="32"/>
          <w:lang w:eastAsia="zh-CN"/>
        </w:rPr>
        <w:t>增加</w:t>
      </w:r>
      <w:r>
        <w:rPr>
          <w:rFonts w:ascii="仿宋_GB2312" w:eastAsia="仿宋_GB2312" w:hAnsi="仿宋" w:hint="eastAsia"/>
          <w:sz w:val="32"/>
          <w:szCs w:val="32"/>
          <w:lang w:val="en-US" w:eastAsia="zh-CN"/>
        </w:rPr>
        <w:t>2.9</w:t>
      </w:r>
      <w:r>
        <w:rPr>
          <w:rFonts w:ascii="仿宋_GB2312" w:eastAsia="仿宋_GB2312" w:hAnsi="仿宋" w:hint="eastAsia"/>
          <w:sz w:val="32"/>
          <w:szCs w:val="32"/>
        </w:rPr>
        <w:t>%，</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4</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社会保障和就业支出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其他社会保障及就业支出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其他社会保障及就业支出</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4.03</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增加0.12</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增加0.3%，</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仿宋" w:hint="eastAsia"/>
          <w:b/>
          <w:sz w:val="32"/>
          <w:szCs w:val="32"/>
          <w:lang w:eastAsia="zh-CN"/>
        </w:rPr>
        <w:t>卫生健康</w:t>
      </w:r>
      <w:r>
        <w:rPr>
          <w:rFonts w:ascii="仿宋_GB2312" w:eastAsia="仿宋_GB2312" w:hAnsi="仿宋" w:hint="eastAsia"/>
          <w:b/>
          <w:sz w:val="32"/>
          <w:szCs w:val="32"/>
        </w:rPr>
        <w:t>（类）</w:t>
      </w:r>
      <w:r>
        <w:rPr>
          <w:rFonts w:ascii="仿宋_GB2312" w:eastAsia="仿宋_GB2312" w:hAnsi="仿宋" w:hint="eastAsia"/>
          <w:b/>
          <w:sz w:val="32"/>
          <w:szCs w:val="32"/>
          <w:lang w:eastAsia="zh-CN"/>
        </w:rPr>
        <w:t>基层医疗卫生机构</w:t>
      </w:r>
      <w:r>
        <w:rPr>
          <w:rFonts w:ascii="仿宋_GB2312" w:eastAsia="仿宋_GB2312" w:hAnsi="仿宋" w:hint="eastAsia"/>
          <w:b/>
          <w:sz w:val="32"/>
          <w:szCs w:val="32"/>
        </w:rPr>
        <w:t>（款）</w:t>
      </w:r>
      <w:r>
        <w:rPr>
          <w:rFonts w:ascii="仿宋_GB2312" w:eastAsia="仿宋_GB2312" w:hAnsi="仿宋" w:hint="eastAsia"/>
          <w:b/>
          <w:sz w:val="32"/>
          <w:szCs w:val="32"/>
          <w:lang w:eastAsia="zh-CN"/>
        </w:rPr>
        <w:t>乡镇卫生院</w:t>
      </w:r>
      <w:r>
        <w:rPr>
          <w:rFonts w:ascii="仿宋_GB2312" w:eastAsia="仿宋_GB2312" w:hAnsi="仿宋" w:hint="eastAsia"/>
          <w:b/>
          <w:sz w:val="32"/>
          <w:szCs w:val="32"/>
        </w:rPr>
        <w:t>（项）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588.96</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增加22.02</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增加3.8</w:t>
      </w:r>
      <w:r>
        <w:rPr>
          <w:rFonts w:ascii="仿宋_GB2312" w:eastAsia="仿宋_GB2312" w:hAnsi="仿宋" w:hint="eastAsia"/>
          <w:sz w:val="32"/>
          <w:szCs w:val="32"/>
        </w:rPr>
        <w:t>%，</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仿宋" w:hint="eastAsia"/>
          <w:b/>
          <w:sz w:val="32"/>
          <w:szCs w:val="32"/>
        </w:rPr>
        <w:t>卫生健康支出（类）行政事业单位医疗（款）事业单位医疗（项）</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39.7</w:t>
      </w:r>
      <w:r>
        <w:rPr>
          <w:rFonts w:ascii="仿宋_GB2312" w:eastAsia="仿宋_GB2312" w:hAnsi="仿宋" w:hint="eastAsia"/>
          <w:sz w:val="32"/>
          <w:szCs w:val="32"/>
        </w:rPr>
        <w:t>万元，比</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eastAsia="zh-CN"/>
        </w:rPr>
        <w:t>增加</w:t>
      </w:r>
      <w:r>
        <w:rPr>
          <w:rFonts w:ascii="仿宋_GB2312" w:eastAsia="仿宋_GB2312" w:hAnsi="仿宋" w:hint="eastAsia"/>
          <w:sz w:val="32"/>
          <w:szCs w:val="32"/>
          <w:lang w:val="en-US" w:eastAsia="zh-CN"/>
        </w:rPr>
        <w:t>1.15</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增加2.9</w:t>
      </w:r>
      <w:r>
        <w:rPr>
          <w:rFonts w:ascii="仿宋_GB2312" w:eastAsia="仿宋_GB2312" w:hAnsi="仿宋" w:hint="eastAsia"/>
          <w:sz w:val="32"/>
          <w:szCs w:val="32"/>
        </w:rPr>
        <w:t>%，</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lang w:val="en-US" w:eastAsia="zh-CN"/>
        </w:rPr>
        <w:t>7</w:t>
      </w:r>
      <w:r>
        <w:rPr>
          <w:rFonts w:ascii="仿宋_GB2312" w:eastAsia="仿宋_GB2312" w:hAnsi="仿宋" w:hint="eastAsia"/>
          <w:b/>
          <w:sz w:val="32"/>
          <w:szCs w:val="32"/>
        </w:rPr>
        <w:t>.住房保障支出（类）住房改革支出（款）住房公积金（项）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69.05</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eastAsia="zh-CN"/>
        </w:rPr>
        <w:t>增加</w:t>
      </w:r>
      <w:r>
        <w:rPr>
          <w:rFonts w:ascii="仿宋_GB2312" w:eastAsia="仿宋_GB2312" w:hAnsi="仿宋" w:hint="eastAsia"/>
          <w:sz w:val="32"/>
          <w:szCs w:val="32"/>
          <w:lang w:val="en-US" w:eastAsia="zh-CN"/>
        </w:rPr>
        <w:t>2.01</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增加2.9</w:t>
      </w:r>
      <w:r>
        <w:rPr>
          <w:rFonts w:ascii="仿宋_GB2312" w:eastAsia="仿宋_GB2312" w:hAnsi="仿宋" w:hint="eastAsia"/>
          <w:sz w:val="32"/>
          <w:szCs w:val="32"/>
        </w:rPr>
        <w:t>%，</w:t>
      </w:r>
      <w:r>
        <w:rPr>
          <w:rFonts w:ascii="仿宋_GB2312" w:eastAsia="仿宋_GB2312" w:hAnsi="仿宋" w:hint="eastAsia"/>
          <w:sz w:val="32"/>
          <w:szCs w:val="32"/>
          <w:lang w:eastAsia="zh-CN"/>
        </w:rPr>
        <w:t>增加</w:t>
      </w:r>
      <w:r>
        <w:rPr>
          <w:rFonts w:ascii="仿宋_GB2312" w:eastAsia="仿宋_GB2312" w:hAnsi="仿宋" w:hint="eastAsia"/>
          <w:sz w:val="32"/>
          <w:szCs w:val="32"/>
        </w:rPr>
        <w:t>原因主要是</w:t>
      </w:r>
      <w:r>
        <w:rPr>
          <w:rFonts w:ascii="仿宋_GB2312" w:eastAsia="仿宋_GB2312" w:hAnsi="仿宋" w:hint="eastAsia"/>
          <w:sz w:val="32"/>
          <w:szCs w:val="32"/>
          <w:lang w:eastAsia="zh-CN"/>
        </w:rPr>
        <w:t>新聘</w:t>
      </w:r>
      <w:r>
        <w:rPr>
          <w:rFonts w:ascii="仿宋_GB2312" w:eastAsia="仿宋_GB2312" w:hAnsi="仿宋" w:hint="eastAsia"/>
          <w:sz w:val="32"/>
          <w:szCs w:val="32"/>
          <w:lang w:val="en-US" w:eastAsia="zh-CN"/>
        </w:rPr>
        <w:t>2人</w:t>
      </w:r>
      <w:r>
        <w:rPr>
          <w:rFonts w:ascii="仿宋_GB2312" w:eastAsia="仿宋_GB2312" w:hAnsi="仿宋"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w:t>
      </w:r>
      <w:r>
        <w:rPr>
          <w:rFonts w:ascii="仿宋_GB2312" w:eastAsia="仿宋_GB2312" w:hAnsi="TimesNewRoman" w:cs="TimesNewRoman" w:hint="eastAsia"/>
          <w:sz w:val="32"/>
          <w:szCs w:val="32"/>
          <w:lang w:val="en-US" w:eastAsia="zh-CN"/>
        </w:rPr>
        <w:t>县炎刘镇中心卫生院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904.91</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904.91</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904.91</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基本工资、绩效工资、机关事业单位基本养老保险费、职业年金缴费、职工基本医疗保险缴费、其他社会保障缴费、住房公积金、退休费、生活补助。</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w:t>
      </w:r>
      <w:r>
        <w:rPr>
          <w:rFonts w:ascii="仿宋_GB2312" w:eastAsia="仿宋_GB2312" w:hAnsi="TimesNewRoman" w:cs="TimesNewRoman" w:hint="eastAsia"/>
          <w:sz w:val="32"/>
          <w:szCs w:val="32"/>
          <w:lang w:val="en-US" w:eastAsia="zh-CN"/>
        </w:rPr>
        <w:t>镇中心卫生院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3290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490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医疗支出增加</w:t>
      </w:r>
      <w:r>
        <w:rPr>
          <w:rFonts w:ascii="仿宋_GB2312" w:eastAsia="仿宋_GB2312" w:hAnsi="TimesNewRoman" w:cs="TimesNewRoman" w:hint="eastAsia"/>
          <w:sz w:val="32"/>
          <w:szCs w:val="32"/>
        </w:rPr>
        <w:t>。主要包括：单位资金安排</w:t>
      </w:r>
      <w:r>
        <w:rPr>
          <w:rFonts w:ascii="仿宋_GB2312" w:eastAsia="仿宋_GB2312" w:hAnsi="TimesNewRoman" w:cs="TimesNewRoman" w:hint="eastAsia"/>
          <w:sz w:val="32"/>
          <w:szCs w:val="32"/>
          <w:lang w:val="en-US" w:eastAsia="zh-CN"/>
        </w:rPr>
        <w:t>3290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69.36</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增加</w:t>
      </w:r>
      <w:r>
        <w:rPr>
          <w:rFonts w:ascii="仿宋_GB2312" w:eastAsia="仿宋_GB2312" w:hAnsi="TimesNewRoman" w:cs="TimesNewRoman" w:hint="eastAsia"/>
          <w:sz w:val="32"/>
          <w:szCs w:val="32"/>
          <w:lang w:val="en-US" w:eastAsia="zh-CN"/>
        </w:rPr>
        <w:t>20.97</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增加</w:t>
      </w:r>
      <w:r>
        <w:rPr>
          <w:rFonts w:ascii="仿宋_GB2312" w:eastAsia="仿宋_GB2312" w:hAnsi="TimesNewRoman" w:cs="TimesNewRoman" w:hint="eastAsia"/>
          <w:sz w:val="32"/>
          <w:szCs w:val="32"/>
          <w:lang w:val="en-US" w:eastAsia="zh-CN"/>
        </w:rPr>
        <w:t>43.3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增加</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办公设备购置</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69.36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炎刘镇中心</w:t>
      </w:r>
      <w:r>
        <w:rPr>
          <w:rFonts w:ascii="仿宋_GB2312" w:eastAsia="仿宋_GB2312" w:hAnsi="TimesNewRoman" w:cs="TimesNewRoman" w:hint="eastAsia"/>
          <w:sz w:val="32"/>
          <w:szCs w:val="32"/>
          <w:lang w:val="en-US" w:eastAsia="zh-CN"/>
        </w:rPr>
        <w:t>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val="en-US" w:eastAsia="zh-CN"/>
        </w:rPr>
        <w:t>乡镇卫生院医疗卫生支出</w:t>
      </w:r>
      <w:r>
        <w:rPr>
          <w:rFonts w:ascii="仿宋_GB2312" w:eastAsia="仿宋_GB2312" w:hAnsi="TimesNewRoman" w:cs="TimesNewRoman" w:hint="eastAsia"/>
          <w:b/>
          <w:sz w:val="32"/>
          <w:szCs w:val="32"/>
        </w:rPr>
        <w:t>”项目。</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val="en-US" w:eastAsia="zh-CN"/>
        </w:rPr>
        <w:t>和内容</w:t>
      </w:r>
      <w:r>
        <w:rPr>
          <w:rFonts w:ascii="仿宋_GB2312" w:eastAsia="仿宋_GB2312" w:hAnsi="TimesNewRoman" w:cs="TimesNewRoman" w:hint="eastAsia"/>
          <w:sz w:val="32"/>
          <w:szCs w:val="32"/>
        </w:rPr>
        <w:t>。</w:t>
      </w:r>
    </w:p>
    <w:p>
      <w:pPr>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sz w:val="32"/>
          <w:szCs w:val="32"/>
        </w:rPr>
        <w:t>项目概述</w:t>
      </w:r>
      <w:r>
        <w:rPr>
          <w:rFonts w:ascii="仿宋_GB2312" w:eastAsia="仿宋_GB2312" w:hAnsi="仿宋" w:hint="eastAsia"/>
          <w:sz w:val="32"/>
          <w:szCs w:val="32"/>
          <w:lang w:eastAsia="zh-CN"/>
        </w:rPr>
        <w:t>：</w:t>
      </w:r>
      <w:r>
        <w:rPr>
          <w:rFonts w:ascii="仿宋_GB2312" w:eastAsia="仿宋_GB2312" w:hAnsi="楷体" w:hint="eastAsia"/>
          <w:b w:val="0"/>
          <w:bCs w:val="0"/>
          <w:sz w:val="32"/>
          <w:szCs w:val="32"/>
        </w:rPr>
        <w:t>1.加快我院的发展，提高我院的医疗安全质量，为患者提供一个安全放心的就医场所；2.保障我院日常开支，确保日常后勤工作顺利开展。</w:t>
      </w:r>
      <w:r>
        <w:rPr>
          <w:rFonts w:ascii="仿宋_GB2312" w:eastAsia="仿宋_GB2312" w:hAnsi="仿宋" w:hint="eastAsia"/>
          <w:sz w:val="32"/>
          <w:szCs w:val="32"/>
        </w:rPr>
        <w:t>内容</w:t>
      </w:r>
      <w:r>
        <w:rPr>
          <w:rFonts w:ascii="仿宋_GB2312" w:eastAsia="仿宋_GB2312" w:hAnsi="仿宋" w:hint="eastAsia"/>
          <w:sz w:val="32"/>
          <w:szCs w:val="32"/>
          <w:lang w:eastAsia="zh-CN"/>
        </w:rPr>
        <w:t>：</w:t>
      </w:r>
      <w:r>
        <w:rPr>
          <w:rFonts w:ascii="仿宋_GB2312" w:eastAsia="仿宋_GB2312" w:hAnsi="楷体" w:hint="eastAsia"/>
          <w:sz w:val="32"/>
          <w:szCs w:val="32"/>
        </w:rPr>
        <w:t>为人民身体健康提供医疗保健服务，常病多发病诊治与护理、卫生防疫、妇幼保健、计划免疫、乡村医生业务培训、卫生员业务培训、接生员业务培训与技术指导、初级卫生保健规划实施。</w:t>
      </w:r>
    </w:p>
    <w:p>
      <w:pPr>
        <w:numPr>
          <w:ilvl w:val="0"/>
          <w:numId w:val="1"/>
        </w:num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立项依据。</w:t>
      </w:r>
    </w:p>
    <w:p>
      <w:pPr>
        <w:numPr>
          <w:ilvl w:val="0"/>
          <w:numId w:val="0"/>
        </w:numPr>
        <w:spacing w:line="600" w:lineRule="exact"/>
        <w:ind w:firstLine="640" w:firstLineChars="200"/>
        <w:rPr>
          <w:rFonts w:ascii="仿宋_GB2312" w:eastAsia="仿宋_GB2312" w:hAnsi="仿宋" w:hint="eastAsia"/>
          <w:sz w:val="32"/>
          <w:szCs w:val="32"/>
          <w:u w:val="single"/>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rPr>
        <w:t>为人民身体健康提供医疗保健服务，常见病多发病诊治与护理、卫生防疫、妇幼保健、计划免疫、乡村医生业务培训、卫生员业务培训、接生员业务培训与技术指导、初级卫生保健规划实施。</w:t>
      </w:r>
    </w:p>
    <w:p>
      <w:pPr>
        <w:numPr>
          <w:ilvl w:val="0"/>
          <w:numId w:val="0"/>
        </w:numPr>
        <w:topLinePunct/>
        <w:adjustRightInd w:val="0"/>
        <w:snapToGrid w:val="0"/>
        <w:spacing w:line="580" w:lineRule="exact"/>
        <w:rPr>
          <w:rFonts w:ascii="仿宋_GB2312" w:eastAsia="仿宋_GB2312" w:hAnsi="TimesNewRoman" w:cs="TimesNewRoman" w:hint="default"/>
          <w:sz w:val="32"/>
          <w:szCs w:val="32"/>
          <w:lang w:val="en-US" w:eastAsia="zh-CN"/>
        </w:rPr>
      </w:pPr>
    </w:p>
    <w:p>
      <w:pPr>
        <w:numPr>
          <w:ilvl w:val="0"/>
          <w:numId w:val="1"/>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实施主体。</w:t>
      </w:r>
    </w:p>
    <w:p>
      <w:pPr>
        <w:numPr>
          <w:ilvl w:val="0"/>
          <w:numId w:val="0"/>
        </w:numPr>
        <w:topLinePunct/>
        <w:adjustRightInd w:val="0"/>
        <w:snapToGrid w:val="0"/>
        <w:spacing w:line="580" w:lineRule="exact"/>
        <w:ind w:left="420" w:left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实施主体：</w:t>
      </w:r>
      <w:r>
        <w:rPr>
          <w:rFonts w:ascii="仿宋_GB2312" w:eastAsia="仿宋_GB2312" w:hAnsi="楷体"/>
          <w:b w:val="0"/>
          <w:bCs w:val="0"/>
          <w:sz w:val="32"/>
          <w:szCs w:val="32"/>
        </w:rPr>
        <w:t>寿县</w:t>
      </w:r>
      <w:r>
        <w:rPr>
          <w:rFonts w:ascii="仿宋_GB2312" w:eastAsia="仿宋_GB2312" w:hAnsi="楷体" w:hint="eastAsia"/>
          <w:b w:val="0"/>
          <w:bCs w:val="0"/>
          <w:sz w:val="32"/>
          <w:szCs w:val="32"/>
          <w:lang w:eastAsia="zh-CN"/>
        </w:rPr>
        <w:t>炎刘镇中心</w:t>
      </w:r>
      <w:r>
        <w:rPr>
          <w:rFonts w:ascii="仿宋_GB2312" w:eastAsia="仿宋_GB2312" w:hAnsi="楷体"/>
          <w:b w:val="0"/>
          <w:bCs w:val="0"/>
          <w:sz w:val="32"/>
          <w:szCs w:val="32"/>
        </w:rPr>
        <w:t>卫生院</w:t>
      </w:r>
      <w:r>
        <w:rPr>
          <w:rFonts w:ascii="仿宋_GB2312" w:eastAsia="仿宋_GB2312" w:hAnsi="楷体" w:hint="eastAsia"/>
          <w:b w:val="0"/>
          <w:bCs w:val="0"/>
          <w:sz w:val="32"/>
          <w:szCs w:val="32"/>
          <w:lang w:eastAsia="zh-CN"/>
        </w:rPr>
        <w:t>。</w:t>
      </w:r>
    </w:p>
    <w:p>
      <w:pPr>
        <w:numPr>
          <w:ilvl w:val="0"/>
          <w:numId w:val="1"/>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起止时间。</w:t>
      </w:r>
    </w:p>
    <w:p>
      <w:pPr>
        <w:numPr>
          <w:ilvl w:val="0"/>
          <w:numId w:val="0"/>
        </w:numPr>
        <w:adjustRightInd w:val="0"/>
        <w:snapToGrid w:val="0"/>
        <w:spacing w:line="600" w:lineRule="exact"/>
        <w:ind w:firstLine="640" w:firstLineChars="200"/>
        <w:rPr>
          <w:rFonts w:ascii="仿宋_GB2312" w:eastAsia="仿宋_GB2312" w:hAnsi="楷体" w:hint="eastAsia"/>
          <w:b w:val="0"/>
          <w:bCs w:val="0"/>
          <w:sz w:val="32"/>
          <w:szCs w:val="32"/>
          <w:lang w:val="en-US" w:eastAsia="zh-CN"/>
        </w:rPr>
      </w:pPr>
      <w:r>
        <w:rPr>
          <w:rFonts w:ascii="仿宋_GB2312" w:eastAsia="仿宋_GB2312" w:hAnsi="TimesNewRoman" w:cs="TimesNewRoman" w:hint="eastAsia"/>
          <w:sz w:val="32"/>
          <w:szCs w:val="32"/>
          <w:lang w:val="en-US" w:eastAsia="zh-CN"/>
        </w:rPr>
        <w:t xml:space="preserve"> </w:t>
      </w:r>
      <w:r>
        <w:rPr>
          <w:rFonts w:ascii="仿宋_GB2312" w:eastAsia="仿宋_GB2312" w:hAnsi="楷体" w:hint="eastAsia"/>
          <w:b w:val="0"/>
          <w:bCs w:val="0"/>
          <w:sz w:val="32"/>
          <w:szCs w:val="32"/>
          <w:lang w:val="en-US" w:eastAsia="zh-CN"/>
        </w:rPr>
        <w:t>起止时间：</w:t>
      </w:r>
      <w:r>
        <w:rPr>
          <w:rFonts w:ascii="仿宋_GB2312" w:eastAsia="仿宋_GB2312" w:hAnsi="楷体" w:hint="eastAsia"/>
          <w:b w:val="0"/>
          <w:bCs w:val="0"/>
          <w:sz w:val="32"/>
          <w:szCs w:val="32"/>
        </w:rPr>
        <w:t>202</w:t>
      </w:r>
      <w:r>
        <w:rPr>
          <w:rFonts w:ascii="仿宋_GB2312" w:eastAsia="仿宋_GB2312" w:hAnsi="楷体" w:hint="eastAsia"/>
          <w:b w:val="0"/>
          <w:bCs w:val="0"/>
          <w:sz w:val="32"/>
          <w:szCs w:val="32"/>
          <w:lang w:val="en-US" w:eastAsia="zh-CN"/>
        </w:rPr>
        <w:t>4</w:t>
      </w:r>
      <w:r>
        <w:rPr>
          <w:rFonts w:ascii="仿宋_GB2312" w:eastAsia="仿宋_GB2312" w:hAnsi="楷体" w:hint="eastAsia"/>
          <w:b w:val="0"/>
          <w:bCs w:val="0"/>
          <w:sz w:val="32"/>
          <w:szCs w:val="32"/>
        </w:rPr>
        <w:t>年</w:t>
      </w:r>
      <w:r>
        <w:rPr>
          <w:rFonts w:ascii="仿宋_GB2312" w:eastAsia="仿宋_GB2312" w:hAnsi="楷体" w:hint="eastAsia"/>
          <w:sz w:val="32"/>
          <w:szCs w:val="32"/>
        </w:rPr>
        <w:t>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r>
        <w:rPr>
          <w:rFonts w:ascii="仿宋_GB2312" w:eastAsia="仿宋_GB2312" w:hAnsi="仿宋" w:hint="eastAsia"/>
          <w:sz w:val="32"/>
          <w:szCs w:val="32"/>
        </w:rPr>
        <w:t>。</w:t>
      </w:r>
    </w:p>
    <w:p>
      <w:pPr>
        <w:numPr>
          <w:ilvl w:val="0"/>
          <w:numId w:val="1"/>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3290万元</w:t>
      </w:r>
    </w:p>
    <w:p>
      <w:pPr>
        <w:numPr>
          <w:ilvl w:val="0"/>
          <w:numId w:val="1"/>
        </w:numPr>
        <w:topLinePunct/>
        <w:adjustRightInd w:val="0"/>
        <w:snapToGrid w:val="0"/>
        <w:spacing w:line="580" w:lineRule="exact"/>
        <w:ind w:left="0" w:firstLine="640" w:leftChars="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绩效目标。</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lang w:val="en-US" w:eastAsia="zh-CN"/>
        </w:rPr>
        <w:t xml:space="preserve">   </w:t>
      </w:r>
      <w:r>
        <w:rPr>
          <w:rFonts w:ascii="仿宋_GB2312" w:eastAsia="仿宋_GB2312" w:hAnsi="仿宋" w:hint="eastAsia"/>
          <w:sz w:val="32"/>
          <w:szCs w:val="32"/>
          <w:lang w:val="en-US" w:eastAsia="zh-CN"/>
        </w:rPr>
        <w:t>绩效目标：</w:t>
      </w:r>
      <w:r>
        <w:rPr>
          <w:rFonts w:ascii="仿宋_GB2312" w:eastAsia="仿宋_GB2312" w:hAnsi="楷体" w:hint="eastAsia"/>
          <w:sz w:val="32"/>
          <w:szCs w:val="32"/>
          <w:lang w:eastAsia="zh-CN"/>
        </w:rPr>
        <w:t>障卫生院的正常运转、运行，持续为辖区内常驻居民提供基本医疗健康服务。</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both"/>
              <w:rPr>
                <w:rFonts w:ascii="宋体" w:eastAsia="宋体" w:cs="宋体" w:hint="default"/>
                <w:sz w:val="18"/>
                <w:szCs w:val="18"/>
                <w:lang w:val="en-US" w:eastAsia="zh-CN"/>
              </w:rPr>
            </w:pPr>
            <w:r>
              <w:rPr>
                <w:rFonts w:ascii="宋体" w:cs="宋体" w:hint="eastAsia"/>
                <w:sz w:val="18"/>
                <w:szCs w:val="18"/>
                <w:lang w:val="en-US" w:eastAsia="zh-CN"/>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eastAsia="宋体" w:cs="宋体" w:hint="default"/>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寿县炎刘镇中心卫生院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2024.1-2024.12</w:t>
            </w:r>
          </w:p>
        </w:tc>
      </w:tr>
      <w:tr>
        <w:tblPrEx>
          <w:tblW w:w="0" w:type="auto"/>
          <w:tblInd w:w="0" w:type="dxa"/>
          <w:tblLayout w:type="fixed"/>
          <w:tblCellMar>
            <w:top w:w="0" w:type="dxa"/>
            <w:left w:w="108" w:type="dxa"/>
            <w:bottom w:w="0" w:type="dxa"/>
            <w:right w:w="108" w:type="dxa"/>
          </w:tblCellMar>
        </w:tblPrEx>
        <w:trPr>
          <w:trHeight w:val="343"/>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3290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3290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ascii="宋体" w:eastAsia="宋体" w:hAnsi="宋体" w:cs="宋体" w:hint="eastAsia"/>
                <w:sz w:val="18"/>
                <w:szCs w:val="18"/>
              </w:rPr>
              <w:t>寿县</w:t>
            </w:r>
            <w:r>
              <w:rPr>
                <w:rFonts w:ascii="宋体" w:hAnsi="宋体" w:cs="宋体" w:hint="eastAsia"/>
                <w:sz w:val="18"/>
                <w:szCs w:val="18"/>
                <w:lang w:eastAsia="zh-CN"/>
              </w:rPr>
              <w:t>炎刘镇中心</w:t>
            </w:r>
            <w:r>
              <w:rPr>
                <w:rFonts w:ascii="宋体" w:eastAsia="宋体" w:hAnsi="宋体" w:cs="宋体" w:hint="eastAsia"/>
                <w:sz w:val="18"/>
                <w:szCs w:val="18"/>
              </w:rPr>
              <w:t>卫生院为寿县卫生健康委员会下属卫生院，为人民身体健康提供医疗保健服务。常见病多发病诊治与护理、卫生防疫、妇幼保健、计划免疫、乡村医生业务培训、卫生员业务培训、接生员业务培训与技术指导、初级卫生保健规划实施。1.提供基本医疗服务，开展常见病多发病的诊治与护理；2.继续稳步推进国家基本公共卫生服务；3.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42"/>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全年接诊人次数</w:t>
            </w:r>
          </w:p>
        </w:tc>
        <w:tc>
          <w:tcPr>
            <w:tcW w:w="4228" w:type="dxa"/>
            <w:gridSpan w:val="2"/>
            <w:noWrap w:val="0"/>
            <w:vAlign w:val="center"/>
          </w:tcPr>
          <w:p>
            <w:pPr>
              <w:keepNext w:val="0"/>
              <w:keepLines w:val="0"/>
              <w:widowControl/>
              <w:suppressLineNumbers w:val="0"/>
              <w:jc w:val="center"/>
              <w:textAlignment w:val="center"/>
              <w:rPr>
                <w:rFonts w:ascii="Arial" w:eastAsia="宋体" w:hAnsi="Arial" w:cs="Arial"/>
                <w:i w:val="0"/>
                <w:iCs w:val="0"/>
                <w:color w:val="000000"/>
                <w:kern w:val="2"/>
                <w:sz w:val="20"/>
                <w:szCs w:val="20"/>
                <w:u w:val="none"/>
                <w:lang w:val="en-US" w:eastAsia="zh-CN" w:bidi="ar-SA"/>
              </w:rPr>
            </w:pPr>
            <w:r>
              <w:rPr>
                <w:rStyle w:val="font11"/>
                <w:rFonts w:ascii="宋体" w:eastAsia="宋体" w:hAnsi="宋体" w:cs="宋体" w:hint="eastAsia"/>
                <w:sz w:val="18"/>
                <w:szCs w:val="18"/>
                <w:lang w:val="en-US" w:eastAsia="zh-CN" w:bidi="ar"/>
              </w:rPr>
              <w:t>≥</w:t>
            </w:r>
            <w:r>
              <w:rPr>
                <w:rStyle w:val="font11"/>
                <w:rFonts w:ascii="宋体" w:hAnsi="宋体" w:cs="宋体" w:hint="eastAsia"/>
                <w:sz w:val="18"/>
                <w:szCs w:val="18"/>
                <w:lang w:val="en-US" w:eastAsia="zh-CN" w:bidi="ar"/>
              </w:rPr>
              <w:t>10</w:t>
            </w:r>
            <w:r>
              <w:rPr>
                <w:rStyle w:val="font31"/>
                <w:rFonts w:ascii="宋体" w:eastAsia="宋体" w:hAnsi="宋体" w:cs="宋体" w:hint="eastAsia"/>
                <w:sz w:val="18"/>
                <w:szCs w:val="18"/>
                <w:lang w:val="en-US" w:eastAsia="zh-CN" w:bidi="ar"/>
              </w:rPr>
              <w:t>万人次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基本完成疾病治愈，治愈率</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Style w:val="font21"/>
                <w:rFonts w:ascii="宋体" w:eastAsia="宋体" w:hAnsi="宋体" w:cs="宋体" w:hint="eastAsia"/>
                <w:sz w:val="18"/>
                <w:szCs w:val="18"/>
                <w:lang w:val="en-US" w:eastAsia="zh-CN" w:bidi="ar"/>
              </w:rPr>
              <w:t>≥</w:t>
            </w:r>
            <w:r>
              <w:rPr>
                <w:rFonts w:ascii="宋体" w:eastAsia="宋体" w:hAnsi="宋体" w:cs="宋体" w:hint="eastAsia"/>
                <w:i w:val="0"/>
                <w:iCs w:val="0"/>
                <w:color w:val="000000"/>
                <w:kern w:val="0"/>
                <w:sz w:val="18"/>
                <w:szCs w:val="18"/>
                <w:u w:val="none"/>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满足区域病人快速就诊</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减少病人看病花费</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≤50元/人次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项目支出控制额</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≤800万元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sz w:val="18"/>
                <w:szCs w:val="18"/>
              </w:rPr>
            </w:pPr>
            <w:r>
              <w:rPr>
                <w:rFonts w:ascii="宋体" w:eastAsia="宋体" w:hAnsi="宋体" w:cs="宋体" w:hint="eastAsia"/>
                <w:sz w:val="18"/>
                <w:szCs w:val="18"/>
              </w:rPr>
              <w:t>满足区域内病人就诊需求</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2</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提供医疗服务数量、质量、服务态度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cs="宋体" w:hint="eastAsia"/>
                <w:sz w:val="18"/>
                <w:szCs w:val="18"/>
                <w:lang w:val="en-US" w:eastAsia="zh-CN"/>
              </w:rPr>
              <w:t>基层卫生预防保健工作</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定性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keepNext w:val="0"/>
              <w:keepLines w:val="0"/>
              <w:widowControl/>
              <w:suppressLineNumbers w:val="0"/>
              <w:jc w:val="left"/>
              <w:textAlignment w:val="center"/>
              <w:rPr>
                <w:rFonts w:ascii="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提升医疗卫生工作服务能力</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有效提升</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keepNext w:val="0"/>
              <w:keepLines w:val="0"/>
              <w:widowControl/>
              <w:suppressLineNumbers w:val="0"/>
              <w:jc w:val="left"/>
              <w:textAlignment w:val="center"/>
              <w:rPr>
                <w:rFonts w:ascii="宋体" w:hAnsi="宋体" w:cs="宋体" w:hint="eastAsia"/>
                <w:color w:val="000000"/>
                <w:kern w:val="0"/>
                <w:sz w:val="18"/>
                <w:szCs w:val="18"/>
                <w:lang w:bidi="ar"/>
              </w:rPr>
            </w:pPr>
            <w:r>
              <w:rPr>
                <w:rFonts w:ascii="宋体" w:eastAsia="宋体" w:hAnsi="宋体" w:cs="宋体" w:hint="eastAsia"/>
                <w:i w:val="0"/>
                <w:iCs w:val="0"/>
                <w:color w:val="000000"/>
                <w:kern w:val="0"/>
                <w:sz w:val="18"/>
                <w:szCs w:val="18"/>
                <w:u w:val="none"/>
                <w:lang w:val="en-US" w:eastAsia="zh-CN" w:bidi="ar"/>
              </w:rPr>
              <w:t>卫生院事业发展</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ascii="宋体" w:eastAsia="宋体" w:hAnsi="宋体" w:cs="宋体" w:hint="eastAsia"/>
                <w:i w:val="0"/>
                <w:iCs w:val="0"/>
                <w:color w:val="000000"/>
                <w:kern w:val="0"/>
                <w:sz w:val="18"/>
                <w:szCs w:val="18"/>
                <w:u w:val="none"/>
                <w:lang w:val="en-US" w:eastAsia="zh-CN" w:bidi="ar"/>
              </w:rPr>
              <w:t>持续健康发展</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keepNext w:val="0"/>
              <w:keepLines w:val="0"/>
              <w:widowControl/>
              <w:suppressLineNumbers w:val="0"/>
              <w:jc w:val="left"/>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区域群众就诊满意度</w:t>
            </w:r>
          </w:p>
        </w:tc>
        <w:tc>
          <w:tcPr>
            <w:tcW w:w="4228" w:type="dxa"/>
            <w:gridSpan w:val="2"/>
            <w:noWrap w:val="0"/>
            <w:vAlign w:val="center"/>
          </w:tcPr>
          <w:p>
            <w:pPr>
              <w:keepNext w:val="0"/>
              <w:keepLines w:val="0"/>
              <w:widowControl/>
              <w:suppressLineNumbers w:val="0"/>
              <w:jc w:val="center"/>
              <w:textAlignment w:val="center"/>
              <w:rPr>
                <w:rFonts w:ascii="宋体" w:eastAsia="宋体" w:hAnsi="宋体" w:cs="宋体" w:hint="eastAsia"/>
                <w:sz w:val="18"/>
                <w:szCs w:val="18"/>
              </w:rPr>
            </w:pPr>
            <w:r>
              <w:rPr>
                <w:rFonts w:ascii="宋体" w:eastAsia="宋体" w:hAnsi="宋体" w:cs="宋体" w:hint="eastAsia"/>
                <w:i w:val="0"/>
                <w:iCs w:val="0"/>
                <w:color w:val="000000"/>
                <w:kern w:val="0"/>
                <w:sz w:val="18"/>
                <w:szCs w:val="18"/>
                <w:u w:val="none"/>
                <w:lang w:val="en-US" w:eastAsia="zh-CN" w:bidi="ar"/>
              </w:rPr>
              <w:t>≥9</w:t>
            </w:r>
            <w:r>
              <w:rPr>
                <w:rFonts w:ascii="宋体" w:hAnsi="宋体" w:cs="宋体" w:hint="eastAsia"/>
                <w:i w:val="0"/>
                <w:iCs w:val="0"/>
                <w:color w:val="000000"/>
                <w:kern w:val="0"/>
                <w:sz w:val="18"/>
                <w:szCs w:val="18"/>
                <w:u w:val="none"/>
                <w:lang w:val="en-US" w:eastAsia="zh-CN" w:bidi="ar"/>
              </w:rPr>
              <w:t>5</w:t>
            </w:r>
            <w:r>
              <w:rPr>
                <w:rFonts w:ascii="宋体" w:eastAsia="宋体" w:hAnsi="宋体" w:cs="宋体" w:hint="eastAsia"/>
                <w:i w:val="0"/>
                <w:iCs w:val="0"/>
                <w:color w:val="000000"/>
                <w:kern w:val="0"/>
                <w:sz w:val="18"/>
                <w:szCs w:val="18"/>
                <w:u w:val="none"/>
                <w:lang w:val="en-US" w:eastAsia="zh-CN"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炎刘</w:t>
      </w:r>
      <w:r>
        <w:rPr>
          <w:rFonts w:ascii="仿宋_GB2312" w:eastAsia="仿宋_GB2312" w:hAnsi="TimesNewRoman" w:cs="TimesNewRoman" w:hint="eastAsia"/>
          <w:sz w:val="32"/>
          <w:szCs w:val="32"/>
          <w:lang w:val="en-US" w:eastAsia="zh-CN"/>
        </w:rPr>
        <w:t>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炎刘镇中心</w:t>
      </w:r>
      <w:r>
        <w:rPr>
          <w:rFonts w:ascii="仿宋_GB2312" w:eastAsia="仿宋_GB2312" w:hAnsi="TimesNewRoman" w:cs="TimesNewRoman" w:hint="eastAsia"/>
          <w:kern w:val="0"/>
          <w:sz w:val="32"/>
          <w:szCs w:val="32"/>
          <w:lang w:val="en-US" w:eastAsia="zh-CN"/>
        </w:rPr>
        <w:t>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69.36</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69.36</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w:t>
      </w:r>
      <w:r>
        <w:rPr>
          <w:rFonts w:ascii="仿宋_GB2312" w:eastAsia="仿宋_GB2312" w:hAnsi="TimesNewRoman" w:cs="TimesNewRoman" w:hint="eastAsia"/>
          <w:kern w:val="0"/>
          <w:sz w:val="32"/>
          <w:szCs w:val="32"/>
          <w:lang w:eastAsia="zh-CN"/>
        </w:rPr>
        <w:t>县炎刘镇</w:t>
      </w:r>
      <w:r>
        <w:rPr>
          <w:rFonts w:ascii="仿宋_GB2312" w:eastAsia="仿宋_GB2312" w:hAnsi="TimesNewRoman" w:cs="TimesNewRoman" w:hint="eastAsia"/>
          <w:kern w:val="0"/>
          <w:sz w:val="32"/>
          <w:szCs w:val="32"/>
          <w:lang w:val="en-US" w:eastAsia="zh-CN"/>
        </w:rPr>
        <w:t>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没有</w:t>
      </w:r>
      <w:r>
        <w:rPr>
          <w:rFonts w:ascii="仿宋_GB2312" w:eastAsia="仿宋_GB2312" w:hAnsi="TimesNewRoman" w:cs="TimesNewRoman" w:hint="eastAsia"/>
          <w:sz w:val="32"/>
          <w:szCs w:val="32"/>
        </w:rPr>
        <w:t>单价50万元以上的通用设备，单价100万元以上的专用设备</w:t>
      </w:r>
      <w:r>
        <w:rPr>
          <w:rFonts w:ascii="仿宋_GB2312" w:eastAsia="仿宋_GB2312" w:hAnsi="TimesNewRoman" w:cs="TimesNewRoman" w:hint="eastAsia"/>
          <w:sz w:val="32"/>
          <w:szCs w:val="32"/>
          <w:lang w:val="en-US" w:eastAsia="zh-CN"/>
        </w:rPr>
        <w:t>2台</w:t>
      </w:r>
      <w:r>
        <w:rPr>
          <w:rFonts w:ascii="仿宋_GB2312" w:eastAsia="仿宋_GB2312" w:hAnsi="TimesNewRoman" w:cs="TimesNewRoman" w:hint="eastAsia"/>
          <w:sz w:val="32"/>
          <w:szCs w:val="32"/>
        </w:rPr>
        <w:t>。</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炎刘镇中心</w:t>
      </w:r>
      <w:r>
        <w:rPr>
          <w:rFonts w:ascii="仿宋_GB2312" w:eastAsia="仿宋_GB2312" w:hAnsi="TimesNewRoman" w:cs="TimesNewRoman" w:hint="eastAsia"/>
          <w:kern w:val="0"/>
          <w:sz w:val="32"/>
          <w:szCs w:val="32"/>
          <w:lang w:val="en-US" w:eastAsia="zh-CN"/>
        </w:rPr>
        <w:t>卫生院1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3290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37FA1C3"/>
    <w:multiLevelType w:val="singleLevel"/>
    <w:tmpl w:val="F37FA1C3"/>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994B24"/>
    <w:rsid w:val="01952E77"/>
    <w:rsid w:val="023446B5"/>
    <w:rsid w:val="037C7496"/>
    <w:rsid w:val="0E0F5BF8"/>
    <w:rsid w:val="12B1102E"/>
    <w:rsid w:val="12E21C71"/>
    <w:rsid w:val="13D31DA4"/>
    <w:rsid w:val="13DA7FEC"/>
    <w:rsid w:val="1414103D"/>
    <w:rsid w:val="195B1BCF"/>
    <w:rsid w:val="1A3D12D5"/>
    <w:rsid w:val="1B6A7898"/>
    <w:rsid w:val="1C9E16F9"/>
    <w:rsid w:val="1CF8447A"/>
    <w:rsid w:val="1D195D44"/>
    <w:rsid w:val="1E2A1B70"/>
    <w:rsid w:val="23B06AAA"/>
    <w:rsid w:val="24637B8A"/>
    <w:rsid w:val="297E72E6"/>
    <w:rsid w:val="2C74367B"/>
    <w:rsid w:val="2D380CA0"/>
    <w:rsid w:val="2D3E3331"/>
    <w:rsid w:val="2DC27D32"/>
    <w:rsid w:val="2DCA6ECC"/>
    <w:rsid w:val="2DE82BB2"/>
    <w:rsid w:val="2ED1655E"/>
    <w:rsid w:val="2F745081"/>
    <w:rsid w:val="308B2E2C"/>
    <w:rsid w:val="327010D0"/>
    <w:rsid w:val="33336D72"/>
    <w:rsid w:val="336309EB"/>
    <w:rsid w:val="34C97AC9"/>
    <w:rsid w:val="3DFB46BD"/>
    <w:rsid w:val="3FCA5F88"/>
    <w:rsid w:val="4142074F"/>
    <w:rsid w:val="420267DC"/>
    <w:rsid w:val="43094E36"/>
    <w:rsid w:val="43BD5E2E"/>
    <w:rsid w:val="480925CA"/>
    <w:rsid w:val="4AE132A6"/>
    <w:rsid w:val="52983A87"/>
    <w:rsid w:val="53B77538"/>
    <w:rsid w:val="56B40F44"/>
    <w:rsid w:val="577E3874"/>
    <w:rsid w:val="5F381638"/>
    <w:rsid w:val="612B4FB0"/>
    <w:rsid w:val="61E57855"/>
    <w:rsid w:val="631C4893"/>
    <w:rsid w:val="651E1D0F"/>
    <w:rsid w:val="67E06CCB"/>
    <w:rsid w:val="68F14D31"/>
    <w:rsid w:val="6B7A5B36"/>
    <w:rsid w:val="6BB21E5B"/>
    <w:rsid w:val="6BB64B54"/>
    <w:rsid w:val="6E916532"/>
    <w:rsid w:val="6F587C4C"/>
    <w:rsid w:val="71F87130"/>
    <w:rsid w:val="72CE60C3"/>
    <w:rsid w:val="75611984"/>
    <w:rsid w:val="760D5EFD"/>
    <w:rsid w:val="761B65E0"/>
    <w:rsid w:val="79627585"/>
    <w:rsid w:val="7BC57958"/>
    <w:rsid w:val="7C776EA4"/>
    <w:rsid w:val="7F0C764E"/>
    <w:rsid w:val="7F8267E1"/>
    <w:rsid w:val="7FBA0693"/>
  </w:rsids>
  <w:docVars>
    <w:docVar w:name="commondata" w:val="eyJoZGlkIjoiZmY2OWRmYjU3MTk4OGVmNTAyNGI1ZTlhNTFjZjkyY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 w:type="character" w:customStyle="1" w:styleId="font21">
    <w:name w:val="font21"/>
    <w:basedOn w:val="DefaultParagraphFont"/>
    <w:autoRedefine/>
    <w:qFormat/>
    <w:rPr>
      <w:rFonts w:ascii="Arial" w:hAnsi="Arial" w:cs="Arial"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微信用户</cp:lastModifiedBy>
  <cp:revision>1</cp:revision>
  <dcterms:created xsi:type="dcterms:W3CDTF">2024-01-16T02:39:00Z</dcterms:created>
  <dcterms:modified xsi:type="dcterms:W3CDTF">2024-01-25T01:41:01Z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